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Muhaba Alemu Muhaba, Pending Finalisation of their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Muhaba Alemu Muhaba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27/03/1982</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Muhaba Alemu Muhaba,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their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 xml:space="preserve"> Muhaba Alemu Muhaba  is lawfully present in the Republic pending the final determination of their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 xml:space="preserve"> Muhaba Alemu Muhaba  has complied with this official procedure by submitting their application via the prescribed online channel and is in possession of confirmation that their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Muhaba Alemu Muhaba’s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their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They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They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Muhaba Alemu Muhaba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 xml:space="preserve"> Muhaba Alemu Muhaba has formally expressed their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They  action has triggered the full and immediate protection of the Refugees Act. They is therefore lawfully present in the Republic of South Africa until their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their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their possession a copy of their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Muhaba Alemu Muhaba’s protected legal status and assist their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