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E338" w14:textId="5CDC3C81" w:rsidR="008A70EB" w:rsidRDefault="00D12D53" w:rsidP="00D12D53">
      <w:pPr>
        <w:jc w:val="center"/>
        <w:rPr>
          <w:sz w:val="32"/>
          <w:szCs w:val="32"/>
          <w:u w:val="single"/>
          <w:lang w:val="en-US"/>
        </w:rPr>
      </w:pPr>
      <w:r w:rsidRPr="00D12D53">
        <w:rPr>
          <w:sz w:val="32"/>
          <w:szCs w:val="32"/>
          <w:u w:val="single"/>
          <w:lang w:val="en-US"/>
        </w:rPr>
        <w:t>FAIR Data Exercise</w:t>
      </w:r>
      <w:r>
        <w:rPr>
          <w:sz w:val="32"/>
          <w:szCs w:val="32"/>
          <w:u w:val="single"/>
          <w:lang w:val="en-US"/>
        </w:rPr>
        <w:t>: Total Covid Deaths Per Country (2020-2021)</w:t>
      </w:r>
    </w:p>
    <w:p w14:paraId="41A90BF6" w14:textId="6A6C5483" w:rsidR="00EF314B" w:rsidRPr="0036258B" w:rsidRDefault="00EF314B" w:rsidP="0036258B">
      <w:pPr>
        <w:rPr>
          <w:sz w:val="24"/>
          <w:szCs w:val="24"/>
          <w:lang w:val="en-US"/>
        </w:rPr>
      </w:pPr>
    </w:p>
    <w:p w14:paraId="779D0239" w14:textId="1810B1B2" w:rsidR="00E501C8" w:rsidRPr="00D12D53" w:rsidRDefault="0036258B" w:rsidP="00D12D5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7DBC20" wp14:editId="1EC066E4">
            <wp:extent cx="5731510" cy="3635375"/>
            <wp:effectExtent l="0" t="0" r="254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C5A53C-C509-40AD-AD0C-D48DD5D86C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501C8" w:rsidRPr="00D12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63F6"/>
    <w:multiLevelType w:val="hybridMultilevel"/>
    <w:tmpl w:val="522A69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53"/>
    <w:rsid w:val="0036258B"/>
    <w:rsid w:val="003F63EC"/>
    <w:rsid w:val="006A4C4E"/>
    <w:rsid w:val="007141EE"/>
    <w:rsid w:val="008A70EB"/>
    <w:rsid w:val="00D12D53"/>
    <w:rsid w:val="00E501C8"/>
    <w:rsid w:val="00EF314B"/>
    <w:rsid w:val="00FC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E515"/>
  <w15:chartTrackingRefBased/>
  <w15:docId w15:val="{E5082A02-783B-4964-A4DF-A31BDB69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foundationcoza-my.sharepoint.com/personal/liyabuyam_foundation_co_za/Documents/Desktop/RDM%20Course/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[Dataset.xlsx]Processed!PivotTable1</c:name>
    <c:fmtId val="16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Processed!$B$3:$B$4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Processed!$A$5:$A$50</c:f>
              <c:strCache>
                <c:ptCount val="45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Britain</c:v>
                </c:pt>
                <c:pt idx="4">
                  <c:v>Bulgaria</c:v>
                </c:pt>
                <c:pt idx="5">
                  <c:v>Canada</c:v>
                </c:pt>
                <c:pt idx="6">
                  <c:v>Chile</c:v>
                </c:pt>
                <c:pt idx="7">
                  <c:v>Colombia</c:v>
                </c:pt>
                <c:pt idx="8">
                  <c:v>Croatia</c:v>
                </c:pt>
                <c:pt idx="9">
                  <c:v>Cyprus</c:v>
                </c:pt>
                <c:pt idx="10">
                  <c:v>Czech Republic</c:v>
                </c:pt>
                <c:pt idx="11">
                  <c:v>Denmark</c:v>
                </c:pt>
                <c:pt idx="12">
                  <c:v>Ecuador</c:v>
                </c:pt>
                <c:pt idx="13">
                  <c:v>Estonia</c:v>
                </c:pt>
                <c:pt idx="14">
                  <c:v>Finland</c:v>
                </c:pt>
                <c:pt idx="15">
                  <c:v>France</c:v>
                </c:pt>
                <c:pt idx="16">
                  <c:v>Germany</c:v>
                </c:pt>
                <c:pt idx="17">
                  <c:v>Greece</c:v>
                </c:pt>
                <c:pt idx="18">
                  <c:v>Hungary</c:v>
                </c:pt>
                <c:pt idx="19">
                  <c:v>Iceland</c:v>
                </c:pt>
                <c:pt idx="20">
                  <c:v>Israel</c:v>
                </c:pt>
                <c:pt idx="21">
                  <c:v>Italy</c:v>
                </c:pt>
                <c:pt idx="22">
                  <c:v>Latvia</c:v>
                </c:pt>
                <c:pt idx="23">
                  <c:v>Lithuania</c:v>
                </c:pt>
                <c:pt idx="24">
                  <c:v>Luxembourg</c:v>
                </c:pt>
                <c:pt idx="25">
                  <c:v>Malta</c:v>
                </c:pt>
                <c:pt idx="26">
                  <c:v>Mexico</c:v>
                </c:pt>
                <c:pt idx="27">
                  <c:v>Montenegro</c:v>
                </c:pt>
                <c:pt idx="28">
                  <c:v>Netherlands</c:v>
                </c:pt>
                <c:pt idx="29">
                  <c:v>New Zealand</c:v>
                </c:pt>
                <c:pt idx="30">
                  <c:v>Norway</c:v>
                </c:pt>
                <c:pt idx="31">
                  <c:v>Peru</c:v>
                </c:pt>
                <c:pt idx="32">
                  <c:v>Poland</c:v>
                </c:pt>
                <c:pt idx="33">
                  <c:v>Portugal</c:v>
                </c:pt>
                <c:pt idx="34">
                  <c:v>Romania</c:v>
                </c:pt>
                <c:pt idx="35">
                  <c:v>Slovakia</c:v>
                </c:pt>
                <c:pt idx="36">
                  <c:v>Slovenia</c:v>
                </c:pt>
                <c:pt idx="37">
                  <c:v>South Africa</c:v>
                </c:pt>
                <c:pt idx="38">
                  <c:v>South Korea</c:v>
                </c:pt>
                <c:pt idx="39">
                  <c:v>Spain</c:v>
                </c:pt>
                <c:pt idx="40">
                  <c:v>Sweden</c:v>
                </c:pt>
                <c:pt idx="41">
                  <c:v>Switzerland</c:v>
                </c:pt>
                <c:pt idx="42">
                  <c:v>Tunisia</c:v>
                </c:pt>
                <c:pt idx="43">
                  <c:v>Turkey</c:v>
                </c:pt>
                <c:pt idx="44">
                  <c:v>United States</c:v>
                </c:pt>
              </c:strCache>
            </c:strRef>
          </c:cat>
          <c:val>
            <c:numRef>
              <c:f>Processed!$B$5:$B$50</c:f>
              <c:numCache>
                <c:formatCode>General</c:formatCode>
                <c:ptCount val="45"/>
                <c:pt idx="0">
                  <c:v>909</c:v>
                </c:pt>
                <c:pt idx="1">
                  <c:v>6324</c:v>
                </c:pt>
                <c:pt idx="2">
                  <c:v>19701</c:v>
                </c:pt>
                <c:pt idx="3">
                  <c:v>74237</c:v>
                </c:pt>
                <c:pt idx="4">
                  <c:v>7678</c:v>
                </c:pt>
                <c:pt idx="5">
                  <c:v>15914</c:v>
                </c:pt>
                <c:pt idx="6">
                  <c:v>16767</c:v>
                </c:pt>
                <c:pt idx="7">
                  <c:v>43965</c:v>
                </c:pt>
                <c:pt idx="8">
                  <c:v>4072</c:v>
                </c:pt>
                <c:pt idx="9">
                  <c:v>131</c:v>
                </c:pt>
                <c:pt idx="10">
                  <c:v>11960</c:v>
                </c:pt>
                <c:pt idx="11">
                  <c:v>1374</c:v>
                </c:pt>
                <c:pt idx="12">
                  <c:v>14059</c:v>
                </c:pt>
                <c:pt idx="13">
                  <c:v>244</c:v>
                </c:pt>
                <c:pt idx="14">
                  <c:v>561</c:v>
                </c:pt>
                <c:pt idx="15">
                  <c:v>65164</c:v>
                </c:pt>
                <c:pt idx="16">
                  <c:v>34791</c:v>
                </c:pt>
                <c:pt idx="17">
                  <c:v>4957</c:v>
                </c:pt>
                <c:pt idx="18">
                  <c:v>9884</c:v>
                </c:pt>
                <c:pt idx="19">
                  <c:v>29</c:v>
                </c:pt>
                <c:pt idx="20">
                  <c:v>3416</c:v>
                </c:pt>
                <c:pt idx="21">
                  <c:v>75332</c:v>
                </c:pt>
                <c:pt idx="22">
                  <c:v>680</c:v>
                </c:pt>
                <c:pt idx="23">
                  <c:v>1938</c:v>
                </c:pt>
                <c:pt idx="24">
                  <c:v>495</c:v>
                </c:pt>
                <c:pt idx="25">
                  <c:v>220</c:v>
                </c:pt>
                <c:pt idx="26">
                  <c:v>127213</c:v>
                </c:pt>
                <c:pt idx="27">
                  <c:v>689</c:v>
                </c:pt>
                <c:pt idx="28">
                  <c:v>11707</c:v>
                </c:pt>
                <c:pt idx="29">
                  <c:v>25</c:v>
                </c:pt>
                <c:pt idx="30">
                  <c:v>436</c:v>
                </c:pt>
                <c:pt idx="31">
                  <c:v>93575</c:v>
                </c:pt>
                <c:pt idx="32">
                  <c:v>29119</c:v>
                </c:pt>
                <c:pt idx="33">
                  <c:v>7118</c:v>
                </c:pt>
                <c:pt idx="34">
                  <c:v>15979</c:v>
                </c:pt>
                <c:pt idx="35">
                  <c:v>2317</c:v>
                </c:pt>
                <c:pt idx="36">
                  <c:v>2803</c:v>
                </c:pt>
                <c:pt idx="37">
                  <c:v>29175</c:v>
                </c:pt>
                <c:pt idx="38">
                  <c:v>981</c:v>
                </c:pt>
                <c:pt idx="39">
                  <c:v>50837</c:v>
                </c:pt>
                <c:pt idx="40">
                  <c:v>8727</c:v>
                </c:pt>
                <c:pt idx="41">
                  <c:v>7747</c:v>
                </c:pt>
                <c:pt idx="42">
                  <c:v>4466</c:v>
                </c:pt>
                <c:pt idx="43">
                  <c:v>10440.5</c:v>
                </c:pt>
                <c:pt idx="44">
                  <c:v>356874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65-4767-9C38-F8DF1AB88F17}"/>
            </c:ext>
          </c:extLst>
        </c:ser>
        <c:ser>
          <c:idx val="1"/>
          <c:order val="1"/>
          <c:tx>
            <c:strRef>
              <c:f>Processed!$C$3:$C$4</c:f>
              <c:strCache>
                <c:ptCount val="1"/>
                <c:pt idx="0">
                  <c:v>2021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Processed!$A$5:$A$50</c:f>
              <c:strCache>
                <c:ptCount val="45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Britain</c:v>
                </c:pt>
                <c:pt idx="4">
                  <c:v>Bulgaria</c:v>
                </c:pt>
                <c:pt idx="5">
                  <c:v>Canada</c:v>
                </c:pt>
                <c:pt idx="6">
                  <c:v>Chile</c:v>
                </c:pt>
                <c:pt idx="7">
                  <c:v>Colombia</c:v>
                </c:pt>
                <c:pt idx="8">
                  <c:v>Croatia</c:v>
                </c:pt>
                <c:pt idx="9">
                  <c:v>Cyprus</c:v>
                </c:pt>
                <c:pt idx="10">
                  <c:v>Czech Republic</c:v>
                </c:pt>
                <c:pt idx="11">
                  <c:v>Denmark</c:v>
                </c:pt>
                <c:pt idx="12">
                  <c:v>Ecuador</c:v>
                </c:pt>
                <c:pt idx="13">
                  <c:v>Estonia</c:v>
                </c:pt>
                <c:pt idx="14">
                  <c:v>Finland</c:v>
                </c:pt>
                <c:pt idx="15">
                  <c:v>France</c:v>
                </c:pt>
                <c:pt idx="16">
                  <c:v>Germany</c:v>
                </c:pt>
                <c:pt idx="17">
                  <c:v>Greece</c:v>
                </c:pt>
                <c:pt idx="18">
                  <c:v>Hungary</c:v>
                </c:pt>
                <c:pt idx="19">
                  <c:v>Iceland</c:v>
                </c:pt>
                <c:pt idx="20">
                  <c:v>Israel</c:v>
                </c:pt>
                <c:pt idx="21">
                  <c:v>Italy</c:v>
                </c:pt>
                <c:pt idx="22">
                  <c:v>Latvia</c:v>
                </c:pt>
                <c:pt idx="23">
                  <c:v>Lithuania</c:v>
                </c:pt>
                <c:pt idx="24">
                  <c:v>Luxembourg</c:v>
                </c:pt>
                <c:pt idx="25">
                  <c:v>Malta</c:v>
                </c:pt>
                <c:pt idx="26">
                  <c:v>Mexico</c:v>
                </c:pt>
                <c:pt idx="27">
                  <c:v>Montenegro</c:v>
                </c:pt>
                <c:pt idx="28">
                  <c:v>Netherlands</c:v>
                </c:pt>
                <c:pt idx="29">
                  <c:v>New Zealand</c:v>
                </c:pt>
                <c:pt idx="30">
                  <c:v>Norway</c:v>
                </c:pt>
                <c:pt idx="31">
                  <c:v>Peru</c:v>
                </c:pt>
                <c:pt idx="32">
                  <c:v>Poland</c:v>
                </c:pt>
                <c:pt idx="33">
                  <c:v>Portugal</c:v>
                </c:pt>
                <c:pt idx="34">
                  <c:v>Romania</c:v>
                </c:pt>
                <c:pt idx="35">
                  <c:v>Slovakia</c:v>
                </c:pt>
                <c:pt idx="36">
                  <c:v>Slovenia</c:v>
                </c:pt>
                <c:pt idx="37">
                  <c:v>South Africa</c:v>
                </c:pt>
                <c:pt idx="38">
                  <c:v>South Korea</c:v>
                </c:pt>
                <c:pt idx="39">
                  <c:v>Spain</c:v>
                </c:pt>
                <c:pt idx="40">
                  <c:v>Sweden</c:v>
                </c:pt>
                <c:pt idx="41">
                  <c:v>Switzerland</c:v>
                </c:pt>
                <c:pt idx="42">
                  <c:v>Tunisia</c:v>
                </c:pt>
                <c:pt idx="43">
                  <c:v>Turkey</c:v>
                </c:pt>
                <c:pt idx="44">
                  <c:v>United States</c:v>
                </c:pt>
              </c:strCache>
            </c:strRef>
          </c:cat>
          <c:val>
            <c:numRef>
              <c:f>Processed!$C$5:$C$50</c:f>
              <c:numCache>
                <c:formatCode>General</c:formatCode>
                <c:ptCount val="45"/>
                <c:pt idx="0">
                  <c:v>0</c:v>
                </c:pt>
                <c:pt idx="1">
                  <c:v>4272</c:v>
                </c:pt>
                <c:pt idx="2">
                  <c:v>5239</c:v>
                </c:pt>
                <c:pt idx="3">
                  <c:v>53793</c:v>
                </c:pt>
                <c:pt idx="4">
                  <c:v>10142</c:v>
                </c:pt>
                <c:pt idx="5">
                  <c:v>6298</c:v>
                </c:pt>
                <c:pt idx="6">
                  <c:v>12401</c:v>
                </c:pt>
                <c:pt idx="7">
                  <c:v>33889</c:v>
                </c:pt>
                <c:pt idx="8">
                  <c:v>3110</c:v>
                </c:pt>
                <c:pt idx="9">
                  <c:v>205</c:v>
                </c:pt>
                <c:pt idx="10">
                  <c:v>17707</c:v>
                </c:pt>
                <c:pt idx="11">
                  <c:v>1145</c:v>
                </c:pt>
                <c:pt idx="12">
                  <c:v>6750</c:v>
                </c:pt>
                <c:pt idx="13">
                  <c:v>1022</c:v>
                </c:pt>
                <c:pt idx="14">
                  <c:v>387</c:v>
                </c:pt>
                <c:pt idx="15">
                  <c:v>43593</c:v>
                </c:pt>
                <c:pt idx="16">
                  <c:v>54458</c:v>
                </c:pt>
                <c:pt idx="17">
                  <c:v>5496</c:v>
                </c:pt>
                <c:pt idx="18">
                  <c:v>19291</c:v>
                </c:pt>
                <c:pt idx="19">
                  <c:v>0</c:v>
                </c:pt>
                <c:pt idx="20">
                  <c:v>2988</c:v>
                </c:pt>
                <c:pt idx="21">
                  <c:v>35698</c:v>
                </c:pt>
                <c:pt idx="22">
                  <c:v>1690</c:v>
                </c:pt>
                <c:pt idx="23">
                  <c:v>2369</c:v>
                </c:pt>
                <c:pt idx="24">
                  <c:v>301</c:v>
                </c:pt>
                <c:pt idx="25">
                  <c:v>197</c:v>
                </c:pt>
                <c:pt idx="26">
                  <c:v>91772</c:v>
                </c:pt>
                <c:pt idx="27">
                  <c:v>116</c:v>
                </c:pt>
                <c:pt idx="28">
                  <c:v>6247</c:v>
                </c:pt>
                <c:pt idx="29">
                  <c:v>1</c:v>
                </c:pt>
                <c:pt idx="30">
                  <c:v>349</c:v>
                </c:pt>
                <c:pt idx="31">
                  <c:v>92498</c:v>
                </c:pt>
                <c:pt idx="32">
                  <c:v>45454</c:v>
                </c:pt>
                <c:pt idx="33">
                  <c:v>9905</c:v>
                </c:pt>
                <c:pt idx="34">
                  <c:v>11415</c:v>
                </c:pt>
                <c:pt idx="35">
                  <c:v>9907</c:v>
                </c:pt>
                <c:pt idx="36">
                  <c:v>1550</c:v>
                </c:pt>
                <c:pt idx="37">
                  <c:v>28531</c:v>
                </c:pt>
                <c:pt idx="38">
                  <c:v>767</c:v>
                </c:pt>
                <c:pt idx="39">
                  <c:v>28783</c:v>
                </c:pt>
                <c:pt idx="40">
                  <c:v>5724</c:v>
                </c:pt>
                <c:pt idx="41">
                  <c:v>3085</c:v>
                </c:pt>
                <c:pt idx="42">
                  <c:v>2744</c:v>
                </c:pt>
                <c:pt idx="44">
                  <c:v>232751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65-4767-9C38-F8DF1AB88F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1580975"/>
        <c:axId val="931579311"/>
      </c:lineChart>
      <c:catAx>
        <c:axId val="931580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1579311"/>
        <c:crosses val="autoZero"/>
        <c:auto val="1"/>
        <c:lblAlgn val="ctr"/>
        <c:lblOffset val="100"/>
        <c:noMultiLvlLbl val="0"/>
      </c:catAx>
      <c:valAx>
        <c:axId val="93157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158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Liyabuya Majiza</dc:creator>
  <cp:keywords/>
  <dc:description/>
  <cp:lastModifiedBy>Liyabuya Majiza</cp:lastModifiedBy>
  <cp:revision>1</cp:revision>
  <dcterms:created xsi:type="dcterms:W3CDTF">2021-06-24T08:53:00Z</dcterms:created>
  <dcterms:modified xsi:type="dcterms:W3CDTF">2021-06-24T13:45:00Z</dcterms:modified>
</cp:coreProperties>
</file>