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7365D"/>
          <w:sz w:val="38"/>
        </w:rPr>
        <w:t>LIYA ZHANG</w:t>
      </w:r>
    </w:p>
    <w:p>
      <w:pPr>
        <w:spacing w:before="0" w:after="20"/>
        <w:jc w:val="center"/>
      </w:pPr>
      <w:r>
        <w:rPr>
          <w:b/>
          <w:color w:val="2F5597"/>
          <w:sz w:val="19"/>
        </w:rPr>
        <w:t>SOFTWARE ENGINEERING LEADER | AI &amp; INTELLIGENT SYSTEMS | GLOBAL PRODUCT ENGINEERING</w:t>
      </w:r>
    </w:p>
    <w:p>
      <w:pPr>
        <w:spacing w:before="0" w:after="50"/>
        <w:jc w:val="center"/>
      </w:pPr>
      <w:r>
        <w:rPr>
          <w:color w:val="555555"/>
          <w:sz w:val="17"/>
        </w:rPr>
        <w:t>Beijing, China | +86 138 1047 8996 | yayaya978@163.com | linkedin.com/in/liyazhang</w:t>
      </w:r>
    </w:p>
    <w:p>
      <w:pPr>
        <w:spacing w:before="90" w:after="40"/>
        <w:pBdr>
          <w:bottom w:val="single" w:sz="6" w:space="1" w:color="2F5597"/>
        </w:pBdr>
      </w:pPr>
      <w:r>
        <w:rPr>
          <w:b/>
          <w:color w:val="17365D"/>
          <w:sz w:val="20"/>
        </w:rPr>
        <w:t>EXECUTIVE PROFILE</w:t>
      </w:r>
    </w:p>
    <w:p>
      <w:pPr>
        <w:spacing w:before="0" w:after="40" w:line="240" w:lineRule="auto"/>
      </w:pPr>
      <w:r>
        <w:rPr>
          <w:sz w:val="18"/>
        </w:rPr>
        <w:t>Software engineering leader with 20+ years of experience delivering mission-critical, hardware-integrated, and regulated software products in multinational environments. Combines formal engineering management with deep architecture and technical leadership across end-to-end product delivery, system design, cybersecurity, quality governance, and globally distributed execution. Currently building hands-on capability in LLM applications, retrieval-augmented generation (RAG), agentic workflows, tool integration, evaluation, and modern Python/API development. Targeting Engineering Manager, Technical Lead, Staff Engineer, and Solution Architect roles focused on AI-enabled products and intelligent systems.</w:t>
      </w:r>
    </w:p>
    <w:p>
      <w:pPr>
        <w:spacing w:before="90" w:after="40"/>
        <w:pBdr>
          <w:bottom w:val="single" w:sz="6" w:space="1" w:color="2F5597"/>
        </w:pBdr>
      </w:pPr>
      <w:r>
        <w:rPr>
          <w:b/>
          <w:color w:val="17365D"/>
          <w:sz w:val="20"/>
        </w:rPr>
        <w:t>SELECTED AI &amp; INTELLIGENT SYSTEMS PROJECTS</w:t>
      </w:r>
    </w:p>
    <w:p>
      <w:pPr>
        <w:spacing w:before="0" w:after="30"/>
      </w:pPr>
      <w:r>
        <w:rPr>
          <w:i/>
          <w:color w:val="555555"/>
          <w:sz w:val="16"/>
        </w:rPr>
        <w:t>Portfolio projects currently in development; scope below represents the target implementation for job-search readiness.</w:t>
      </w:r>
    </w:p>
    <w:p>
      <w:pPr>
        <w:spacing w:before="20" w:after="10"/>
      </w:pPr>
      <w:r>
        <w:rPr>
          <w:b/>
          <w:color w:val="17365D"/>
          <w:sz w:val="18"/>
        </w:rPr>
        <w:t>Enterprise Knowledge RAG Assistant</w:t>
      </w:r>
      <w:r>
        <w:rPr>
          <w:i/>
        </w:rPr>
        <w:t xml:space="preserve">  |  Python, FastAPI, Vector Search, LLM, Docker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Designing an enterprise knowledge assistant for engineering requirements, design documents, bug reports, release notes, and troubleshooting guides using retrieval-augmented generation.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Target architecture includes document ingestion, configurable chunking, embeddings, vector and hybrid retrieval, metadata filtering, reranking, source citations, and conversational context handling.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Building an evaluation workflow for retrieval relevance, grounded answer quality, citation accuracy, latency, and failure analysis rather than relying on prompt-only demos.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Packaging the service behind REST APIs with structured logging, error handling, configuration management, Docker-based deployment, and a documented security/authorization model.</w:t>
      </w:r>
    </w:p>
    <w:p>
      <w:pPr>
        <w:spacing w:before="30" w:after="10"/>
      </w:pPr>
      <w:r>
        <w:rPr>
          <w:b/>
          <w:color w:val="17365D"/>
          <w:sz w:val="18"/>
        </w:rPr>
        <w:t>Engineering Issue Triage &amp; Investigation Agent</w:t>
      </w:r>
      <w:r>
        <w:rPr>
          <w:i/>
        </w:rPr>
        <w:t xml:space="preserve">  |  Python, LangGraph, Tool Calling, RAG, FastAPI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Designing an agentic workflow that analyzes a software issue, retrieves related engineering knowledge, inspects structured logs or mock issue data, invokes tools, and produces an evidence-based investigation summary.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Target workflow uses deterministic orchestration where possible and LLM reasoning only where needed, with explicit state, tool contracts, retry/timeout handling, human approval points, and auditable execution traces.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Planning evaluation around task success, tool-call correctness, groundedness, latency, cost, and categorized failure modes; includes guardrails for prompt injection, tool misuse, secrets, and unauthorized data access.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Project is intentionally based on synthetic/public engineering data and does not use confidential employer code, tickets, logs, customer data, or internal documents.</w:t>
      </w:r>
    </w:p>
    <w:p>
      <w:pPr>
        <w:spacing w:before="90" w:after="40"/>
        <w:pBdr>
          <w:bottom w:val="single" w:sz="6" w:space="1" w:color="2F5597"/>
        </w:pBdr>
      </w:pPr>
      <w:r>
        <w:rPr>
          <w:b/>
          <w:color w:val="17365D"/>
          <w:sz w:val="20"/>
        </w:rPr>
        <w:t>PROFESSIONAL EXPERIENCE</w:t>
      </w:r>
    </w:p>
    <w:p>
      <w:pPr>
        <w:spacing w:before="0" w:after="8"/>
      </w:pPr>
      <w:r>
        <w:rPr>
          <w:b/>
          <w:sz w:val="19"/>
        </w:rPr>
        <w:t>OMNICELL — Software Engineering Manager</w:t>
      </w:r>
      <w:r>
        <w:t xml:space="preserve">  |  Nov 2022 – Present  |  Beijing, China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Lead a cross-functional software team with responsibility for goals, performance reviews, coaching, staffing decisions, capability development, and succession planning.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Own end-to-end software delivery for medication-management cabinet products across concurrent product lines, covering roadmap planning, technical direction, release execution, resource allocation, and risk management.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Serve as software delivery focal point across Product Management, Program, Hardware, Firmware, QA, Manufacturing, and globally distributed engineering teams; resolve scope, dependency, integration, and schedule risks.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Drive architecture and prioritization decisions; represent software commitments, status, risks, and mitigation plans in planning forums with US-based senior leadership.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Established local development and test capability for the next-generation Alto/Titan platform, enabling the Beijing team to contribute to new product development and increasing local technical ownership.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Ensure delivery under FDA regulatory expectations, IEC 62304-aligned processes, QMS controls, verification activities, cybersecurity practices, and formal release governance.</w:t>
      </w:r>
    </w:p>
    <w:p>
      <w:pPr>
        <w:spacing w:before="26" w:after="8"/>
        <w:pageBreakBefore/>
      </w:pPr>
      <w:r>
        <w:rPr>
          <w:b/>
          <w:sz w:val="19"/>
        </w:rPr>
        <w:t>GE HEALTHCARE — Staff Software Engineer / Technical Lead</w:t>
      </w:r>
      <w:r>
        <w:t xml:space="preserve">  |  Apr 2015 – Oct 2022  |  Beijing, China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Led architecture and end-to-end delivery for C-Arm X-ray and OEC One medical imaging systems, from requirements and system design through implementation, technical review, verification, and release.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Coordinated engineering teams in Beijing and Bangalore, aligned technical decisions and schedules, managed cross-site dependencies, and resolved delivery risks while functioning as a technical project leader.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Designed cross-team architecture for EA3 Enterprise Authentication, created a cybersecurity threat model, and coordinated multi-site delivery of enterprise security infrastructure.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Architected Cine Playback, Reference Image Hold, and Digital Pen capabilities for OEC One; received a GE President Award and was named on a patent for Reference Image Hold.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Delivered dose calibration, collimator, image calibration, and external image-control-panel capabilities in collaboration with software, hardware, firmware, mechanical, electrical, and systems engineering teams.</w:t>
      </w:r>
    </w:p>
    <w:p>
      <w:pPr>
        <w:spacing w:before="24" w:after="8"/>
      </w:pPr>
      <w:r>
        <w:rPr>
          <w:b/>
          <w:sz w:val="19"/>
        </w:rPr>
        <w:t>IBA (ION BEAM APPLICATIONS) — Software Engineer</w:t>
      </w:r>
      <w:r>
        <w:t xml:space="preserve">  |  Jul 2006 – Mar 2015  |  Belgium / Beijing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Developed Java desktop and Ruby on Rails web applications for radiation therapy systems in a regulated, safety-conscious product environment.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Implemented automated testing frameworks and CI pipelines; supported release management, verification, and documentation under quality-system controls.</w:t>
      </w:r>
    </w:p>
    <w:p>
      <w:pPr>
        <w:spacing w:before="24" w:after="8"/>
      </w:pPr>
      <w:r>
        <w:rPr>
          <w:b/>
          <w:sz w:val="19"/>
        </w:rPr>
        <w:t>AIT — Software Engineer</w:t>
      </w:r>
      <w:r>
        <w:t xml:space="preserve">  |  Feb 2004 – Jun 2006  |  Beijing, China</w:t>
      </w:r>
    </w:p>
    <w:p>
      <w:pPr>
        <w:spacing w:before="0" w:after="20" w:line="235" w:lineRule="auto"/>
        <w:ind w:left="216" w:hanging="158"/>
      </w:pPr>
      <w:r>
        <w:rPr>
          <w:b/>
          <w:sz w:val="17"/>
        </w:rPr>
        <w:t xml:space="preserve">• </w:t>
      </w:r>
      <w:r>
        <w:rPr>
          <w:sz w:val="17"/>
        </w:rPr>
        <w:t>Researched and implemented ISO/ITU-T/IEC/ICAO communication protocols for ATN routers and AMHS systems; designed front-end/back-end protocols in C and Java.</w:t>
      </w:r>
    </w:p>
    <w:p>
      <w:pPr>
        <w:spacing w:before="90" w:after="40"/>
        <w:pBdr>
          <w:bottom w:val="single" w:sz="6" w:space="1" w:color="2F5597"/>
        </w:pBdr>
      </w:pPr>
      <w:r>
        <w:rPr>
          <w:b/>
          <w:color w:val="17365D"/>
          <w:sz w:val="20"/>
        </w:rPr>
        <w:t>CORE EXPERTISE</w:t>
      </w:r>
    </w:p>
    <w:p>
      <w:pPr>
        <w:spacing w:before="0" w:after="12"/>
      </w:pPr>
      <w:r>
        <w:rPr>
          <w:b/>
          <w:sz w:val="17"/>
        </w:rPr>
        <w:t xml:space="preserve">Engineering Leadership: </w:t>
      </w:r>
      <w:r>
        <w:rPr>
          <w:sz w:val="17"/>
        </w:rPr>
        <w:t>People management, talent development, performance management, roadmap execution, resource allocation, risk mitigation, stakeholder alignment</w:t>
      </w:r>
    </w:p>
    <w:p>
      <w:pPr>
        <w:spacing w:before="0" w:after="12"/>
      </w:pPr>
      <w:r>
        <w:rPr>
          <w:b/>
          <w:sz w:val="17"/>
        </w:rPr>
        <w:t xml:space="preserve">Architecture &amp; System Design: </w:t>
      </w:r>
      <w:r>
        <w:rPr>
          <w:sz w:val="17"/>
        </w:rPr>
        <w:t>OOAD, design patterns, distributed application architecture, REST APIs, cybersecurity, hardware/software co-design, technical reviews</w:t>
      </w:r>
    </w:p>
    <w:p>
      <w:pPr>
        <w:spacing w:before="0" w:after="12"/>
      </w:pPr>
      <w:r>
        <w:rPr>
          <w:b/>
          <w:sz w:val="17"/>
        </w:rPr>
        <w:t xml:space="preserve">AI &amp; Intelligent Systems: </w:t>
      </w:r>
      <w:r>
        <w:rPr>
          <w:sz w:val="17"/>
        </w:rPr>
        <w:t>LLM applications, RAG, embeddings/vector search, agentic workflows, tool calling, memory/context, evaluation, AI system design</w:t>
      </w:r>
    </w:p>
    <w:p>
      <w:pPr>
        <w:spacing w:before="0" w:after="12"/>
      </w:pPr>
      <w:r>
        <w:rPr>
          <w:b/>
          <w:sz w:val="17"/>
        </w:rPr>
        <w:t xml:space="preserve">Modern Engineering: </w:t>
      </w:r>
      <w:r>
        <w:rPr>
          <w:sz w:val="17"/>
        </w:rPr>
        <w:t>Python, FastAPI, Docker, CI/CD, Git, Jenkins, Sonar; cloud, Kubernetes/EKS, microservices and modern web-platform exposure</w:t>
      </w:r>
    </w:p>
    <w:p>
      <w:pPr>
        <w:spacing w:before="0" w:after="12"/>
      </w:pPr>
      <w:r>
        <w:rPr>
          <w:b/>
          <w:sz w:val="17"/>
        </w:rPr>
        <w:t xml:space="preserve">Languages &amp; Platforms: </w:t>
      </w:r>
      <w:r>
        <w:rPr>
          <w:sz w:val="17"/>
        </w:rPr>
        <w:t>Java, C/C++, Python, Ruby, Shell, HTML/CSS/JavaScript, AngularJS, Node.js, Android</w:t>
      </w:r>
    </w:p>
    <w:p>
      <w:pPr>
        <w:spacing w:before="0" w:after="12"/>
      </w:pPr>
      <w:r>
        <w:rPr>
          <w:b/>
          <w:sz w:val="17"/>
        </w:rPr>
        <w:t xml:space="preserve">Quality &amp; Compliance: </w:t>
      </w:r>
      <w:r>
        <w:rPr>
          <w:sz w:val="17"/>
        </w:rPr>
        <w:t>FDA 21 CFR Part 820, IEC 62304, QMS, software risk management, V&amp;V, controlled release processes</w:t>
      </w:r>
    </w:p>
    <w:p>
      <w:pPr>
        <w:spacing w:before="90" w:after="40"/>
        <w:pBdr>
          <w:bottom w:val="single" w:sz="6" w:space="1" w:color="2F5597"/>
        </w:pBdr>
      </w:pPr>
      <w:r>
        <w:rPr>
          <w:b/>
          <w:color w:val="17365D"/>
          <w:sz w:val="20"/>
        </w:rPr>
        <w:t>EDUCATION, CERTIFICATIONS &amp; LANGUAGES</w:t>
      </w:r>
    </w:p>
    <w:p>
      <w:pPr>
        <w:spacing w:before="0" w:after="10"/>
      </w:pPr>
      <w:r>
        <w:rPr>
          <w:b/>
          <w:sz w:val="17"/>
        </w:rPr>
        <w:t>Beijing Normal University</w:t>
      </w:r>
      <w:r>
        <w:rPr>
          <w:sz w:val="17"/>
        </w:rPr>
        <w:t xml:space="preserve"> — B.Sc. in Computer Science and Technology, 2000–2004</w:t>
      </w:r>
    </w:p>
    <w:p>
      <w:pPr>
        <w:spacing w:before="0" w:after="10"/>
      </w:pPr>
      <w:r>
        <w:rPr>
          <w:b/>
          <w:sz w:val="17"/>
        </w:rPr>
        <w:t xml:space="preserve">Certifications: </w:t>
      </w:r>
      <w:r>
        <w:rPr>
          <w:sz w:val="17"/>
        </w:rPr>
        <w:t>PMP (2019) | Certified ScrumMaster (2019) | ISTQB Advanced Test Manager &amp; Analyst</w:t>
      </w:r>
    </w:p>
    <w:p>
      <w:pPr>
        <w:spacing w:before="0" w:after="0"/>
      </w:pPr>
      <w:r>
        <w:rPr>
          <w:b/>
          <w:sz w:val="17"/>
        </w:rPr>
        <w:t xml:space="preserve">Languages: </w:t>
      </w:r>
      <w:r>
        <w:rPr>
          <w:sz w:val="17"/>
        </w:rPr>
        <w:t>Mandarin Chinese (Native) | English (Fluent working proficiency) | French (A2)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Liya Zhang | Software Engineering Leader — AI &amp; Intelligent Systems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