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Noto Sans CJK SC" w:hAnsi="Noto Sans CJK SC" w:eastAsia="Noto Sans CJK SC"/>
          <w:b/>
          <w:sz w:val="40"/>
        </w:rPr>
        <w:t>张丽娅（Liya Zhang）</w:t>
      </w:r>
    </w:p>
    <w:p>
      <w:pPr>
        <w:spacing w:after="20"/>
        <w:jc w:val="center"/>
      </w:pPr>
      <w:r>
        <w:rPr>
          <w:rFonts w:ascii="Noto Sans CJK SC" w:hAnsi="Noto Sans CJK SC" w:eastAsia="Noto Sans CJK SC"/>
          <w:b/>
          <w:sz w:val="21"/>
        </w:rPr>
        <w:t>软件工程经理  |  AI工程  |  医疗器械与医学影像产品交付</w:t>
      </w:r>
    </w:p>
    <w:p>
      <w:pPr>
        <w:spacing w:after="60"/>
        <w:jc w:val="center"/>
      </w:pPr>
      <w:r>
        <w:rPr>
          <w:rFonts w:ascii="Noto Sans CJK SC" w:hAnsi="Noto Sans CJK SC" w:eastAsia="Noto Sans CJK SC"/>
          <w:sz w:val="17"/>
        </w:rPr>
        <w:t>北京 | +86 13810478996 | yayaya978@163.com | linkedin.com/in/liyazhang</w:t>
      </w:r>
    </w:p>
    <w:p>
      <w:pPr>
        <w:pStyle w:val="Heading1"/>
        <w:keepNext/>
      </w:pPr>
      <w:r>
        <w:t>职业概述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拥有20年以上软件研发经验的软件工程经理、架构师和技术负责人，长期深耕受监管医疗器械、医学影像、企业级软件及AI工程解决方案。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领导跨地域、跨职能团队，与产品、项目、机械、电气、固件、硬件、QA、制造及平台团队协作，将复杂产品目标转化为架构方案、里程碑、风险控制和可量产/可发布的软件交付。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具备完整产品生命周期经验，覆盖需求与概念、系统架构、实现、集成、验证、制造准备、发布及现场问题解决。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具备企业级RAG、混合检索、重排序、Grounded Generation、评估体系及AI Agent工作流的实际开发经验，关注可量化质量、可靠性与工程落地。</w:t>
      </w:r>
    </w:p>
    <w:p>
      <w:pPr>
        <w:pStyle w:val="Heading1"/>
        <w:keepNext/>
      </w:pPr>
      <w:r>
        <w:t>核心领导力与技术能力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4762"/>
            <w:vAlign w:val="top"/>
            <w:tcMar>
              <w:top w:w="40"/>
              <w:left w:w="40"/>
              <w:bottom w:w="40"/>
              <w:right w:w="40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工程领导力：</w:t>
            </w:r>
            <w:r>
              <w:rPr>
                <w:rFonts w:ascii="Noto Sans CJK SC" w:hAnsi="Noto Sans CJK SC" w:eastAsia="Noto Sans CJK SC"/>
                <w:sz w:val="17"/>
              </w:rPr>
              <w:t>全球团队领导、技术方向、架构评审、路线图拆解、跨职能交付、导师辅导、绩效管理</w:t>
            </w:r>
          </w:p>
        </w:tc>
        <w:tc>
          <w:tcPr>
            <w:tcW w:type="dxa" w:w="4762"/>
            <w:vAlign w:val="top"/>
            <w:tcMar>
              <w:top w:w="40"/>
              <w:left w:w="40"/>
              <w:bottom w:w="40"/>
              <w:right w:w="40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架构与平台：</w:t>
            </w:r>
            <w:r>
              <w:rPr>
                <w:rFonts w:ascii="Noto Sans CJK SC" w:hAnsi="Noto Sans CJK SC" w:eastAsia="Noto Sans CJK SC"/>
                <w:sz w:val="17"/>
              </w:rPr>
              <w:t>系统架构、分布式系统、微服务、REST API、云原生应用、软硬件集成、C/C++、C#、Java、Python</w:t>
            </w:r>
          </w:p>
        </w:tc>
      </w:tr>
      <w:tr>
        <w:tc>
          <w:tcPr>
            <w:tcW w:type="dxa" w:w="4762"/>
            <w:vAlign w:val="top"/>
            <w:tcMar>
              <w:top w:w="40"/>
              <w:left w:w="40"/>
              <w:bottom w:w="40"/>
              <w:right w:w="40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AI / LLM工程：</w:t>
            </w:r>
            <w:r>
              <w:rPr>
                <w:rFonts w:ascii="Noto Sans CJK SC" w:hAnsi="Noto Sans CJK SC" w:eastAsia="Noto Sans CJK SC"/>
                <w:sz w:val="17"/>
              </w:rPr>
              <w:t>AI Agent、RAG、Embedding、向量检索、混合检索、Reranking、Grounded Generation、Evaluation、Tool Calling</w:t>
            </w:r>
          </w:p>
        </w:tc>
        <w:tc>
          <w:tcPr>
            <w:tcW w:type="dxa" w:w="4762"/>
            <w:vAlign w:val="top"/>
            <w:tcMar>
              <w:top w:w="40"/>
              <w:left w:w="40"/>
              <w:bottom w:w="40"/>
              <w:right w:w="40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医疗器械与影像：</w:t>
            </w:r>
            <w:r>
              <w:rPr>
                <w:rFonts w:ascii="Noto Sans CJK SC" w:hAnsi="Noto Sans CJK SC" w:eastAsia="Noto Sans CJK SC"/>
                <w:sz w:val="17"/>
              </w:rPr>
              <w:t>C-arm影像、图像采集/处理、CUDA/GPU、质子治疗、网络安全、ISO 13485、FMEA、受监管产品交付</w:t>
            </w:r>
          </w:p>
        </w:tc>
      </w:tr>
    </w:tbl>
    <w:p>
      <w:pPr>
        <w:pStyle w:val="Heading1"/>
        <w:keepNext/>
      </w:pPr>
      <w:r>
        <w:t>AI工程项目</w:t>
      </w:r>
    </w:p>
    <w:p>
      <w:pPr>
        <w:pStyle w:val="Heading2"/>
        <w:keepNext/>
      </w:pPr>
      <w:r>
        <w:t>企业知识库 RAG Assistant | 独立项目 | 2026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设计并实现端到端企业级RAG平台，覆盖文档摄取、切分、Dense Embedding、持久化向量索引、元数据检索、Grounded Generation、来源引用及自动化质量评估。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围绕可插拔 VectorStore 抽象重构检索层，实现内存检索、FAISS Flat/HNSW持久化、BM25词法检索、Reciprocal Rank Fusion（RRF）及Cross-Encoder重排序。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建立30条评估用例，覆盖直接问法、改写、Hard Negative、多文档和不可回答问题；Hit@1从0.905提升至0.952，MRR从0.952提升至0.976，Hit@3保持1.000。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采用评估驱动工程方法验证复杂度收益，识别独立RRF及规则化Query Rewrite的回归/无增益，最终仅保留由数据支持的组件。</w:t>
      </w:r>
    </w:p>
    <w:p>
      <w:pPr>
        <w:spacing w:after="30"/>
      </w:pPr>
      <w:r>
        <w:rPr>
          <w:rFonts w:ascii="Noto Sans CJK SC" w:hAnsi="Noto Sans CJK SC" w:eastAsia="Noto Sans CJK SC"/>
          <w:b w:val="0"/>
          <w:i w:val="0"/>
          <w:sz w:val="16"/>
        </w:rPr>
        <w:t>GitHub: github.com/Liyaomnicell/enterprise-knowledge-rag-assistant</w:t>
      </w:r>
    </w:p>
    <w:p>
      <w:pPr>
        <w:pStyle w:val="Heading2"/>
        <w:keepNext/>
      </w:pPr>
      <w:r>
        <w:t>工程问题分诊 / Investigation Agent | 进行中 | 2026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设计并实现多步骤AI Agent，将RAG、Tool Calling、工作流编排、状态/上下文管理与基于证据的调查输出结合，用于工程问题分诊与根因分析。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系统按显式调查阶段组织，引入Human-in-the-loop审批、可靠性控制、Tracing与Evaluation；MCP工具集成和多Agent协作作为后续扩展。</w:t>
      </w:r>
    </w:p>
    <w:p>
      <w:pPr>
        <w:pStyle w:val="Heading1"/>
        <w:keepNext/>
      </w:pPr>
      <w:r>
        <w:t>工作经历</w:t>
      </w:r>
    </w:p>
    <w:p>
      <w:pPr>
        <w:pStyle w:val="Heading2"/>
        <w:keepNext/>
      </w:pPr>
      <w:r>
        <w:t>Omnicell | 软件工程经理 | 2022.11 – 至今 | 北京 / 美国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负责ColorTouch自动化药品管理平台的端到端软件交付，包括路线图拆解、架构、发布计划、人员配置、依赖管理、技术风险及多版本质量目标。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作为跨职能软件负责人，协同产品、项目、机械、电气、硬件、固件、QA、制造及全球研发团队推进复杂产品交付。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通过1:1、目标设定、绩效评估、职业发展、设计评审与持续辅导带领和发展工程师，提升技术Owner意识、执行纪律与跨团队协作能力。</w:t>
      </w:r>
    </w:p>
    <w:p>
      <w:pPr>
        <w:pStyle w:val="Heading3"/>
        <w:keepNext/>
      </w:pPr>
      <w:r>
        <w:t>MedChill V2 | 软件负责人 / 架构负责人 / 跨职能交付Owner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负责MedChill V2完整软件工作流，将电子锁冷藏抽屉与Bin集成到医院现有药品发放流程中，推动软件、硬件、电气、机械、产品、项目、QA、制造及平台团队跨时区协作。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定义端到端架构，覆盖ColorTouch设备软件、HardwareService、HAL-Cabinet硬件抽象层、Starbus设备通信、SQL Server配置及OmniCenter设备/用户管理集成。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设计并评审硬件发现、注册、寻址、持久化与命令路由机制，使ColorTouch可完成MedChill抽屉的新增、移除、迁移、替换和运行，同时对遗留业务流程屏蔽新的物理寻址模型。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推动数十个ColorTouch临床/设备管理UI流程扩展，使药品装载、访问、取药、退药、库存及设备管理场景正确支持冷藏抽屉和Bin。</w:t>
      </w:r>
    </w:p>
    <w:p>
      <w:pPr>
        <w:pStyle w:val="Heading3"/>
        <w:keepNext/>
      </w:pPr>
      <w:r>
        <w:t>客户重大升级问题 | 生产可靠性与患者安全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主导美国客户高优先级升级问题处理，在现场信息不完整、跨时区和多团队依赖条件下，组织Service、Customer Operations、Quality与Engineering进行结构化分诊和根因分析。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解决10+客户站点反复出现的Epson针筒标签打印异常，通过复现现场配置、定位配置/介质/驱动原因，并与Service验证标准化恢复与排障流程。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调查安全关键CSD发药缺陷，关联客户日志、硬件命令与代码路径，使用Codex加速分析，定位多药发放场景中的错误流程分支，完成现场场景复现与端到端修复验证。</w:t>
      </w:r>
    </w:p>
    <w:p>
      <w:pPr>
        <w:pStyle w:val="Heading3"/>
        <w:keepNext/>
      </w:pPr>
      <w:r>
        <w:t>Next-Generation Medication Management Platform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参与Omnicell下一代企业级平台的软件交付，覆盖Angular/Nx Web应用、后端微服务和云托管服务。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使用Angular、Module Federation、REST API、C#/Rust微服务及共享平台库，理解现代微前端与微服务架构。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独立搭建并配置本地开发环境，能够沿前端组件、API、后端服务和基础设施追踪关键应用调用链。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参与AWS/EKS上的Kubernetes、Helm和CI/CD部署环境，形成对云部署、可扩展性、高可用及分布式系统运行的实际理解。</w:t>
      </w:r>
    </w:p>
    <w:p>
      <w:pPr>
        <w:pStyle w:val="Heading2"/>
        <w:keepNext/>
      </w:pPr>
      <w:r>
        <w:t>GE Healthcare | Staff Software Engineer / 技术负责人 | 2015.04 – 2022.10 | 北京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负责C-arm X射线与血管影像系统的架构和端到端软件交付，将临床与产品需求转化为系统设计、实现计划、集成策略和可发布产品。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担任技术负责人和Feature Owner，推动需求拆解、架构/设计评审、实现、集成、验证支持、技术风险解决与发布准备。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深入理解C-arm完整影像链，包括探测器采集、图像校正与前处理、图像增强、Cine工作流、校准及血管成像。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领导北京与班加罗尔跨地域研发协作，协调架构、计划、依赖、集成问题和技术风险，并承担工程师辅导和技术指导。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技术栈涵盖Java、C/C++、Android、Thrift、CORBA、CUDA/GPU、OOAD、CI/CD、医学图像采集/处理及软硬件集成。</w:t>
      </w:r>
    </w:p>
    <w:p>
      <w:pPr>
        <w:pStyle w:val="Heading3"/>
        <w:keepNext/>
      </w:pPr>
      <w:r>
        <w:t>OEC One VAS - 血管成像与Cine Playback | Feature Owner / 技术负责人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担任OEC One VAS Cine Playback Feature Owner，负责临床工作流、UI行为、图像采集、回放及与影像链集成的端到端设计。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设计并实现Cine回放流程，包括播放控制、帧导航、图像序列管理及回放过程中的后处理参数交互调整。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覆盖C-arm影像链：探测器图像采集、图像校正、包含TNR（Temporal Noise Reduction）的前处理、Edge Enhancement及亮度/对比度等后处理，以及最终图像呈现。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参与面向血管应用的影像链演进，处理实时透视、Cine采集/回放及高级血管图像处理带来的计算与数据吞吐压力，在临床可用帧率和图像质量之间进行工程权衡。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共同发明并架构Reference Image Hold，在实时透视及DSA/Roadmap流程中保留并访问先前参考图像，用于术中对比与导航；共同发明专利 CN110742629B《血管减影图像的显示方法及图形用户界面装置》。</w:t>
      </w:r>
    </w:p>
    <w:p>
      <w:pPr>
        <w:pStyle w:val="Heading3"/>
        <w:keepNext/>
      </w:pPr>
      <w:r>
        <w:t>EA3 Enterprise Authentication &amp; Cybersecurity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主导C-arm平台EA3企业认证、授权及审计日志集成的架构与实现，将企业身份与安全能力集成到既有医疗器械软件架构中。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定义产品应用与EA3平台的集成接口和工作流，解决兼容性、认证/授权及跨系统集成问题。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建立产品网络安全Threat Model，并设计认证、授权、用户访问及其他安全关键事件的Audit Logging。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协调北京与班加罗尔团队的架构、Owner、计划、依赖、集成测试和问题解决，确保共同发布目标达成。</w:t>
      </w:r>
    </w:p>
    <w:p>
      <w:pPr>
        <w:pStyle w:val="Heading3"/>
        <w:keepNext/>
      </w:pPr>
      <w:r>
        <w:t>External Control Panel Integration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负责C-arm新外部Control Panel的软件集成，使临床用户可通过硬件控制界面浏览医学图像并调节成像参数。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定义Control Panel、电气子系统和影像应用之间的软件接口，将硬件输入和控制事件转换为影像系统命令与应用行为。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与Electrical Engineering紧密协作，定义接口行为、通信协议、初始化、错误处理和软硬件集成要求，并主导系统级集成与故障排查。</w:t>
      </w:r>
    </w:p>
    <w:p>
      <w:pPr>
        <w:pStyle w:val="Heading2"/>
        <w:keepNext/>
      </w:pPr>
      <w:r>
        <w:t>IBA | 软件工程师 | 2006.07 – 2015.03 | 比利时 / 北京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设计和开发IBA Treatment Room Control System（TRCS），该安全关键质子治疗平台与Beam Management System（BMS）及Patient Positioning System（PMS）集成，协调束流发射、治疗室设备及患者定位流程。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深入掌握质子治疗系统业务和受监管医疗器械研发流程，应用ISO 13485，并参与安全关键软件/系统变更的风险分析与FMEA。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使用Java开发Irradiation Data Translation应用，包括核心转换算法，并使用Ruby on Rails开发Web验证工具，用于校验照射数据转换结果。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使用Ruby on Rails设计和开发Patient Data Controller Web应用，覆盖Presentation、Controller和Model层。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引入基于QTaste、Java和Python的自动化回归测试，建立CI和自动Non-Regression机制，并参与测试计划、缺陷分诊、发布管理及中比跨国交付。</w:t>
      </w:r>
    </w:p>
    <w:p>
      <w:pPr>
        <w:pStyle w:val="Heading2"/>
        <w:keepNext/>
      </w:pPr>
      <w:r>
        <w:t>AIT | 软件工程师 | 2004.02 – 2006.06 | 北京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基于ISO、ITU-T、IEC和ICAO标准研究并实现ATN（Aeronautical Telecommunication Network）路由器及AMHS（Aeronautical Message Handling System）的通信协议与服务规范，编写PICS并支持国际互操作测试。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使用C开发和单元测试协议软件，使用GDB调试并通过Bash脚本支持开发与测试自动化。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设计接口及集成测试计划/用例，执行系统集成测试、分析结果并编写正式验证与测试报告。</w:t>
      </w:r>
    </w:p>
    <w:p>
      <w:pPr>
        <w:pStyle w:val="Heading1"/>
        <w:keepNext/>
      </w:pPr>
      <w:r>
        <w:t>教育、认证与持续学习</w:t>
      </w:r>
    </w:p>
    <w:p>
      <w:pPr>
        <w:spacing w:after="30"/>
      </w:pPr>
      <w:r>
        <w:rPr>
          <w:rFonts w:ascii="Noto Sans CJK SC" w:hAnsi="Noto Sans CJK SC" w:eastAsia="Noto Sans CJK SC"/>
          <w:b/>
          <w:i w:val="0"/>
        </w:rPr>
        <w:t>北京师范大学 | 计算机科学与技术 学士 | 2000 – 2004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Agentic AI, DeepLearning.AI, 2026 | RAG in Action, DeepLearning.AI, 2026 | Hello-Agents, Datawhale, 2026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Machine Learning, Coursera, 2018 | Data Science Essentials, Microsoft edX, 2018–2019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PMP, 2019 | Certified Scrum Master, 2019 | ISTQB Advanced Test Manager | ISTQB Advanced Test Analyst</w:t>
      </w:r>
    </w:p>
    <w:p>
      <w:pPr>
        <w:pStyle w:val="Heading1"/>
        <w:keepNext/>
      </w:pPr>
      <w:r>
        <w:t>技术概览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云与分布式系统：AWS、EKS、Kubernetes、Helm、Microservices、Micro-frontends、REST APIs、CI/CD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医学影像与设备：C-arm Imaging、Image Acquisition/Processing、CUDA/GPU Computing、Hardware/Software Integration、SQL Server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语言与框架：Python、C、C++、C#、Java、Angular、MFC、Android、Ruby on Rails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AI / Search：LLM APIs、RAG、Embeddings、FAISS、HNSW、BM25、RRF、Reranking、Agentic Workflows、Tool Calling</w:t>
      </w:r>
    </w:p>
    <w:p>
      <w:pPr>
        <w:pStyle w:val="ListBullet"/>
        <w:spacing w:after="12" w:line="240" w:lineRule="auto"/>
        <w:ind w:left="215" w:hanging="102"/>
      </w:pPr>
      <w:r>
        <w:rPr>
          <w:rFonts w:ascii="Noto Sans CJK SC" w:hAnsi="Noto Sans CJK SC" w:eastAsia="Noto Sans CJK SC"/>
        </w:rPr>
        <w:t>工程实践：System Architecture、OOAD、Design Patterns、Agile/Scrum、Cybersecurity Threat Modeling、ISO 13485、FMEA、Automated Testing</w:t>
      </w:r>
    </w:p>
    <w:p>
      <w:pPr>
        <w:pStyle w:val="Heading1"/>
        <w:keepNext/>
      </w:pPr>
      <w:r>
        <w:t>语言能力</w:t>
      </w:r>
    </w:p>
    <w:p>
      <w:pPr>
        <w:spacing w:after="30"/>
      </w:pPr>
      <w:r>
        <w:rPr>
          <w:rFonts w:ascii="Noto Sans CJK SC" w:hAnsi="Noto Sans CJK SC" w:eastAsia="Noto Sans CJK SC"/>
          <w:b w:val="0"/>
          <w:i w:val="0"/>
        </w:rPr>
        <w:t>中文：母语  |  英语：流利，可作为工作语言  |  法语：A2，基础沟通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454" w:right="680" w:bottom="454" w:left="680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4"/>
      </w:rPr>
      <w:t>张丽娅（Liya Zhang）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sz w:val="16"/>
      </w:rPr>
      <w:t>张丽娅（Liya Zhang） | 软件工程经理 | AI工程 | 医疗器械产品交付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Noto Sans CJK SC" w:hAnsi="Noto Sans CJK SC" w:eastAsia="Noto Sans CJK S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