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497D"/>
        </w:rPr>
        <w:t>Number One · 锻造轮毂客户开发调研报告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Vogue Industries (Australia)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https://vogueindustries.com.au/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David Radler (General Manager / Director)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david@vogueindustries.com.au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领英主页</w:t>
            </w:r>
          </w:p>
        </w:tc>
        <w:tc>
          <w:tcPr>
            <w:tcW w:type="dxa" w:w="4320"/>
          </w:tcPr>
          <w:p>
            <w:r>
              <w:t>https://www.linkedin.com/in/david-radler-3733a117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核心业务/画像</w:t>
            </w:r>
          </w:p>
        </w:tc>
        <w:tc>
          <w:tcPr>
            <w:tcW w:type="dxa" w:w="4320"/>
            <w:shd w:fill="F7F7F7"/>
          </w:tcPr>
          <w:p>
            <w:r>
              <w:t>澳洲顶尖超跑及4x4改装厂。LibertyWalk官方代理，擅长宽体改装与RAM/LC300硬派升级。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产品痛点</w:t>
            </w:r>
          </w:p>
        </w:tc>
        <w:tc>
          <w:tcPr>
            <w:tcW w:type="dxa" w:w="4320"/>
          </w:tcPr>
          <w:p>
            <w:r>
              <w:t>宽体套件适配周期长；重型4x4改装对轮毂载荷（Load Rating）有极高要求，现有公版产品适配性差。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高转化钩子</w:t>
            </w:r>
          </w:p>
        </w:tc>
        <w:tc>
          <w:tcPr>
            <w:tcW w:type="dxa" w:w="4320"/>
            <w:shd w:fill="F7F7F7"/>
          </w:tcPr>
          <w:p>
            <w:r>
              <w:t>[调研发现] 贵司是 LibertyWalk 宽体套件的官方代理，且在 RAM/LC300 重型改装领域处于领先地位。[优势对标] 我们擅长生产极致负值（Negative Offset）且具备 2500KG+ 单轮载荷能力的锻造轮毂。[具体获利点] 提供定制化宽体适配数据，10天出图，30天交付，缩短从改装方案到落地的等待期。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</w:tcPr>
          <w:p>
            <w:r>
              <w:t>发送 LibertyWalk 适配案例及高载荷轮毂测试报告，邀约 3D 渲染方案定制。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6AD Forged Wheels (UK)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https://6adforged.com/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Andrew Dharman (Founding Director)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andrew@6adforged.com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领英主页</w:t>
            </w:r>
          </w:p>
        </w:tc>
        <w:tc>
          <w:tcPr>
            <w:tcW w:type="dxa" w:w="4320"/>
          </w:tcPr>
          <w:p>
            <w:r>
              <w:t>https://www.linkedin.com/in/andrew-dharman-83b4b821/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核心业务/画像</w:t>
            </w:r>
          </w:p>
        </w:tc>
        <w:tc>
          <w:tcPr>
            <w:tcW w:type="dxa" w:w="4320"/>
            <w:shd w:fill="F7F7F7"/>
          </w:tcPr>
          <w:p>
            <w:r>
              <w:t>英国精品锻造品牌。主打 6061-T6 航空铝轻量化轮毂，主要适配超跑及特斯拉等高性能 EV。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产品痛点</w:t>
            </w:r>
          </w:p>
        </w:tc>
        <w:tc>
          <w:tcPr>
            <w:tcW w:type="dxa" w:w="4320"/>
          </w:tcPr>
          <w:p>
            <w:r>
              <w:t>产品线集中在 19-23 寸，缺乏极致大尺寸（26-32"）或小众复古尺寸开发能力；新设计起订量门槛可能较高。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高转化钩子</w:t>
            </w:r>
          </w:p>
        </w:tc>
        <w:tc>
          <w:tcPr>
            <w:tcW w:type="dxa" w:w="4320"/>
            <w:shd w:fill="F7F7F7"/>
          </w:tcPr>
          <w:p>
            <w:r>
              <w:t>[调研发现] 贵司 6AD 系列主打 Supercar 超轻量化性能，目前产品集中在 19-23 寸。[优势对标] 我们的锻造能力涵盖 14-32 英寸全规格，支持 JDM 复古（14-16"）或美式大脚（26-32"）开发。[具体获利点] 协助贵司低成本拓展产品线覆盖面，无需自建工厂即可实现全品类开发。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</w:tcPr>
          <w:p>
            <w:r>
              <w:t>展示 24+ 寸大轮毂及复古 JDM 锻造轮毂成品视频，强调 Low MOQ 优势。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TAG Motorsports (USA)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https://tagmotorsports.com/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John Andonian (Owner / Principal)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john@tagmotorsports.com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领英主页</w:t>
            </w:r>
          </w:p>
        </w:tc>
        <w:tc>
          <w:tcPr>
            <w:tcW w:type="dxa" w:w="4320"/>
          </w:tcPr>
          <w:p>
            <w:r>
              <w:t>https://www.linkedin.com/in/john-andonian-392584b9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核心业务/画像</w:t>
            </w:r>
          </w:p>
        </w:tc>
        <w:tc>
          <w:tcPr>
            <w:tcW w:type="dxa" w:w="4320"/>
            <w:shd w:fill="F7F7F7"/>
          </w:tcPr>
          <w:p>
            <w:r>
              <w:t>北美顶级分销商与改装店。HRE/Vossen 核心代理，以“TAG Touch”高品质定制整车建树。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产品痛点</w:t>
            </w:r>
          </w:p>
        </w:tc>
        <w:tc>
          <w:tcPr>
            <w:tcW w:type="dxa" w:w="4320"/>
          </w:tcPr>
          <w:p>
            <w:r>
              <w:t>北美一线品牌（HRE等）排期极长（3-5个月），影响客制化整车交付效率；寻找具备品牌代工水准的快反工厂。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高转化钩子</w:t>
            </w:r>
          </w:p>
        </w:tc>
        <w:tc>
          <w:tcPr>
            <w:tcW w:type="dxa" w:w="4320"/>
            <w:shd w:fill="F7F7F7"/>
          </w:tcPr>
          <w:p>
            <w:r>
              <w:t>[调研发现] 贵司是 HRE/Vossen 的授权经销商，但由于北美工厂排期长，客制化订单往往需 3-5 个月。[优势对标] 我们提供同等级 6061-T6 航空铝材质，且通过 24 小时 CNC 轮班，将交付周期缩短至 30 天以内。[具体获利点] 协助贵司提高“TAG Edition”限量版车辆的交付周转率，抢占急单市场。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</w:tcPr>
          <w:p>
            <w:r>
              <w:t>发送“TAG Edition”专属轮毂设计稿建议，强调“30天闪电交付”承诺。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RollingStock (Australia)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https://rollingstock.com.au/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Ross Genua (Founding Director)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ross@rollingstock.com.au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领英主页</w:t>
            </w:r>
          </w:p>
        </w:tc>
        <w:tc>
          <w:tcPr>
            <w:tcW w:type="dxa" w:w="4320"/>
          </w:tcPr>
          <w:p>
            <w:r>
              <w:t>https://au.linkedin.com/in/ross-genua-02176422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核心业务/画像</w:t>
            </w:r>
          </w:p>
        </w:tc>
        <w:tc>
          <w:tcPr>
            <w:tcW w:type="dxa" w:w="4320"/>
            <w:shd w:fill="F7F7F7"/>
          </w:tcPr>
          <w:p>
            <w:r>
              <w:t>悉尼资深轮毂咨询公司。擅长解决澳洲本地特殊车型（Holden/Ford）及 26-32 寸展示轮毂需求。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产品痛点</w:t>
            </w:r>
          </w:p>
        </w:tc>
        <w:tc>
          <w:tcPr>
            <w:tcW w:type="dxa" w:w="4320"/>
          </w:tcPr>
          <w:p>
            <w:r>
              <w:t>澳洲本地老车特殊 PCD 数据难以从标准目录获取；大尺寸（30"+）货源稀缺且运费昂贵。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高转化钩子</w:t>
            </w:r>
          </w:p>
        </w:tc>
        <w:tc>
          <w:tcPr>
            <w:tcW w:type="dxa" w:w="4320"/>
            <w:shd w:fill="F7F7F7"/>
          </w:tcPr>
          <w:p>
            <w:r>
              <w:t>[调研发现] 贵司常年处理 Holden/Ford 经典的特殊孔距（PCD）及 26 寸以上的大尺寸轮毂需求。[优势对标] 我们支持 14-32 英寸任何特殊 PCD/Offset 的“一单起订”（Low MOQ）。[具体获利点] 完美解决澳洲市场小众车型的轮毂适配痛点，提升贵司作为“轮毂顾问”的专业壁垒。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</w:tcPr>
          <w:p>
            <w:r>
              <w:t>整理一份 Holden/Ford 专用锻造轮毂数据清单，邀约澳洲市场独家代工合作。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