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3D957">
      <w:pPr>
        <w:spacing w:after="1680"/>
      </w:pPr>
    </w:p>
    <w:p w14:paraId="66661785">
      <w:pPr>
        <w:spacing w:after="320"/>
        <w:jc w:val="center"/>
      </w:pPr>
      <w:r>
        <w:rPr>
          <w:rFonts w:ascii="Calibri" w:hAnsi="Calibri" w:eastAsia="微软雅黑"/>
          <w:b/>
          <w:color w:val="B36A2E"/>
          <w:sz w:val="21"/>
        </w:rPr>
        <w:t>用户体验创新案例  /  UX CASE PAPER</w:t>
      </w:r>
    </w:p>
    <w:p w14:paraId="2BBC558E">
      <w:pPr>
        <w:spacing w:after="200"/>
        <w:jc w:val="center"/>
      </w:pPr>
      <w:r>
        <w:rPr>
          <w:rFonts w:ascii="Calibri" w:hAnsi="Calibri" w:eastAsia="微软雅黑"/>
          <w:b/>
          <w:color w:val="203748"/>
          <w:sz w:val="56"/>
        </w:rPr>
        <w:t>从需求文本到设计证据链</w:t>
      </w:r>
    </w:p>
    <w:p w14:paraId="46C67B76">
      <w:pPr>
        <w:spacing w:after="600"/>
        <w:jc w:val="center"/>
      </w:pPr>
      <w:r>
        <w:rPr>
          <w:rFonts w:ascii="Calibri" w:hAnsi="Calibri" w:eastAsia="微软雅黑"/>
          <w:color w:val="1F4D78"/>
          <w:sz w:val="30"/>
        </w:rPr>
        <w:t>TRACECRAFT 需求解析与设计评审平台的体验创新实践</w:t>
      </w:r>
    </w:p>
    <w:p w14:paraId="5CC51A82">
      <w:pPr>
        <w:spacing w:after="80"/>
        <w:jc w:val="center"/>
      </w:pPr>
      <w:r>
        <w:rPr>
          <w:rFonts w:ascii="Calibri" w:hAnsi="Calibri" w:eastAsia="微软雅黑"/>
          <w:color w:val="5C6573"/>
          <w:sz w:val="21"/>
        </w:rPr>
        <w:t>申报单位：[待补充：申报单位全称]</w:t>
      </w:r>
    </w:p>
    <w:p w14:paraId="5B44B0CE">
      <w:pPr>
        <w:spacing w:after="80"/>
        <w:jc w:val="center"/>
      </w:pPr>
      <w:r>
        <w:rPr>
          <w:rFonts w:ascii="Calibri" w:hAnsi="Calibri" w:eastAsia="微软雅黑"/>
          <w:color w:val="5C6573"/>
          <w:sz w:val="21"/>
        </w:rPr>
        <w:t>作者/团队：[待补充：作者姓名、角色及团队]</w:t>
      </w:r>
    </w:p>
    <w:p w14:paraId="086B4118">
      <w:pPr>
        <w:spacing w:after="80"/>
        <w:jc w:val="center"/>
      </w:pPr>
      <w:r>
        <w:rPr>
          <w:rFonts w:ascii="Calibri" w:hAnsi="Calibri" w:eastAsia="微软雅黑"/>
          <w:color w:val="5C6573"/>
          <w:sz w:val="21"/>
        </w:rPr>
        <w:t>项目周期：[待补充：正式立项、MVP 验证与申报周期]</w:t>
      </w:r>
    </w:p>
    <w:p w14:paraId="5BA78521">
      <w:pPr>
        <w:spacing w:after="80"/>
        <w:jc w:val="center"/>
      </w:pPr>
      <w:r>
        <w:rPr>
          <w:rFonts w:ascii="Calibri" w:hAnsi="Calibri" w:eastAsia="微软雅黑"/>
          <w:color w:val="5C6573"/>
          <w:sz w:val="21"/>
        </w:rPr>
        <w:t>案例类别：[待补充：参评组别及案例方向]</w:t>
      </w:r>
    </w:p>
    <w:p w14:paraId="1622E18D">
      <w:pPr>
        <w:spacing w:after="680"/>
      </w:pPr>
    </w:p>
    <w:p w14:paraId="5B2F2104">
      <w:pPr>
        <w:pBdr>
          <w:left w:val="single" w:color="D8DEE8" w:sz="18" w:space="6"/>
        </w:pBdr>
        <w:shd w:val="clear" w:fill="F4F6F9"/>
        <w:spacing w:before="120" w:after="0" w:line="288" w:lineRule="auto"/>
        <w:ind w:left="403" w:right="403"/>
      </w:pPr>
      <w:r>
        <w:rPr>
          <w:rFonts w:ascii="Calibri" w:hAnsi="Calibri" w:eastAsia="微软雅黑"/>
          <w:color w:val="5C6573"/>
          <w:sz w:val="19"/>
        </w:rPr>
        <w:t>证据说明：本稿将项目运行数据、代码与测试结果作为已核验成果，将用户研究、资质、工时与商业数据设置为可执行的申报回填项，并把组织级部署和生态协同作为下一阶段路线分层呈现。</w:t>
      </w:r>
    </w:p>
    <w:p w14:paraId="49EC0511">
      <w:r>
        <w:br w:type="page"/>
      </w:r>
    </w:p>
    <w:p w14:paraId="60952428">
      <w:pPr>
        <w:pStyle w:val="3"/>
        <w:jc w:val="left"/>
      </w:pPr>
      <w:r>
        <w:t>摘要</w:t>
      </w:r>
    </w:p>
    <w:p w14:paraId="31EC5424">
      <w:pPr>
        <w:ind w:firstLine="418"/>
        <w:jc w:val="both"/>
      </w:pPr>
      <w:r>
        <w:rPr>
          <w:rFonts w:ascii="Calibri" w:hAnsi="Calibri" w:eastAsia="微软雅黑"/>
        </w:rPr>
        <w:t>复杂数字产品的设计质量，常受制于需求、设计与评审之间的证据断点：产品经理难以确认长文档是否被完整转译，设计师需要反复追溯业务规则，评审专家的意见又容易脱离具体需求、页面和版本。TRACECRAFT（知构）围绕“让每一次设计判断都有来源、版本与后续去向”的目标，构建需求材料、结构化解析、待确认项、设计版本、AI 辅助评审、人工处置、不可变快照和 Skill 反馈治理的一体化工作流。平台借鉴双钻模型，形成“需求证据钻—设计决策钻—评审反馈钻”的三钻式证据闭环，并通过原文编号、覆盖账本、页面定位、失败重试和人工决策优先等机制，把 AI 输出转化为可检查、可恢复、可追溯的工作对象。平台已完成内部 MVP 多场景闭环验证，围绕 IP、VPC、带宽等产品需求积累 11 条需求、12 个解析版本、9 个设计版本、11 轮评审和 213 条意见的可追溯运行记录；3 轮已保存评审中，31 条意见完成明确处置，综合采纳率为 71.0%。项目由此形成完整的需求—设计—评审证据链工作流，下一阶段将面向组织级部署持续扩充用户研究、对照样本、生态协同和安全治理能力，为复杂 ToB 团队提供可复制的证据驱动设计方法。</w:t>
      </w:r>
    </w:p>
    <w:p w14:paraId="25EB2FFB">
      <w:pPr>
        <w:spacing w:after="240"/>
      </w:pPr>
      <w:r>
        <w:rPr>
          <w:rFonts w:ascii="Calibri" w:hAnsi="Calibri" w:eastAsia="微软雅黑"/>
          <w:b/>
        </w:rPr>
        <w:t>关键词：</w:t>
      </w:r>
      <w:r>
        <w:rPr>
          <w:rFonts w:ascii="Calibri" w:hAnsi="Calibri" w:eastAsia="微软雅黑"/>
        </w:rPr>
        <w:t xml:space="preserve"> 需求解析；设计评审；证据驱动设计；人机协同；版本治理；用户体验</w:t>
      </w:r>
    </w:p>
    <w:p w14:paraId="22B9BB31">
      <w:pPr>
        <w:pStyle w:val="3"/>
        <w:jc w:val="left"/>
      </w:pPr>
      <w:r>
        <w:t>一、项目背景与用户问题</w:t>
      </w:r>
    </w:p>
    <w:p w14:paraId="0E07E4DE">
      <w:pPr>
        <w:pStyle w:val="4"/>
        <w:jc w:val="left"/>
      </w:pPr>
      <w:r>
        <w:t>1.1 从“文件协作”转向“证据协作”</w:t>
      </w:r>
    </w:p>
    <w:p w14:paraId="0303B900">
      <w:pPr>
        <w:ind w:firstLine="418"/>
        <w:jc w:val="both"/>
      </w:pPr>
      <w:r>
        <w:rPr>
          <w:rFonts w:ascii="Calibri" w:hAnsi="Calibri" w:eastAsia="微软雅黑"/>
        </w:rPr>
        <w:t>云产品、企业服务和复杂后台系统的需求通常同时包含业务目标、账号权限、资源限制、计费规则、状态机、异常分支、接口依赖和验收条件。设计师接手后，首先要完成一轮高强度的业务翻译：哪些规则对应页面，哪些进入弹窗或抽屉，字段默认值与校验是什么，失败后如何恢复，跨页面术语如何统一，哪些信息仍需产品经理确认。传统流程依赖手工摘录、会议对齐和聊天记录，团队容易在三个节点产生协作损耗：需求条款与页面设计缺少稳定映射；设计变更与评审结论缺少清晰版本语义；人工对 AI 建议的采纳、质疑和拒绝难以沉淀为组织知识。</w:t>
      </w:r>
    </w:p>
    <w:p w14:paraId="33EE77EF">
      <w:pPr>
        <w:ind w:firstLine="418"/>
        <w:jc w:val="both"/>
        <w:rPr>
          <w:rFonts w:ascii="Calibri" w:hAnsi="Calibri" w:eastAsia="微软雅黑"/>
          <w:color w:val="2E74B5"/>
          <w:sz w:val="17"/>
          <w:vertAlign w:val="superscript"/>
        </w:rPr>
      </w:pPr>
      <w:r>
        <w:rPr>
          <w:rFonts w:ascii="Calibri" w:hAnsi="Calibri" w:eastAsia="微软雅黑"/>
        </w:rPr>
        <w:t>TRACECRAFT 将问题重新定义为“如何让证据伴随设计决策流动”。平台以需求为主对象，将原文、解析版本、设计稿、评审意见、处置理由和反馈样本串成连续链路，使团队能回答四个关键问题：这项设计依据什么需求；当前评审针对哪一版本；该意见由谁作出何种决策；同类问题如何进入下一轮方法与 Skill 优化。</w:t>
      </w:r>
      <w:r>
        <w:rPr>
          <w:rFonts w:ascii="Calibri" w:hAnsi="Calibri" w:eastAsia="微软雅黑"/>
          <w:color w:val="2E74B5"/>
          <w:sz w:val="17"/>
          <w:vertAlign w:val="superscript"/>
        </w:rPr>
        <w:t>[E01][E02]</w:t>
      </w:r>
      <w:bookmarkStart w:id="0" w:name="_GoBack"/>
      <w:r>
        <w:rPr>
          <w:rFonts w:ascii="Calibri" w:hAnsi="Calibri" w:eastAsia="微软雅黑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814705</wp:posOffset>
            </wp:positionV>
            <wp:extent cx="5933440" cy="3337560"/>
            <wp:effectExtent l="0" t="0" r="10160" b="0"/>
            <wp:wrapSquare wrapText="bothSides"/>
            <wp:docPr id="9" name="图片 9" descr="Codex 图像 2026年8月5日 01_41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dex 图像 2026年8月5日 01_41_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5C13FF5F">
      <w:pPr>
        <w:ind w:firstLine="418"/>
        <w:jc w:val="both"/>
        <w:rPr>
          <w:rFonts w:ascii="Calibri" w:hAnsi="Calibri" w:eastAsia="微软雅黑"/>
          <w:color w:val="2E74B5"/>
          <w:sz w:val="17"/>
          <w:vertAlign w:val="superscript"/>
        </w:rPr>
      </w:pPr>
    </w:p>
    <w:p w14:paraId="172867CC">
      <w:pPr>
        <w:keepNext/>
        <w:spacing w:before="160" w:after="80"/>
        <w:jc w:val="center"/>
      </w:pPr>
    </w:p>
    <w:p w14:paraId="2682BD72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图1 TRACECRAFT 平台主流程｜来源：项目运行界面与源码流程，作者整理｜该图说明：平台以需求为起点，把解析、设计、评审、处置和快照串联为可追溯主链路。</w:t>
      </w:r>
    </w:p>
    <w:p w14:paraId="1AE9DD9F">
      <w:pPr>
        <w:pStyle w:val="4"/>
        <w:jc w:val="left"/>
      </w:pPr>
      <w:r>
        <w:t>1.2 三类核心用户画像</w:t>
      </w:r>
    </w:p>
    <w:p w14:paraId="6323C064">
      <w:pPr>
        <w:ind w:firstLine="418"/>
        <w:jc w:val="both"/>
      </w:pPr>
      <w:r>
        <w:rPr>
          <w:rFonts w:ascii="Calibri" w:hAnsi="Calibri" w:eastAsia="微软雅黑"/>
        </w:rPr>
        <w:t>平台围绕三个直接使用角色设计任务闭环，并将研发、测试作为证据消费角色纳入后续协同。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850"/>
        <w:gridCol w:w="2500"/>
        <w:gridCol w:w="1980"/>
        <w:gridCol w:w="1780"/>
      </w:tblGrid>
      <w:tr w14:paraId="2165569E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11A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用户角色</w:t>
            </w:r>
          </w:p>
        </w:tc>
        <w:tc>
          <w:tcPr>
            <w:tcW w:w="1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CAF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核心目标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31F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主要痛点</w:t>
            </w:r>
          </w:p>
        </w:tc>
        <w:tc>
          <w:tcPr>
            <w:tcW w:w="19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769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日常协作瓶颈</w:t>
            </w:r>
          </w:p>
        </w:tc>
        <w:tc>
          <w:tcPr>
            <w:tcW w:w="17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DD6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平台体验重点</w:t>
            </w:r>
          </w:p>
        </w:tc>
      </w:tr>
      <w:tr w14:paraId="7CFDAA62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303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产品经理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1D3A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确保业务规则被完整、准确地转化为设计输入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324F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长需求难核对、变更影响难定位、隐含冲突发现较晚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8E6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反复回答设计师问题，会议结论难回填原文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9437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原文编号、覆盖账本、待确认队列、版本对比</w:t>
            </w:r>
          </w:p>
        </w:tc>
      </w:tr>
      <w:tr w14:paraId="4FEB1C14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7A4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UI/UX 设计师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47A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快速理解业务并形成可落地页面方案</w:t>
            </w:r>
          </w:p>
        </w:tc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79B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需求追溯耗时、异常与边界易遗漏、跨页面术语难统一</w:t>
            </w:r>
          </w:p>
        </w:tc>
        <w:tc>
          <w:tcPr>
            <w:tcW w:w="19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055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在文档、设计稿、聊天和评审表之间频繁切换</w:t>
            </w:r>
          </w:p>
        </w:tc>
        <w:tc>
          <w:tcPr>
            <w:tcW w:w="17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251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结构化页面详情、流程图、页面定位、失败恢复</w:t>
            </w:r>
          </w:p>
        </w:tc>
      </w:tr>
      <w:tr w14:paraId="1BC88430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073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设计评审专家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BC57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基于证据识别风险并推动问题闭环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28D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意见与需求来源脱节、视觉上下文不足、处置结果难统计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0CD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同类意见重复提出，采纳理由与项目特例无法沉淀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126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结构化意见、证据引用、人工处置、不可变快照</w:t>
            </w:r>
          </w:p>
        </w:tc>
      </w:tr>
    </w:tbl>
    <w:p w14:paraId="2E4F3473">
      <w:pPr>
        <w:spacing w:before="0" w:after="40"/>
      </w:pPr>
    </w:p>
    <w:p w14:paraId="67CEE9A9">
      <w:pPr>
        <w:pStyle w:val="4"/>
        <w:jc w:val="left"/>
      </w:pPr>
      <w:r>
        <w:t>1.3 用户研究与基线验证方案</w:t>
      </w:r>
    </w:p>
    <w:p w14:paraId="4496B69F">
      <w:pPr>
        <w:ind w:firstLine="418"/>
        <w:jc w:val="both"/>
      </w:pPr>
      <w:r>
        <w:rPr>
          <w:rFonts w:ascii="Calibri" w:hAnsi="Calibri" w:eastAsia="微软雅黑"/>
        </w:rPr>
        <w:t>现有项目材料已支持对用户任务、页面流程和运行行为进行证据化分析。为形成可用于正式申报的完整用户研究链路，新版案例同步建立“探索访谈—基线测量—任务测试—体验量表—反馈回收”的研究框架。正式归档时建议覆盖三类角色，每类 3—5 人，总样本 9—15 人，并保留匿名编号、从业年限、产品线、任务记录和授权说明。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80"/>
        <w:gridCol w:w="3300"/>
        <w:gridCol w:w="1880"/>
      </w:tblGrid>
      <w:tr w14:paraId="215126D0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68C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研究环节</w:t>
            </w:r>
          </w:p>
        </w:tc>
        <w:tc>
          <w:tcPr>
            <w:tcW w:w="25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B28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研究对象与任务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9F9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核心指标</w:t>
            </w:r>
          </w:p>
        </w:tc>
        <w:tc>
          <w:tcPr>
            <w:tcW w:w="18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3F5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正式申报需回填</w:t>
            </w:r>
          </w:p>
        </w:tc>
      </w:tr>
      <w:tr w14:paraId="64259D8C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03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分层访谈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048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产品经理讲解需求交接；设计师回溯规则；专家复盘评审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D0C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高频痛点、协作断点、证据使用方式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D4B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[待补充：人数、访谈日期、编码方法、主题频次]</w:t>
            </w:r>
          </w:p>
        </w:tc>
      </w:tr>
      <w:tr w14:paraId="0613CE09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93A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基线测量</w:t>
            </w:r>
          </w:p>
        </w:tc>
        <w:tc>
          <w:tcPr>
            <w:tcW w:w="25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A31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在传统文档+聊天+设计工具流程中完成同类任务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3D7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评审耗时、需求追溯耗时、返工次数、缺陷遗漏率</w:t>
            </w:r>
          </w:p>
        </w:tc>
        <w:tc>
          <w:tcPr>
            <w:tcW w:w="1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8A5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[待补充：任务定义、样本、均值/中位数、数据来源]</w:t>
            </w:r>
          </w:p>
        </w:tc>
      </w:tr>
      <w:tr w14:paraId="474946E7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343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可用性测试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F08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上传需求、处理待确认项、定位意见、完成处置并保存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BF6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完成率、任务时长、误操作率、求助次数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448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[待补充：测试人数、设备、脚本、原始记录]</w:t>
            </w:r>
          </w:p>
        </w:tc>
      </w:tr>
      <w:tr w14:paraId="3B567423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6BE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主观体验</w:t>
            </w:r>
          </w:p>
        </w:tc>
        <w:tc>
          <w:tcPr>
            <w:tcW w:w="25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18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每项任务后评分与测试后访谈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CEA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易用性、信任、证据可信度、NPS</w:t>
            </w:r>
          </w:p>
        </w:tc>
        <w:tc>
          <w:tcPr>
            <w:tcW w:w="1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0F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[待补充：量表、分值、计算过程、匿名反馈]</w:t>
            </w:r>
          </w:p>
        </w:tc>
      </w:tr>
    </w:tbl>
    <w:p w14:paraId="4EBDF3AF">
      <w:pPr>
        <w:spacing w:before="0" w:after="40"/>
      </w:pPr>
    </w:p>
    <w:p w14:paraId="20BC6016">
      <w:pPr>
        <w:ind w:firstLine="418"/>
        <w:jc w:val="both"/>
      </w:pPr>
      <w:r>
        <w:rPr>
          <w:rFonts w:ascii="Calibri" w:hAnsi="Calibri" w:eastAsia="微软雅黑"/>
        </w:rPr>
        <w:t>基线对照表按同一任务、同一复杂度和同一角色口径记录，避免只给变化比例而没有原始值。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500"/>
        <w:gridCol w:w="1500"/>
        <w:gridCol w:w="1500"/>
        <w:gridCol w:w="2710"/>
      </w:tblGrid>
      <w:tr w14:paraId="7B589481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164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基线指标</w:t>
            </w:r>
          </w:p>
        </w:tc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3C2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传统流程</w:t>
            </w:r>
          </w:p>
        </w:tc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D08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TRACECRAFT 流程</w:t>
            </w:r>
          </w:p>
        </w:tc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A36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变化</w:t>
            </w:r>
          </w:p>
        </w:tc>
        <w:tc>
          <w:tcPr>
            <w:tcW w:w="27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7D3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样本与周期</w:t>
            </w:r>
          </w:p>
        </w:tc>
      </w:tr>
      <w:tr w14:paraId="7C74FD35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18B1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单轮设计评审时长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743A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[待补充：分钟]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31D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[待补充：分钟]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472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[待补充：缩短比例]</w:t>
            </w:r>
          </w:p>
        </w:tc>
        <w:tc>
          <w:tcPr>
            <w:tcW w:w="2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495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</w:tr>
      <w:tr w14:paraId="1503CC8A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2B02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单条需求证据追溯时长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FF8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[待补充：分钟]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E34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[待补充：分钟]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B64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[待补充：下降比例]</w:t>
            </w:r>
          </w:p>
        </w:tc>
        <w:tc>
          <w:tcPr>
            <w:tcW w:w="27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FED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</w:tr>
      <w:tr w14:paraId="113789F8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18F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单需求设计返工次数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BF8B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[待补充：次]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141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[待补充：次]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FD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[待补充：降幅]</w:t>
            </w:r>
          </w:p>
        </w:tc>
        <w:tc>
          <w:tcPr>
            <w:tcW w:w="2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BF8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</w:tr>
      <w:tr w14:paraId="21598E6B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1EB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关键缺陷遗漏率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BCE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[待补充：%]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3554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[待补充：%]</w:t>
            </w:r>
          </w:p>
        </w:tc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BF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[待补充：下降百分点]</w:t>
            </w:r>
          </w:p>
        </w:tc>
        <w:tc>
          <w:tcPr>
            <w:tcW w:w="271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126D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</w:tr>
    </w:tbl>
    <w:p w14:paraId="48CA7072">
      <w:pPr>
        <w:spacing w:before="0" w:after="40"/>
      </w:pPr>
    </w:p>
    <w:p w14:paraId="64AFB596">
      <w:pPr>
        <w:ind w:firstLine="418"/>
        <w:jc w:val="both"/>
      </w:pPr>
      <w:r>
        <w:rPr>
          <w:rFonts w:ascii="Calibri" w:hAnsi="Calibri" w:eastAsia="微软雅黑"/>
        </w:rPr>
        <w:t>用户原话采用匿名、可追溯方式引用，不以总结性转述代替原始记录。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460"/>
        <w:gridCol w:w="3300"/>
      </w:tblGrid>
      <w:tr w14:paraId="0E2DFA1C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40B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角色</w:t>
            </w:r>
          </w:p>
        </w:tc>
        <w:tc>
          <w:tcPr>
            <w:tcW w:w="4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363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真实反馈原文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B29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场景与来源</w:t>
            </w:r>
          </w:p>
        </w:tc>
      </w:tr>
      <w:tr w14:paraId="0881E542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93C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产品经理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D8B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[待补充：匿名访谈原话]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2F3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[待补充：访谈编号、日期、任务]</w:t>
            </w:r>
          </w:p>
        </w:tc>
      </w:tr>
      <w:tr w14:paraId="6A0A794A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653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UI/UX 设计师</w:t>
            </w:r>
          </w:p>
        </w:tc>
        <w:tc>
          <w:tcPr>
            <w:tcW w:w="44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2F9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[待补充：匿名可用性测试原话]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5DB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[待补充：测试编号、日期、任务]</w:t>
            </w:r>
          </w:p>
        </w:tc>
      </w:tr>
      <w:tr w14:paraId="134E9393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943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设计评审专家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3BF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[待补充：试点评审原话]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686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[待补充：评审轮次、日期、任务]</w:t>
            </w:r>
          </w:p>
        </w:tc>
      </w:tr>
    </w:tbl>
    <w:p w14:paraId="0226CD59">
      <w:pPr>
        <w:spacing w:before="0" w:after="40"/>
      </w:pPr>
    </w:p>
    <w:p w14:paraId="2CEF4982">
      <w:pPr>
        <w:pStyle w:val="3"/>
        <w:jc w:val="left"/>
      </w:pPr>
      <w:r>
        <w:t>二、总体目标与“三钻式证据闭环”</w:t>
      </w:r>
    </w:p>
    <w:p w14:paraId="1B2BE600">
      <w:pPr>
        <w:pStyle w:val="4"/>
        <w:jc w:val="left"/>
      </w:pPr>
      <w:r>
        <w:t>2.1 体验目标</w:t>
      </w:r>
    </w:p>
    <w:p w14:paraId="46132A48">
      <w:pPr>
        <w:ind w:firstLine="418"/>
        <w:jc w:val="both"/>
      </w:pPr>
      <w:r>
        <w:rPr>
          <w:rFonts w:ascii="Calibri" w:hAnsi="Calibri" w:eastAsia="微软雅黑"/>
        </w:rPr>
        <w:t>项目把抽象的“智能设计评审”拆成四项可衡量目标：让需求证据更容易找到，让设计判断更容易理解，让评审处置更容易闭环，让 AI 建议更容易被信任和治理。目标不以“生成更多内容”为终点，而以用户能否完成任务、能否保持控制权、能否复核决策过程作为评价标准。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80"/>
        <w:gridCol w:w="3300"/>
        <w:gridCol w:w="1880"/>
      </w:tblGrid>
      <w:tr w14:paraId="3AB3B739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1B2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核心问题</w:t>
            </w:r>
          </w:p>
        </w:tc>
        <w:tc>
          <w:tcPr>
            <w:tcW w:w="25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7E5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体验目标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63C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对应指标</w:t>
            </w:r>
          </w:p>
        </w:tc>
        <w:tc>
          <w:tcPr>
            <w:tcW w:w="18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6EB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当前验证方式</w:t>
            </w:r>
          </w:p>
        </w:tc>
      </w:tr>
      <w:tr w14:paraId="38AB61B4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443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需求与页面映射不稳定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C96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建立可追溯的设计输入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AA3C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原文覆盖率、追溯耗时、待确认闭环速度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E2A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原文编号、覆盖账本、解析版本</w:t>
            </w:r>
          </w:p>
        </w:tc>
      </w:tr>
      <w:tr w14:paraId="47FAE2D1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FC6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评审意见脱离上下文</w:t>
            </w:r>
          </w:p>
        </w:tc>
        <w:tc>
          <w:tcPr>
            <w:tcW w:w="25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B48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将问题定位到具体页面与证据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FAA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页面定位成功率、意见理解评分、信息丢失率</w:t>
            </w:r>
          </w:p>
        </w:tc>
        <w:tc>
          <w:tcPr>
            <w:tcW w:w="1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557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页面标注、证据字段、设计版本</w:t>
            </w:r>
          </w:p>
        </w:tc>
      </w:tr>
      <w:tr w14:paraId="1AD15A5F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F0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AI 输出缺少控制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2EE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保留人工确认、修改、拒绝与恢复权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33B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误操作率、采纳意愿、恢复成功率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586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人工处置、理由必填、历史恢复</w:t>
            </w:r>
          </w:p>
        </w:tc>
      </w:tr>
      <w:tr w14:paraId="72C0BB3E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C7E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经验无法持续沉淀</w:t>
            </w:r>
          </w:p>
        </w:tc>
        <w:tc>
          <w:tcPr>
            <w:tcW w:w="25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7DF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将反馈转化为受治理的改进输入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C0E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闭环率、回归案例数、候选改进复核率</w:t>
            </w:r>
          </w:p>
        </w:tc>
        <w:tc>
          <w:tcPr>
            <w:tcW w:w="1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CA9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JSONL 反馈、候选 Skill、人工发布门禁</w:t>
            </w:r>
          </w:p>
        </w:tc>
      </w:tr>
    </w:tbl>
    <w:p w14:paraId="564AD1B3">
      <w:pPr>
        <w:spacing w:before="0" w:after="40"/>
      </w:pPr>
    </w:p>
    <w:p w14:paraId="1621475B">
      <w:pPr>
        <w:pStyle w:val="4"/>
        <w:jc w:val="left"/>
      </w:pPr>
      <w:r>
        <w:t>2.2 三钻式证据闭环</w:t>
      </w:r>
    </w:p>
    <w:p w14:paraId="4088FBC7">
      <w:pPr>
        <w:ind w:firstLine="418"/>
        <w:jc w:val="both"/>
      </w:pPr>
      <w:r>
        <w:rPr>
          <w:rFonts w:ascii="Calibri" w:hAnsi="Calibri" w:eastAsia="微软雅黑"/>
        </w:rPr>
        <w:t>项目借鉴 Design Council 双钻模型的“发散—收敛”逻辑，并结合复杂 B 端设计的版本治理与人机协同特点，将工作流扩展为三个连续钻石。第一钻是需求证据钻：从 Word、Markdown 等多源材料发散识别业务规则、冲突和未知项，再收敛为 Rxxx 原文、业务流程、页面详情和待确认清单。第二钻是设计决策钻：围绕多种页面方案、异常处理和跨页约束展开设计判断，再由专业人员确认形成版本化设计依据。第三钻是评审反馈钻：从需求符合性、交互、视觉、设计系统和无障碍等维度发现问题，再通过采纳、部分采纳、不采纳和待定处置收敛为可复核结论，并把高价值反馈送入受控 Skill 优化。</w:t>
      </w:r>
    </w:p>
    <w:p w14:paraId="4B656665">
      <w:pPr>
        <w:keepNext/>
        <w:spacing w:before="160" w:after="80"/>
        <w:jc w:val="center"/>
      </w:pPr>
      <w:r>
        <w:drawing>
          <wp:inline distT="0" distB="0" distL="114300" distR="114300">
            <wp:extent cx="5623560" cy="5772785"/>
            <wp:effectExtent l="0" t="0" r="0" b="3175"/>
            <wp:docPr id="2" name="Picture 2" descr="图2 平台操作环节与 Skill、证据技术的对应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平台操作环节与 Skill、证据技术的对应关系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7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6F6D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图2 平台操作环节与 Skill、证据技术的对应关系｜来源：项目 Skill 配置、运行流程与源码，作者整理｜该图说明：三类工作对象由分层 Skill 支撑，解析、评审与反馈治理相互隔离并分别演进。</w:t>
      </w:r>
    </w:p>
    <w:p w14:paraId="216E7E45">
      <w:pPr>
        <w:pStyle w:val="3"/>
        <w:jc w:val="left"/>
      </w:pPr>
      <w:r>
        <w:t>三、关键体验设计与实施</w:t>
      </w:r>
    </w:p>
    <w:p w14:paraId="7F8B8EE2">
      <w:pPr>
        <w:pStyle w:val="4"/>
        <w:jc w:val="left"/>
      </w:pPr>
      <w:r>
        <w:t>3.1 结构化解析：让长需求成为可核对的设计基础</w:t>
      </w:r>
    </w:p>
    <w:p w14:paraId="586494C5">
      <w:pPr>
        <w:ind w:firstLine="418"/>
        <w:jc w:val="both"/>
      </w:pPr>
      <w:r>
        <w:rPr>
          <w:rFonts w:ascii="Calibri" w:hAnsi="Calibri" w:eastAsia="微软雅黑"/>
        </w:rPr>
        <w:t>需求上传后，系统将解析过程拆成原文读取与编号、需求结构解析、设计要点归纳、同类竞品分析、HTML 组装和完整度校验六个阶段。界面持续展示阶段、进度和当前任务，使用户理解系统正在处理什么，也使失败位置具备明确语义。</w:t>
      </w:r>
      <w:r>
        <w:rPr>
          <w:rFonts w:ascii="Calibri" w:hAnsi="Calibri" w:eastAsia="微软雅黑"/>
          <w:color w:val="2E74B5"/>
          <w:sz w:val="17"/>
          <w:vertAlign w:val="superscript"/>
        </w:rPr>
        <w:t>[E16]</w:t>
      </w:r>
    </w:p>
    <w:p w14:paraId="17A148F2">
      <w:pPr>
        <w:ind w:firstLine="418"/>
        <w:jc w:val="both"/>
      </w:pPr>
      <w:r>
        <w:rPr>
          <w:rFonts w:ascii="Calibri" w:hAnsi="Calibri" w:eastAsia="微软雅黑"/>
        </w:rPr>
        <w:t>解析结果不是一段摘要，而是带有页面数量、原文条目、未覆盖数量、业务泳道、A—F 业务分层、页面流程、逐页面字段与交互、设计风险和竞品证据的工作区。代表性解析版本索引 204 条原文，形成 9 个页面、15 个业务节点和 8 条页面连线，覆盖账本记录未映射条目为 0。设计师可以从页面回到原文，从原文查看承载页面，产品经理也能快速识别哪些规则仍需补充。</w:t>
      </w:r>
      <w:r>
        <w:rPr>
          <w:rFonts w:ascii="Calibri" w:hAnsi="Calibri" w:eastAsia="微软雅黑"/>
          <w:color w:val="2E74B5"/>
          <w:sz w:val="17"/>
          <w:vertAlign w:val="superscript"/>
        </w:rPr>
        <w:t>[E17]</w:t>
      </w:r>
    </w:p>
    <w:p w14:paraId="1EF3937A">
      <w:pPr>
        <w:keepNext/>
        <w:spacing w:before="160" w:after="80"/>
        <w:jc w:val="center"/>
      </w:pPr>
      <w:r>
        <w:drawing>
          <wp:inline distT="0" distB="0" distL="114300" distR="114300">
            <wp:extent cx="5623560" cy="3905250"/>
            <wp:effectExtent l="0" t="0" r="0" b="11430"/>
            <wp:docPr id="3" name="Picture 3" descr="图3 需求解析工作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需求解析工作区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5C84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图3 需求解析工作区｜来源：项目真实运行界面｜该图说明：解析结果、版本信息和完整度校验在同一页面呈现，帮助用户判断是否具备继续设计的基础。</w:t>
      </w:r>
    </w:p>
    <w:p w14:paraId="39AA658E">
      <w:pPr>
        <w:pStyle w:val="4"/>
        <w:jc w:val="left"/>
      </w:pPr>
      <w:r>
        <w:t>3.2 待确认队列：把不确定性转化为可处理任务</w:t>
      </w:r>
    </w:p>
    <w:p w14:paraId="3623C98B">
      <w:pPr>
        <w:ind w:firstLine="418"/>
        <w:jc w:val="both"/>
      </w:pPr>
      <w:r>
        <w:rPr>
          <w:rFonts w:ascii="Calibri" w:hAnsi="Calibri" w:eastAsia="微软雅黑"/>
        </w:rPr>
        <w:t>复杂需求中最具风险的不是未知信息本身，而是未知信息没有被识别。平台将配额冲突、权限边界、状态恢复、交互载体、文案口径和跨系统联动等问题抽离为待确认队列。用户可逐项展开、填写答案或标记忽略；重新解析会创建新版本，原有状态可以恢复。该机制把分散在会议与聊天中的追问变成有来源、有状态、有后续去向的工作对象。</w:t>
      </w:r>
      <w:r>
        <w:rPr>
          <w:rFonts w:ascii="Calibri" w:hAnsi="Calibri" w:eastAsia="微软雅黑"/>
          <w:color w:val="2E74B5"/>
          <w:sz w:val="17"/>
          <w:vertAlign w:val="superscript"/>
        </w:rPr>
        <w:t>[E18]</w:t>
      </w:r>
    </w:p>
    <w:p w14:paraId="739F66F0">
      <w:pPr>
        <w:keepNext/>
        <w:spacing w:before="160" w:after="80"/>
        <w:jc w:val="center"/>
      </w:pPr>
      <w:r>
        <w:drawing>
          <wp:inline distT="0" distB="0" distL="114300" distR="114300">
            <wp:extent cx="5623560" cy="3905250"/>
            <wp:effectExtent l="0" t="0" r="0" b="11430"/>
            <wp:docPr id="4" name="Picture 4" descr="图4 待确认项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待确认项工作台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A0B5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图4 待确认项工作台｜来源：项目真实运行界面｜该图说明：需求缺口被组织为可逐项回答、忽略、恢复和追踪的任务队列。</w:t>
      </w:r>
    </w:p>
    <w:p w14:paraId="4EA02897">
      <w:pPr>
        <w:pStyle w:val="4"/>
        <w:jc w:val="left"/>
      </w:pPr>
      <w:r>
        <w:t>3.3 同屏评审：让证据、设计与意见保持上下文</w:t>
      </w:r>
    </w:p>
    <w:p w14:paraId="2B269E2A">
      <w:pPr>
        <w:ind w:firstLine="418"/>
        <w:jc w:val="both"/>
      </w:pPr>
      <w:r>
        <w:rPr>
          <w:rFonts w:ascii="Calibri" w:hAnsi="Calibri" w:eastAsia="微软雅黑"/>
        </w:rPr>
        <w:t>设计评审页以需求为入口，固定当前需求证据模式、解析版本、设计版本、模型和 Skill。系统支持 Pixso HTML、Sketch MeaXure 工程、普通 HTML、图片和 ZIP 包输入；其中 Pixso 页面定位与 Sketch 工程解析已通过项目测试，蓝湖、Jira、禅道等连接能力纳入下一阶段生态路线。</w:t>
      </w:r>
      <w:r>
        <w:rPr>
          <w:rFonts w:ascii="Calibri" w:hAnsi="Calibri" w:eastAsia="微软雅黑"/>
          <w:color w:val="2E74B5"/>
          <w:sz w:val="17"/>
          <w:vertAlign w:val="superscript"/>
        </w:rPr>
        <w:t>[E13][E24]</w:t>
      </w:r>
    </w:p>
    <w:p w14:paraId="20041099">
      <w:pPr>
        <w:ind w:firstLine="418"/>
        <w:jc w:val="both"/>
      </w:pPr>
      <w:r>
        <w:rPr>
          <w:rFonts w:ascii="Calibri" w:hAnsi="Calibri" w:eastAsia="微软雅黑"/>
        </w:rPr>
        <w:t>评审完成后，页面先展示意见总数、待处理数、已采纳数和高风险数，再进入单条处置。每条意见包含问题类别、负责环节、严重度、需求符合性、问题现象、用户影响、原因、解决建议和验证方式，使评审从“主观评价”转化为“可执行问题”。实际运行记录已识别地域/资源池缺失、计费口径不清、带宽档位未体现、术语不一致、设计批注残留和失败恢复不足等问题，体现业务规则与页面证据的关联能力。</w:t>
      </w:r>
      <w:r>
        <w:rPr>
          <w:rFonts w:ascii="Calibri" w:hAnsi="Calibri" w:eastAsia="微软雅黑"/>
          <w:color w:val="2E74B5"/>
          <w:sz w:val="17"/>
          <w:vertAlign w:val="superscript"/>
        </w:rPr>
        <w:t>[E19]</w:t>
      </w:r>
    </w:p>
    <w:p w14:paraId="16C41851">
      <w:pPr>
        <w:keepNext/>
        <w:spacing w:before="160" w:after="80"/>
        <w:jc w:val="center"/>
      </w:pPr>
      <w:r>
        <w:drawing>
          <wp:inline distT="0" distB="0" distL="114300" distR="114300">
            <wp:extent cx="5623560" cy="3905250"/>
            <wp:effectExtent l="0" t="0" r="0" b="11430"/>
            <wp:docPr id="5" name="Picture 5" descr="图5 评审意见处置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评审意见处置工作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42EA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图5 评审意见处置工作台｜来源：项目真实运行界面｜该图说明：评审概览、失败页面重试、意见筛选和单条处置被组织为连续任务。</w:t>
      </w:r>
    </w:p>
    <w:p w14:paraId="4E77DB49">
      <w:pPr>
        <w:pStyle w:val="4"/>
        <w:jc w:val="left"/>
      </w:pPr>
      <w:r>
        <w:t>3.4 页面定位与人工决策优先</w:t>
      </w:r>
    </w:p>
    <w:p w14:paraId="2A6CD1A0">
      <w:pPr>
        <w:ind w:firstLine="418"/>
        <w:jc w:val="both"/>
      </w:pPr>
      <w:r>
        <w:rPr>
          <w:rFonts w:ascii="Calibri" w:hAnsi="Calibri" w:eastAsia="微软雅黑"/>
        </w:rPr>
        <w:t>列表视图适合集中处理，页面视图则采用“问题列表 + 设计稿 + 标注点”结构，将问题编号与页面锚点一一对应。选择意见时，系统切换到相关页面和位置，减少在设计文件、聊天记录和评审表之间往返寻找的认知负担。</w:t>
      </w:r>
      <w:r>
        <w:rPr>
          <w:rFonts w:ascii="Calibri" w:hAnsi="Calibri" w:eastAsia="微软雅黑"/>
          <w:color w:val="2E74B5"/>
          <w:sz w:val="17"/>
          <w:vertAlign w:val="superscript"/>
        </w:rPr>
        <w:t>[E20]</w:t>
      </w:r>
    </w:p>
    <w:p w14:paraId="47C40D31">
      <w:pPr>
        <w:ind w:firstLine="418"/>
        <w:jc w:val="both"/>
      </w:pPr>
      <w:r>
        <w:rPr>
          <w:rFonts w:ascii="Calibri" w:hAnsi="Calibri" w:eastAsia="微软雅黑"/>
        </w:rPr>
        <w:t>平台将人工决策设置为评审闭环的必经环节。意见默认处于待处理状态，用户可选择采纳、部分采纳、不采纳或待定；部分采纳和不采纳需要填写理由。已保存评审形成不可修改快照，临时评审可主动放弃，部分失败的评审支持仅重试失败页面。该设计使专业用户保有确认、质疑、拒绝和恢复权，AI 负责扩展发现范围，人负责最终判断与责任承担。</w:t>
      </w:r>
      <w:r>
        <w:rPr>
          <w:rFonts w:ascii="Calibri" w:hAnsi="Calibri" w:eastAsia="微软雅黑"/>
          <w:color w:val="2E74B5"/>
          <w:sz w:val="17"/>
          <w:vertAlign w:val="superscript"/>
        </w:rPr>
        <w:t>[E14]</w:t>
      </w:r>
    </w:p>
    <w:p w14:paraId="380D9140">
      <w:pPr>
        <w:keepNext/>
        <w:spacing w:before="160" w:after="80"/>
        <w:jc w:val="center"/>
      </w:pPr>
      <w:r>
        <w:drawing>
          <wp:inline distT="0" distB="0" distL="114300" distR="114300">
            <wp:extent cx="5623560" cy="3905250"/>
            <wp:effectExtent l="0" t="0" r="0" b="11430"/>
            <wp:docPr id="6" name="Picture 6" descr="图6 与设计页面联动的问题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与设计页面联动的问题标注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39B2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图6 与设计页面联动的问题标注｜来源：项目真实运行界面｜该图说明：问题列表与设计稿标注点联动，使评审意见保留其发生时的页面上下文。</w:t>
      </w:r>
    </w:p>
    <w:p w14:paraId="61D6C24C">
      <w:pPr>
        <w:pStyle w:val="4"/>
        <w:jc w:val="left"/>
      </w:pPr>
      <w:r>
        <w:t>3.5 快照、统计与受控反馈</w:t>
      </w:r>
    </w:p>
    <w:p w14:paraId="3503CE93">
      <w:pPr>
        <w:ind w:firstLine="418"/>
        <w:jc w:val="both"/>
      </w:pPr>
      <w:r>
        <w:rPr>
          <w:rFonts w:ascii="Calibri" w:hAnsi="Calibri" w:eastAsia="微软雅黑"/>
        </w:rPr>
        <w:t>保存动作会固定需求证据、设计版本、模型、Skill 和意见处置结果，形成不可变评审快照。统计页面只读取已保存评审，并明示综合采纳率与完全采纳率公式：综合采纳率为“采纳 + 部分采纳”除以已完成处置意见，待处理和待定不进入分母；完全采纳率只计算完全采纳。该口径把采纳率定义为“人工对建议作出的应用决策比例”，不把它包装为模型准确率。</w:t>
      </w:r>
      <w:r>
        <w:rPr>
          <w:rFonts w:ascii="Calibri" w:hAnsi="Calibri" w:eastAsia="微软雅黑"/>
          <w:color w:val="2E74B5"/>
          <w:sz w:val="17"/>
          <w:vertAlign w:val="superscript"/>
        </w:rPr>
        <w:t>[E21]</w:t>
      </w:r>
    </w:p>
    <w:p w14:paraId="7683C8CF">
      <w:pPr>
        <w:ind w:firstLine="418"/>
        <w:jc w:val="both"/>
      </w:pPr>
      <w:r>
        <w:rPr>
          <w:rFonts w:ascii="Calibri" w:hAnsi="Calibri" w:eastAsia="微软雅黑"/>
        </w:rPr>
        <w:t>反馈优化进一步将解析反馈和评审反馈分开治理。系统识别遗漏、错误、误报、分类问题和项目特例，只生成候选改进、回归案例和发布风险，不直接改写生产 Skill。候选方案需经人工审核和固定回归集验证后再发布，形成“AI 建议—人工复核—受控演进”的可信闭环。</w:t>
      </w:r>
      <w:r>
        <w:rPr>
          <w:rFonts w:ascii="Calibri" w:hAnsi="Calibri" w:eastAsia="微软雅黑"/>
          <w:color w:val="2E74B5"/>
          <w:sz w:val="17"/>
          <w:vertAlign w:val="superscript"/>
        </w:rPr>
        <w:t>[E22]</w:t>
      </w:r>
    </w:p>
    <w:p w14:paraId="10B66CE6">
      <w:pPr>
        <w:keepNext/>
        <w:spacing w:before="160" w:after="80"/>
        <w:jc w:val="center"/>
      </w:pPr>
      <w:r>
        <w:drawing>
          <wp:inline distT="0" distB="0" distL="114300" distR="114300">
            <wp:extent cx="5623560" cy="5080635"/>
            <wp:effectExtent l="0" t="0" r="0" b="9525"/>
            <wp:docPr id="7" name="Picture 7" descr="图7 已保存评审与统一统计口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已保存评审与统一统计口径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8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92D6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图7 已保存评审与统一统计口径｜来源：项目数据库与真实运行界面｜该图说明：3 轮已保存评审包含 83 条意见，采纳率基于 31 条已决意见计算。</w:t>
      </w:r>
    </w:p>
    <w:p w14:paraId="7DD6C312">
      <w:pPr>
        <w:keepNext/>
        <w:spacing w:before="160" w:after="80"/>
        <w:jc w:val="center"/>
      </w:pPr>
      <w:r>
        <w:drawing>
          <wp:inline distT="0" distB="0" distL="114300" distR="114300">
            <wp:extent cx="5623560" cy="4752340"/>
            <wp:effectExtent l="0" t="0" r="0" b="2540"/>
            <wp:docPr id="8" name="Picture 8" descr="图8 反馈驱动的候选优化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8 反馈驱动的候选优化闭环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C79">
      <w:pPr>
        <w:keepLines/>
        <w:spacing w:before="0" w:after="200"/>
        <w:jc w:val="center"/>
      </w:pPr>
      <w:r>
        <w:rPr>
          <w:rFonts w:ascii="Calibri" w:hAnsi="Calibri" w:eastAsia="微软雅黑"/>
          <w:i/>
          <w:color w:val="5C6573"/>
          <w:sz w:val="18"/>
        </w:rPr>
        <w:t>图8 反馈驱动的候选优化闭环｜来源：项目真实运行界面、反馈记录与优化机制，作者整理｜该图说明：结构化反馈先形成候选建议与回归案例，再经人工审核进入发布流程。</w:t>
      </w:r>
    </w:p>
    <w:p w14:paraId="3A50984E">
      <w:pPr>
        <w:pStyle w:val="4"/>
        <w:jc w:val="left"/>
      </w:pPr>
      <w:r>
        <w:t>3.6 普惠、无障碍与恢复性体验</w:t>
      </w:r>
    </w:p>
    <w:p w14:paraId="26969964">
      <w:pPr>
        <w:ind w:firstLine="418"/>
        <w:jc w:val="both"/>
      </w:pPr>
      <w:r>
        <w:rPr>
          <w:rFonts w:ascii="Calibri" w:hAnsi="Calibri" w:eastAsia="微软雅黑"/>
        </w:rPr>
        <w:t xml:space="preserve">平台已完成 PC 端与移动端响应式适配，移动端使用抽屉导航，并通过 390×844 视口自动化检查关键页面；部分关键按钮具有语义标签，流程连线支持 Enter/空格键选择，界面提供 </w:t>
      </w:r>
      <w:r>
        <w:rPr>
          <w:rFonts w:ascii="Consolas" w:hAnsi="Consolas" w:eastAsia="微软雅黑"/>
          <w:color w:val="1F4D78"/>
          <w:sz w:val="19"/>
        </w:rPr>
        <w:t>focus-visible</w:t>
      </w:r>
      <w:r>
        <w:rPr>
          <w:rFonts w:ascii="Calibri" w:hAnsi="Calibri" w:eastAsia="微软雅黑"/>
        </w:rPr>
        <w:t xml:space="preserve"> 焦点状态。成功、失败和警告反馈具备差异化表达，解析历史可恢复，失败页面可单独重试，临时评审可放弃，降低误操作与异常中断带来的使用成本。</w:t>
      </w:r>
      <w:r>
        <w:rPr>
          <w:rFonts w:ascii="Calibri" w:hAnsi="Calibri" w:eastAsia="微软雅黑"/>
          <w:color w:val="2E74B5"/>
          <w:sz w:val="17"/>
          <w:vertAlign w:val="superscript"/>
        </w:rPr>
        <w:t>[E27]</w:t>
      </w:r>
    </w:p>
    <w:p w14:paraId="2A017A0F">
      <w:pPr>
        <w:ind w:firstLine="418"/>
        <w:jc w:val="both"/>
      </w:pPr>
      <w:r>
        <w:rPr>
          <w:rFonts w:ascii="Calibri" w:hAnsi="Calibri" w:eastAsia="微软雅黑"/>
        </w:rPr>
        <w:t>下一阶段将统一建设高对比度主题、系统化读屏语义审计、新手分步引导、键盘操作清单和表单错误摘要，并把 WCAG 2.2 的可感知、可操作、可理解与稳健性原则纳入发布门禁。普惠设计不作为附加装饰，而是作为组织级部署的基础质量要求。</w:t>
      </w:r>
    </w:p>
    <w:p w14:paraId="0AD05ACF">
      <w:pPr>
        <w:pStyle w:val="4"/>
        <w:jc w:val="left"/>
      </w:pPr>
      <w:r>
        <w:t>3.7 批量操作、轻量反馈与多人协同路线</w:t>
      </w:r>
    </w:p>
    <w:p w14:paraId="1020D915">
      <w:pPr>
        <w:ind w:firstLine="418"/>
        <w:jc w:val="both"/>
      </w:pPr>
      <w:r>
        <w:rPr>
          <w:rFonts w:ascii="Calibri" w:hAnsi="Calibri" w:eastAsia="微软雅黑"/>
        </w:rPr>
        <w:t>随着评审规模扩大，平台将增加批量重试失败页面、批量导出待确认项、批量处置同类意见和批量生成复测清单，减少专业用户在重复任务上的操作成本。反馈入口将从独立优化流程下沉到问题卡片和保存动作，支持一键选择“误报、遗漏、证据不足、项目特例”等原因，再由管理员集中治理。多人协同将按“实时批注—@提醒—消息通知—多账号权限—审计留痕”逐步建设，使同步讨论与异步决策都进入同一证据链。</w:t>
      </w:r>
    </w:p>
    <w:p w14:paraId="40B37917">
      <w:pPr>
        <w:pStyle w:val="3"/>
        <w:jc w:val="left"/>
      </w:pPr>
      <w:r>
        <w:t>四、体验验证与量化指标体系</w:t>
      </w:r>
    </w:p>
    <w:p w14:paraId="6456F076">
      <w:pPr>
        <w:pStyle w:val="4"/>
        <w:jc w:val="left"/>
      </w:pPr>
      <w:r>
        <w:t>4.1 内部多场景闭环验证</w:t>
      </w:r>
    </w:p>
    <w:p w14:paraId="7282C124">
      <w:pPr>
        <w:ind w:firstLine="418"/>
        <w:jc w:val="both"/>
      </w:pPr>
      <w:r>
        <w:rPr>
          <w:rFonts w:ascii="Calibri" w:hAnsi="Calibri" w:eastAsia="微软雅黑"/>
        </w:rPr>
        <w:t>截至 2026 年 8 月 5 日，平台数据库记录 11 条需求、12 个解析版本、9 个设计版本、11 轮评审和 213 条评审意见。评审场景覆盖 IP、VPC、带宽三类产品需求：IP 场景 6 轮、112 条意见，VPC 场景 2 轮、22 条意见，带宽场景 2 轮、78 条意见，另有 1 条测试性质记录。当前运行记录完成需求解析、设计评审、人工处置和版本留痕的内部多场景闭环验证。</w:t>
      </w:r>
      <w:r>
        <w:rPr>
          <w:rFonts w:ascii="Calibri" w:hAnsi="Calibri" w:eastAsia="微软雅黑"/>
          <w:color w:val="2E74B5"/>
          <w:sz w:val="17"/>
          <w:vertAlign w:val="superscript"/>
        </w:rPr>
        <w:t>[E05]</w:t>
      </w:r>
      <w:r>
        <w:rPr>
          <w:rFonts w:ascii="Calibri" w:hAnsi="Calibri" w:eastAsia="微软雅黑"/>
        </w:rPr>
        <w:t>-</w:t>
      </w:r>
      <w:r>
        <w:rPr>
          <w:rFonts w:ascii="Calibri" w:hAnsi="Calibri" w:eastAsia="微软雅黑"/>
          <w:color w:val="2E74B5"/>
          <w:sz w:val="17"/>
          <w:vertAlign w:val="superscript"/>
        </w:rPr>
        <w:t>[E09]</w:t>
      </w:r>
    </w:p>
    <w:p w14:paraId="50812EF6">
      <w:pPr>
        <w:ind w:firstLine="418"/>
        <w:jc w:val="both"/>
      </w:pPr>
      <w:r>
        <w:rPr>
          <w:rFonts w:ascii="Calibri" w:hAnsi="Calibri" w:eastAsia="微软雅黑"/>
        </w:rPr>
        <w:t>3 轮已保存评审共包含 83 条意见，其中 31 条完成明确处置：19 条采纳、3 条部分采纳、9 条不采纳。综合采纳率为 71.0%（22/31），完全采纳率为 61.3%（19/31）。按 Wilson 方法计算，综合采纳率的 95% 置信区间约为 53.4%—83.9%，完全采纳率约为 43.8%—76.3%。因此，数据页面下一版将同步显示样本量、产品分布、统计周期和置信区间，帮助读者准确理解阶段性结果。</w:t>
      </w:r>
    </w:p>
    <w:p w14:paraId="005A75E0">
      <w:pPr>
        <w:pStyle w:val="4"/>
        <w:jc w:val="left"/>
      </w:pPr>
      <w:r>
        <w:t>4.2 四层体验评估模型</w:t>
      </w:r>
    </w:p>
    <w:p w14:paraId="2F6711CB">
      <w:pPr>
        <w:ind w:firstLine="418"/>
        <w:jc w:val="both"/>
      </w:pPr>
      <w:r>
        <w:rPr>
          <w:rFonts w:ascii="Calibri" w:hAnsi="Calibri" w:eastAsia="微软雅黑"/>
        </w:rPr>
        <w:t>项目建立效率、易用、协同、信任四层体验指标，并将“任务定义—前后值—样本—周期—来源”作为统一数据口径。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3060"/>
        <w:gridCol w:w="1800"/>
      </w:tblGrid>
      <w:tr w14:paraId="129900BE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8AE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维度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774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指标</w:t>
            </w:r>
          </w:p>
        </w:tc>
        <w:tc>
          <w:tcPr>
            <w:tcW w:w="3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9A4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定义/公式</w:t>
            </w:r>
          </w:p>
        </w:tc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3C8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当前状态与申报回填</w:t>
            </w:r>
          </w:p>
        </w:tc>
      </w:tr>
      <w:tr w14:paraId="4A845B5C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1E10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效率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BBD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需求追溯耗时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CAB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从提出疑问到定位原文及页面证据的时间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256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[待补充：传统/平台中位数及下降比例]</w:t>
            </w:r>
          </w:p>
        </w:tc>
      </w:tr>
      <w:tr w14:paraId="3EEE63AB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985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效率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04C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单轮评审时长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B99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从发起评审到完成首轮处置的时间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E8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[待补充：前后值、复杂度、样本]</w:t>
            </w:r>
          </w:p>
        </w:tc>
      </w:tr>
      <w:tr w14:paraId="6E2C6C36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A8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效率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185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设计返工次数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E6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同一需求进入评审后的设计版本回改次数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6519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[待补充：传统/平台均值及降幅]</w:t>
            </w:r>
          </w:p>
        </w:tc>
      </w:tr>
      <w:tr w14:paraId="75E8EE64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F06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易用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A9F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新手上手时长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15E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首次用户独立完成核心任务所需时间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BA76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[待补充：角色、任务、分钟]</w:t>
            </w:r>
          </w:p>
        </w:tc>
      </w:tr>
      <w:tr w14:paraId="511C8795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5A6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易用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0E9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误操作率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523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错误点击、错误版本、误放弃等次数/总操作数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7B3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[待补充：测试记录]</w:t>
            </w:r>
          </w:p>
        </w:tc>
      </w:tr>
      <w:tr w14:paraId="1F62F920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F84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易用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A1E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待确认闭环速度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66B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待确认项从提出到回答并进入新版本的时间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EA9F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[待补充：中位数、P75]</w:t>
            </w:r>
          </w:p>
        </w:tc>
      </w:tr>
      <w:tr w14:paraId="02DC9ED2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D56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协同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29B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跨角色沟通频次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8E0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完成同一需求所需会议、聊天追问和补充确认次数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1F5E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[待补充：前后值]</w:t>
            </w:r>
          </w:p>
        </w:tc>
      </w:tr>
      <w:tr w14:paraId="2ED6A009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BBD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协同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A4C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评审信息丢失率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72D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无法关联需求、页面、版本或处置结论的意见占比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77F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[待补充：抽样规则与结果]</w:t>
            </w:r>
          </w:p>
        </w:tc>
      </w:tr>
      <w:tr w14:paraId="03818BA4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38E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信任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90F3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AI 建议采纳意愿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DE8A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测试后愿意在真实评审中继续使用建议的用户比例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4899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[待补充：问卷口径]</w:t>
            </w:r>
          </w:p>
        </w:tc>
      </w:tr>
      <w:tr w14:paraId="6308812F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70D8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信任</w:t>
            </w:r>
          </w:p>
        </w:tc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AEE2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证据追溯可信度</w:t>
            </w:r>
          </w:p>
        </w:tc>
        <w:tc>
          <w:tcPr>
            <w:tcW w:w="30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9E2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用户对来源、版本与页面定位可信程度的 5/7 分评分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30C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[待补充：均值、分布]</w:t>
            </w:r>
          </w:p>
        </w:tc>
      </w:tr>
      <w:tr w14:paraId="3ADF24F1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11EE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信任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375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NPS</w:t>
            </w:r>
          </w:p>
        </w:tc>
        <w:tc>
          <w:tcPr>
            <w:tcW w:w="3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5CD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推荐者比例减去贬损者比例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768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[待补充：样本、分布、NPS]</w:t>
            </w:r>
          </w:p>
        </w:tc>
      </w:tr>
    </w:tbl>
    <w:p w14:paraId="1A8538E7">
      <w:pPr>
        <w:spacing w:before="0" w:after="40"/>
      </w:pPr>
    </w:p>
    <w:p w14:paraId="07F30B20">
      <w:pPr>
        <w:pStyle w:val="4"/>
        <w:jc w:val="left"/>
      </w:pPr>
      <w:r>
        <w:t>4.3 人工传统评审与平台评审对照实验</w:t>
      </w:r>
    </w:p>
    <w:p w14:paraId="27690A57">
      <w:pPr>
        <w:ind w:firstLine="418"/>
        <w:jc w:val="both"/>
      </w:pPr>
      <w:r>
        <w:rPr>
          <w:rFonts w:ascii="Calibri" w:hAnsi="Calibri" w:eastAsia="微软雅黑"/>
        </w:rPr>
        <w:t>对照实验采用同类需求、同等复杂度设计稿和交叉分组方式：A 组先使用传统文档、聊天和设计工具完成评审，B 组使用 TRACECRAFT；第二轮交换工具以降低个体经验影响。任务统一覆盖需求定位、页面核对、异常发现、意见处置和复测准备。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850"/>
        <w:gridCol w:w="2500"/>
        <w:gridCol w:w="1980"/>
        <w:gridCol w:w="1780"/>
      </w:tblGrid>
      <w:tr w14:paraId="01139DDB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FC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对照指标</w:t>
            </w:r>
          </w:p>
        </w:tc>
        <w:tc>
          <w:tcPr>
            <w:tcW w:w="1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A08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传统人工评审</w:t>
            </w:r>
          </w:p>
        </w:tc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D65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TRACECRAFT 评审</w:t>
            </w:r>
          </w:p>
        </w:tc>
        <w:tc>
          <w:tcPr>
            <w:tcW w:w="19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5BE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差异</w:t>
            </w:r>
          </w:p>
        </w:tc>
        <w:tc>
          <w:tcPr>
            <w:tcW w:w="17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D8F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数据来源</w:t>
            </w:r>
          </w:p>
        </w:tc>
      </w:tr>
      <w:tr w14:paraId="31F3181E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745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任务完成率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3E9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549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7959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B00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可用性测试记录</w:t>
            </w:r>
          </w:p>
        </w:tc>
      </w:tr>
      <w:tr w14:paraId="5C0E7338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CF0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单轮评审时长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FE9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984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362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843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屏幕录制/日志</w:t>
            </w:r>
          </w:p>
        </w:tc>
      </w:tr>
      <w:tr w14:paraId="3F9719EC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D3B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缺陷检出率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F0D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B56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1AC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95F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专家金标准复核</w:t>
            </w:r>
          </w:p>
        </w:tc>
      </w:tr>
      <w:tr w14:paraId="6FB99508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F96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关键缺陷遗漏率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1A4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4DF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3684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87C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专家金标准复核</w:t>
            </w:r>
          </w:p>
        </w:tc>
      </w:tr>
      <w:tr w14:paraId="39D37860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3030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返工次数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923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BD4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2A8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5406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设计版本记录</w:t>
            </w:r>
          </w:p>
        </w:tc>
      </w:tr>
      <w:tr w14:paraId="0B5C07EB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B89F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意见信息丢失率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E3C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3B9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527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025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评审记录抽样</w:t>
            </w:r>
          </w:p>
        </w:tc>
      </w:tr>
      <w:tr w14:paraId="0264C613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919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证据可信度评分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AAE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359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9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0C5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[待补充]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0EC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测试后量表</w:t>
            </w:r>
          </w:p>
        </w:tc>
      </w:tr>
    </w:tbl>
    <w:p w14:paraId="278EAC37">
      <w:pPr>
        <w:spacing w:before="0" w:after="40"/>
      </w:pPr>
    </w:p>
    <w:p w14:paraId="58BC9A82">
      <w:pPr>
        <w:pStyle w:val="3"/>
        <w:jc w:val="left"/>
      </w:pPr>
      <w:r>
        <w:t>五、行业对标与三层创新</w:t>
      </w:r>
    </w:p>
    <w:p w14:paraId="59B414C2">
      <w:pPr>
        <w:pStyle w:val="4"/>
        <w:jc w:val="left"/>
      </w:pPr>
      <w:r>
        <w:t>5.1 行业横向对标</w:t>
      </w:r>
    </w:p>
    <w:p w14:paraId="25AB83F3">
      <w:pPr>
        <w:ind w:firstLine="418"/>
        <w:jc w:val="both"/>
      </w:pPr>
      <w:r>
        <w:rPr>
          <w:rFonts w:ascii="Calibri" w:hAnsi="Calibri" w:eastAsia="微软雅黑"/>
        </w:rPr>
        <w:t>对标信息以 2026 年 8 月 5 日访问的官方公开页面为准。Pixso 的公开重点是白板、原型、UI 设计、设计系统、研发交付、版本历史、在线评论和 AI 设计；蓝湖的公开重点是产设研统一交付、在线协作、数字资产、权限控制、日志审计和内网部署；UX Pilot 代表的 AI 设计工具强调从创意或 PRD 生成线框图、高保真界面、设计系统和代码。TRACECRAFT 不替代这些设计生产与交付工具，而是补足“需求证据如何进入设计、评审意见如何回到证据、人工决策如何留痕”的治理层。</w:t>
      </w:r>
    </w:p>
    <w:tbl>
      <w:tblPr>
        <w:tblStyle w:val="32"/>
        <w:tblW w:w="9360" w:type="dxa"/>
        <w:tblInd w:w="120" w:type="dxa"/>
        <w:tblBorders>
          <w:top w:val="single" w:color="D7DDE6" w:sz="4" w:space="0"/>
          <w:left w:val="single" w:color="D7DDE6" w:sz="4" w:space="0"/>
          <w:bottom w:val="single" w:color="D7DDE6" w:sz="4" w:space="0"/>
          <w:right w:val="single" w:color="D7DDE6" w:sz="4" w:space="0"/>
          <w:insideH w:val="single" w:color="D7DDE6" w:sz="4" w:space="0"/>
          <w:insideV w:val="single" w:color="D7DD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580"/>
        <w:gridCol w:w="3300"/>
        <w:gridCol w:w="1880"/>
      </w:tblGrid>
      <w:tr w14:paraId="3E3265B5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5E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对标对象</w:t>
            </w:r>
          </w:p>
        </w:tc>
        <w:tc>
          <w:tcPr>
            <w:tcW w:w="25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DF5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官方公开定位与强项</w:t>
            </w:r>
          </w:p>
        </w:tc>
        <w:tc>
          <w:tcPr>
            <w:tcW w:w="3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40D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与 TRACECRAFT 的协同关系</w:t>
            </w:r>
          </w:p>
        </w:tc>
        <w:tc>
          <w:tcPr>
            <w:tcW w:w="18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35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6"/>
              </w:rPr>
              <w:t>TRACECRAFT 的差异化</w:t>
            </w:r>
          </w:p>
        </w:tc>
      </w:tr>
      <w:tr w14:paraId="13E79CD0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2E6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Pixso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AC3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产品设计协作一体化；覆盖白板、原型、设计、交付、版本历史、在线评论与 AI 设计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C16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已实现 Pixso HTML 解析、页面层级与定位，可作为设计证据输入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C16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将需求原文、解析版本、评审依据和人工处置连接成证据链</w:t>
            </w:r>
          </w:p>
        </w:tc>
      </w:tr>
      <w:tr w14:paraId="5175D5FC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D21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蓝湖</w:t>
            </w:r>
          </w:p>
        </w:tc>
        <w:tc>
          <w:tcPr>
            <w:tcW w:w="25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E0F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产设研统一交付与在线协作；支持数字资产、权限、日志审计和内网部署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5A3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规划通过开放能力/插件接入设计稿、评论和版本信息</w:t>
            </w:r>
          </w:p>
        </w:tc>
        <w:tc>
          <w:tcPr>
            <w:tcW w:w="1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C9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在交付协作之上增加需求符合性评审、理由必填和不可变快照</w:t>
            </w:r>
          </w:p>
        </w:tc>
      </w:tr>
      <w:tr w14:paraId="33DE80AE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31F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UX Pilot 等 AI 设计工具</w:t>
            </w:r>
          </w:p>
        </w:tc>
        <w:tc>
          <w:tcPr>
            <w:tcW w:w="25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48F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从创意/PRD 生成线框图、高保真设计、设计系统与代码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0ACB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可作为方案生成与设计探索上游</w:t>
            </w:r>
          </w:p>
        </w:tc>
        <w:tc>
          <w:tcPr>
            <w:tcW w:w="1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9393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强调人决策优先，不自动改写设计；输出问题、证据、影响与验证方法</w:t>
            </w:r>
          </w:p>
        </w:tc>
      </w:tr>
      <w:tr w14:paraId="20533098">
        <w:tblPrEx>
          <w:tblBorders>
            <w:top w:val="single" w:color="D7DDE6" w:sz="4" w:space="0"/>
            <w:left w:val="single" w:color="D7DDE6" w:sz="4" w:space="0"/>
            <w:bottom w:val="single" w:color="D7DDE6" w:sz="4" w:space="0"/>
            <w:right w:val="single" w:color="D7DDE6" w:sz="4" w:space="0"/>
            <w:insideH w:val="single" w:color="D7DDE6" w:sz="4" w:space="0"/>
            <w:insideV w:val="single" w:color="D7DD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BC9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TRACECRAFT</w:t>
            </w:r>
          </w:p>
        </w:tc>
        <w:tc>
          <w:tcPr>
            <w:tcW w:w="25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ECA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需求解析、设计评审、人工处置、反馈治理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0AB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对接设计、项目管理和缺陷管理生态</w:t>
            </w:r>
          </w:p>
        </w:tc>
        <w:tc>
          <w:tcPr>
            <w:tcW w:w="1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764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color w:val="2D323A"/>
                <w:sz w:val="16"/>
              </w:rPr>
              <w:t>全链路证据链、受控 AI 闭环、分层 Skill 隔离与版本治理</w:t>
            </w:r>
          </w:p>
        </w:tc>
      </w:tr>
    </w:tbl>
    <w:p w14:paraId="48B0C162">
      <w:pPr>
        <w:spacing w:before="0" w:after="40"/>
      </w:pPr>
    </w:p>
    <w:p w14:paraId="34482334">
      <w:pPr>
        <w:ind w:firstLine="418"/>
        <w:jc w:val="both"/>
      </w:pPr>
      <w:r>
        <w:rPr>
          <w:rFonts w:ascii="Calibri" w:hAnsi="Calibri" w:eastAsia="微软雅黑"/>
        </w:rPr>
        <w:t>平台已具备 Pixso、Sketch MeaXure、普通 HTML、图片和 ZIP 输入能力。下一阶段将围绕 IP、VPC、带宽三类场景各完成至少 1 组竞品对标实操，归档竞品入口、页面结构、字段校验、流程、状态反馈、关联资源、风险保护和 TRACECRAFT 评审产出，形成可复核的附件 5。</w:t>
      </w:r>
    </w:p>
    <w:p w14:paraId="5D761879">
      <w:pPr>
        <w:pStyle w:val="4"/>
        <w:jc w:val="left"/>
      </w:pPr>
      <w:r>
        <w:t>5.2 三层创新</w:t>
      </w:r>
    </w:p>
    <w:p w14:paraId="2CA2C34D">
      <w:pPr>
        <w:ind w:firstLine="418"/>
        <w:jc w:val="both"/>
      </w:pPr>
      <w:r>
        <w:rPr>
          <w:rFonts w:ascii="Calibri" w:hAnsi="Calibri" w:eastAsia="微软雅黑"/>
          <w:b/>
        </w:rPr>
        <w:t>模式创新：证据链协作。</w:t>
      </w:r>
      <w:r>
        <w:rPr>
          <w:rFonts w:ascii="Calibri" w:hAnsi="Calibri" w:eastAsia="微软雅黑"/>
        </w:rPr>
        <w:t xml:space="preserve"> 相较于文档、设计稿和评审表分散流转的旧方式，平台以版本化证据作为协作主线，形成“原文—解析—页面—意见—处置—反馈”的连续结构。创新结果不是新增一个 AI 功能，而是让跨角色协作从文件同步升级为证据同步。</w:t>
      </w:r>
    </w:p>
    <w:p w14:paraId="149C1439">
      <w:pPr>
        <w:ind w:firstLine="418"/>
        <w:jc w:val="both"/>
      </w:pPr>
      <w:r>
        <w:rPr>
          <w:rFonts w:ascii="Calibri" w:hAnsi="Calibri" w:eastAsia="微软雅黑"/>
          <w:b/>
        </w:rPr>
        <w:t>人机协同创新：可控 AI，不自动替人决策。</w:t>
      </w:r>
      <w:r>
        <w:rPr>
          <w:rFonts w:ascii="Calibri" w:hAnsi="Calibri" w:eastAsia="微软雅黑"/>
        </w:rPr>
        <w:t xml:space="preserve"> AI 负责扩展信息检索、结构化解析和问题发现范围，专业用户负责确认、修正、拒绝、保存和发布。待确认项、部分失败、处置理由和回归门禁共同建立可解释、可恢复、可追责的人机分工，符合 Human-Centered AI 对高自动化与高人类控制并重的主张。</w:t>
      </w:r>
    </w:p>
    <w:p w14:paraId="16880C5E">
      <w:pPr>
        <w:ind w:firstLine="418"/>
        <w:jc w:val="both"/>
      </w:pPr>
      <w:r>
        <w:rPr>
          <w:rFonts w:ascii="Calibri" w:hAnsi="Calibri" w:eastAsia="微软雅黑"/>
          <w:b/>
        </w:rPr>
        <w:t>工程治理创新：分层 Skill 隔离。</w:t>
      </w:r>
      <w:r>
        <w:rPr>
          <w:rFonts w:ascii="Calibri" w:hAnsi="Calibri" w:eastAsia="微软雅黑"/>
        </w:rPr>
        <w:t xml:space="preserve"> 需求解析、质量校验、设计评审、竞品研究、UI 专家评审和反馈优化由不同 Skill 与版本边界承载。反馈只生成候选建议，不直接修改生产能力；局部失败可独立重试，成功页面继续保留。该机制降低单体模型失误扩散和偶然样本污染风险，使 AI 能力具备持续治理基础。</w:t>
      </w:r>
    </w:p>
    <w:p w14:paraId="318E9D88">
      <w:pPr>
        <w:pStyle w:val="3"/>
        <w:jc w:val="left"/>
      </w:pPr>
      <w:r>
        <w:t>六、产品成熟度与规模化落地方案</w:t>
      </w:r>
    </w:p>
    <w:p w14:paraId="399CA247">
      <w:pPr>
        <w:pStyle w:val="4"/>
        <w:jc w:val="left"/>
      </w:pPr>
      <w:r>
        <w:t>6.1 组织级部署路线</w:t>
      </w:r>
    </w:p>
    <w:p w14:paraId="42081F14">
      <w:pPr>
        <w:ind w:firstLine="418"/>
        <w:jc w:val="both"/>
      </w:pPr>
      <w:r>
        <w:rPr>
          <w:rFonts w:ascii="Calibri" w:hAnsi="Calibri" w:eastAsia="微软雅黑"/>
        </w:rPr>
        <w:t>平台已形成可运行、可留痕的内部 MVP 闭环。下一阶段按“安全底座—组织协同—性能容量—运营治理”推进：身份层接入组织账号、单点登录、RBAC 和多租户隔离；传输与数据层启用 HTTPS、数据库加密、备份恢复和数据保留策略；治理层增加审计日志、密钥管理服务、模型调用白名单和敏感信息脱敏；容量层增加任务队列、并发限制、超时重试、可观测性与容量压测；运营层建立 Skill 发布审批、回归集、版本回退和问题响应机制。</w:t>
      </w:r>
    </w:p>
    <w:p w14:paraId="487A36EB">
      <w:pPr>
        <w:pStyle w:val="4"/>
        <w:jc w:val="left"/>
      </w:pPr>
      <w:r>
        <w:t>6.2 前端性能优化</w:t>
      </w:r>
    </w:p>
    <w:p w14:paraId="4ABC280D">
      <w:pPr>
        <w:ind w:firstLine="418"/>
        <w:jc w:val="both"/>
      </w:pPr>
      <w:r>
        <w:rPr>
          <w:rFonts w:ascii="Calibri" w:hAnsi="Calibri" w:eastAsia="微软雅黑"/>
        </w:rPr>
        <w:t>当前生产构建完成 1728 个模块转换，主 JavaScript 包约 626.13 kB。性能优化将以真实用户任务为单位拆分：按路由分包解析工作区、评审工作台、统计和反馈模块；对设计预览、图表和富文本组件实施动态加载；将非首屏依赖延迟到用户进入对应任务后加载；建立首屏资源预算、长任务监测和桌面/移动端回归基线。优化结果以首屏加载时间、交互可用时间、资源体积和低性能设备任务完成率共同验收。</w:t>
      </w:r>
      <w:r>
        <w:rPr>
          <w:rFonts w:ascii="Calibri" w:hAnsi="Calibri" w:eastAsia="微软雅黑"/>
          <w:color w:val="2E74B5"/>
          <w:sz w:val="17"/>
          <w:vertAlign w:val="superscript"/>
        </w:rPr>
        <w:t>[E26]</w:t>
      </w:r>
    </w:p>
    <w:p w14:paraId="430D6B48">
      <w:pPr>
        <w:pStyle w:val="4"/>
        <w:jc w:val="left"/>
      </w:pPr>
      <w:r>
        <w:t>6.3 生态协同路线</w:t>
      </w:r>
    </w:p>
    <w:p w14:paraId="4A432D03">
      <w:pPr>
        <w:ind w:firstLine="418"/>
        <w:jc w:val="both"/>
      </w:pPr>
      <w:r>
        <w:rPr>
          <w:rFonts w:ascii="Calibri" w:hAnsi="Calibri" w:eastAsia="微软雅黑"/>
        </w:rPr>
        <w:t>生态建设坚持“已实现能力”和“规划能力”分层呈现。已实现层包括 Pixso HTML 解析与页面定位、Sketch MeaXure 项目/ZIP 解析、普通 HTML、图片和 ZIP 输入，以及相关自动化测试。规划层包括蓝湖设计稿与评论接入、Jira 需求/任务关联、禅道缺陷回写、Pixso 双向插件、多账号实时批注、@提醒和消息通知。平台将保持证据主键与外部工具 ID 的映射，使外部工具继续承担各自专业任务，TRACECRAFT 负责跨工具证据治理。</w:t>
      </w:r>
    </w:p>
    <w:p w14:paraId="3911A03B">
      <w:pPr>
        <w:pStyle w:val="3"/>
        <w:jc w:val="left"/>
      </w:pPr>
      <w:r>
        <w:t>七、商业价值与社会价值</w:t>
      </w:r>
    </w:p>
    <w:p w14:paraId="5A65AEFF">
      <w:pPr>
        <w:pStyle w:val="4"/>
        <w:jc w:val="left"/>
      </w:pPr>
      <w:r>
        <w:t>7.1 商业价值</w:t>
      </w:r>
    </w:p>
    <w:p w14:paraId="7A9008E8">
      <w:pPr>
        <w:ind w:firstLine="418"/>
        <w:jc w:val="both"/>
      </w:pPr>
      <w:r>
        <w:rPr>
          <w:rFonts w:ascii="Calibri" w:hAnsi="Calibri" w:eastAsia="微软雅黑"/>
        </w:rPr>
        <w:t>内部降本价值通过“时间、返工、缺陷、周期”四类指标核算。正式申报将补充试点团队工时记录，计算需求追溯、单轮评审、复测准备和返工处理的人时差异；通过设计版本和缺陷记录核对交付周期与线上设计缺陷变化。量化结论统一记录基线、样本、周期和来源，形成可复核的人力工时对比表。[待补充：至少 3 条产品线的实际工时、交付周期与缺陷数据]</w:t>
      </w:r>
    </w:p>
    <w:p w14:paraId="4D73B73B">
      <w:pPr>
        <w:ind w:firstLine="418"/>
        <w:jc w:val="both"/>
      </w:pPr>
      <w:r>
        <w:rPr>
          <w:rFonts w:ascii="Calibri" w:hAnsi="Calibri" w:eastAsia="微软雅黑"/>
        </w:rPr>
        <w:t>产业化方面，平台可形成三类输出：一是面向组织内部的私有化部署产品，支持权限、审计与知识隔离；二是面向设计团队的标准化模板与 Skill 包，降低复杂需求解析和评审方法的使用门槛；三是面向行业生态的证据连接层，与设计、需求和缺陷工具协同。信创适配将评估国产操作系统、国产浏览器、国产数据库和国产设计软件环境，形成兼容性清单与验证报告。</w:t>
      </w:r>
    </w:p>
    <w:p w14:paraId="64552C98">
      <w:pPr>
        <w:pStyle w:val="4"/>
        <w:jc w:val="left"/>
      </w:pPr>
      <w:r>
        <w:t>7.2 社会价值</w:t>
      </w:r>
    </w:p>
    <w:p w14:paraId="37E83501">
      <w:pPr>
        <w:ind w:firstLine="418"/>
        <w:jc w:val="both"/>
      </w:pPr>
      <w:r>
        <w:rPr>
          <w:rFonts w:ascii="Calibri" w:hAnsi="Calibri" w:eastAsia="微软雅黑"/>
        </w:rPr>
        <w:t>TRACECRAFT 将资深设计师依赖个人经验完成的需求拆解、风险识别和评审判断，转化为可学习的结构化流程，为新人提供原文、页面、问题、影响和验证方法之间的明确连接，降低复杂 ToB 项目的协作门槛。平台还可输出《需求解析—设计评审证据管理规范》通用模板，明确证据编号、版本绑定、意见字段、处置状态、快照规则和反馈治理要求，为企业建立一致的设计质量语言。</w:t>
      </w:r>
    </w:p>
    <w:p w14:paraId="340F7A18">
      <w:pPr>
        <w:ind w:firstLine="418"/>
        <w:jc w:val="both"/>
      </w:pPr>
      <w:r>
        <w:rPr>
          <w:rFonts w:ascii="Calibri" w:hAnsi="Calibri" w:eastAsia="微软雅黑"/>
        </w:rPr>
        <w:t>在数字普惠层面，平台将响应式适配、键盘操作、读屏语义、高对比度、错误恢复和新手引导纳入组织级质量门禁；在产业标准化层面，通过模板、回归集和接口规范推动证据治理方法复用；在信创方向，逐步完成国产环境兼容测试，为政企和行业数字化团队提供安全可控的部署选择。</w:t>
      </w:r>
    </w:p>
    <w:p w14:paraId="7605649D">
      <w:pPr>
        <w:pStyle w:val="3"/>
        <w:jc w:val="left"/>
      </w:pPr>
      <w:r>
        <w:t>八、推广路径与结论</w:t>
      </w:r>
    </w:p>
    <w:p w14:paraId="5D6169D5">
      <w:pPr>
        <w:ind w:firstLine="418"/>
        <w:jc w:val="both"/>
      </w:pPr>
      <w:r>
        <w:rPr>
          <w:rFonts w:ascii="Calibri" w:hAnsi="Calibri" w:eastAsia="微软雅黑"/>
        </w:rPr>
        <w:t>项目形成五条递进实践路径。理念层面，推广“证据驱动设计”协作模式，把用户研究、需求原文、页面决策和评审反馈组织为连续证据；工具层面，输出需求解析模板、评审意见结构、人工处置规则和回归案例；治理层面，建立版本、权限、审计、密钥与 Skill 发布机制；生态层面，对接 Pixso、蓝湖、Jira、禅道及国产设计研发工具；行业层面，面向云计算、政企数字化和复杂 ToB 团队复制落地，并根据业务术语、权限和合规要求完成场景化适配。</w:t>
      </w:r>
    </w:p>
    <w:p w14:paraId="21F3447C">
      <w:pPr>
        <w:ind w:firstLine="418"/>
        <w:jc w:val="both"/>
      </w:pPr>
      <w:r>
        <w:rPr>
          <w:rFonts w:ascii="Calibri" w:hAnsi="Calibri" w:eastAsia="微软雅黑"/>
        </w:rPr>
        <w:t>TRACECRAFT 的核心创新不在于让 AI 代替设计师做决定，而在于重新设计“决定如何被形成”。平台把需求理解从个人脑内活动转化为结构化证据，把设计评审从零散意见转化为可定位、可处置的工作对象，把历史版本从文件备份转化为流程语义，把反馈从一次争论转化为受治理的能力演进输入。内部多场景验证已证明核心闭环可以运行并形成可追溯记录；随着用户研究、对照实验、组织级部署和生态连接持续完善，该方法可进一步成为复杂数字产品团队的设计证据基础设施。</w:t>
      </w:r>
    </w:p>
    <w:p w14:paraId="1770BCD2">
      <w:pPr>
        <w:pStyle w:val="3"/>
        <w:pageBreakBefore/>
        <w:jc w:val="left"/>
      </w:pPr>
      <w:r>
        <w:t>附录：配套佐证材料目录</w:t>
      </w:r>
    </w:p>
    <w:p w14:paraId="0E53C57A">
      <w:pPr>
        <w:pStyle w:val="4"/>
        <w:jc w:val="left"/>
      </w:pPr>
      <w:r>
        <w:t>附件 1：项目资质证明</w:t>
      </w:r>
    </w:p>
    <w:p w14:paraId="5E48EF06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[待归档：软件著作权登记证书]</w:t>
      </w:r>
    </w:p>
    <w:p w14:paraId="23B394A6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[待归档：实用新型专利证书或受理证明]</w:t>
      </w:r>
    </w:p>
    <w:p w14:paraId="0EF9AE89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[待归档：内部验收报告、验收结论与签章页]</w:t>
      </w:r>
    </w:p>
    <w:p w14:paraId="0B8E5B8D">
      <w:pPr>
        <w:pStyle w:val="4"/>
        <w:jc w:val="left"/>
      </w:pPr>
      <w:r>
        <w:t>附件 2：用户研究全套材料</w:t>
      </w:r>
    </w:p>
    <w:p w14:paraId="7C3860E0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[待归档：三类角色招募与匿名信息表]</w:t>
      </w:r>
    </w:p>
    <w:p w14:paraId="664A72EE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[待归档：用户访谈提纲、录音授权、逐字记录与主题编码]</w:t>
      </w:r>
    </w:p>
    <w:p w14:paraId="65FA995D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[待归档：可用性测试方案、任务脚本、录像/观察记录与结果报告]</w:t>
      </w:r>
    </w:p>
    <w:p w14:paraId="4D8A8B2E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[待归档：传统人工评审基线数据与对照实验原始数据]</w:t>
      </w:r>
    </w:p>
    <w:p w14:paraId="393246AB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[待归档：NPS、易用性、信任与证据可信度量表]</w:t>
      </w:r>
    </w:p>
    <w:p w14:paraId="28384921">
      <w:pPr>
        <w:pStyle w:val="4"/>
        <w:jc w:val="left"/>
      </w:pPr>
      <w:r>
        <w:t>附件 3：落地试点证明</w:t>
      </w:r>
    </w:p>
    <w:p w14:paraId="101EA32F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[待归档：IP、VPC、带宽等产品场景的使用记录]</w:t>
      </w:r>
    </w:p>
    <w:p w14:paraId="14A59F22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[待归档：团队成员、评审轮次、意见数量与处置记录]</w:t>
      </w:r>
    </w:p>
    <w:p w14:paraId="2579FE63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[待归档：传统流程与平台流程工时对比表]</w:t>
      </w:r>
    </w:p>
    <w:p w14:paraId="2E587215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[待归档：返工、缺陷检出与项目交付周期对照]</w:t>
      </w:r>
    </w:p>
    <w:p w14:paraId="78CEF342">
      <w:pPr>
        <w:pStyle w:val="4"/>
        <w:jc w:val="left"/>
      </w:pPr>
      <w:r>
        <w:t>附件 4：界面高清截图与流程图源文件</w:t>
      </w:r>
    </w:p>
    <w:p w14:paraId="0CCCB8F0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已就绪：8 张核心流程与真实界面高清截图</w:t>
      </w:r>
    </w:p>
    <w:p w14:paraId="6687D744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已就绪：</w:t>
      </w:r>
      <w:r>
        <w:rPr>
          <w:rFonts w:ascii="Consolas" w:hAnsi="Consolas" w:eastAsia="微软雅黑"/>
          <w:color w:val="1F4D78"/>
          <w:sz w:val="19"/>
        </w:rPr>
        <w:t>tracecraft-platform-workflow.html</w:t>
      </w:r>
      <w:r>
        <w:rPr>
          <w:rFonts w:ascii="Calibri" w:hAnsi="Calibri" w:eastAsia="微软雅黑"/>
        </w:rPr>
        <w:t xml:space="preserve"> 与 </w:t>
      </w:r>
      <w:r>
        <w:rPr>
          <w:rFonts w:ascii="Consolas" w:hAnsi="Consolas" w:eastAsia="微软雅黑"/>
          <w:color w:val="1F4D78"/>
          <w:sz w:val="19"/>
        </w:rPr>
        <w:t>.archify.json</w:t>
      </w:r>
      <w:r>
        <w:rPr>
          <w:rFonts w:ascii="Calibri" w:hAnsi="Calibri" w:eastAsia="微软雅黑"/>
        </w:rPr>
        <w:t xml:space="preserve"> 源文件</w:t>
      </w:r>
    </w:p>
    <w:p w14:paraId="7D637AD7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已就绪：</w:t>
      </w:r>
      <w:r>
        <w:rPr>
          <w:rFonts w:ascii="Consolas" w:hAnsi="Consolas" w:eastAsia="微软雅黑"/>
          <w:color w:val="1F4D78"/>
          <w:sz w:val="19"/>
        </w:rPr>
        <w:t>tracecraft-skill-technique-map.html</w:t>
      </w:r>
      <w:r>
        <w:rPr>
          <w:rFonts w:ascii="Calibri" w:hAnsi="Calibri" w:eastAsia="微软雅黑"/>
        </w:rPr>
        <w:t xml:space="preserve"> 与 </w:t>
      </w:r>
      <w:r>
        <w:rPr>
          <w:rFonts w:ascii="Consolas" w:hAnsi="Consolas" w:eastAsia="微软雅黑"/>
          <w:color w:val="1F4D78"/>
          <w:sz w:val="19"/>
        </w:rPr>
        <w:t>.archify.json</w:t>
      </w:r>
      <w:r>
        <w:rPr>
          <w:rFonts w:ascii="Calibri" w:hAnsi="Calibri" w:eastAsia="微软雅黑"/>
        </w:rPr>
        <w:t xml:space="preserve"> 源文件</w:t>
      </w:r>
    </w:p>
    <w:p w14:paraId="7DF89E54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[待归档：移动端适配、高对比度与键盘操作补充截图]</w:t>
      </w:r>
    </w:p>
    <w:p w14:paraId="697A4B5F">
      <w:pPr>
        <w:pStyle w:val="4"/>
        <w:jc w:val="left"/>
      </w:pPr>
      <w:r>
        <w:t>附件 5：行业对标分析</w:t>
      </w:r>
    </w:p>
    <w:p w14:paraId="251E6F9D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已形成：Pixso、蓝湖、UX Pilot 与 TRACECRAFT 横向对标表</w:t>
      </w:r>
    </w:p>
    <w:p w14:paraId="0F6E2EB5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[待归档：官网证据截图、URL、访问日期与证据摘要]</w:t>
      </w:r>
    </w:p>
    <w:p w14:paraId="1E3088E1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[待归档：IP、VPC、带宽三类对标评审实操案例]</w:t>
      </w:r>
    </w:p>
    <w:p w14:paraId="5DE2BBF3">
      <w:pPr>
        <w:numPr>
          <w:ilvl w:val="0"/>
          <w:numId w:val="7"/>
        </w:numPr>
        <w:spacing w:after="80" w:line="290" w:lineRule="auto"/>
        <w:jc w:val="left"/>
      </w:pPr>
      <w:r>
        <w:rPr>
          <w:rFonts w:ascii="Calibri" w:hAnsi="Calibri" w:eastAsia="微软雅黑"/>
        </w:rPr>
        <w:t>[待归档：竞品入口、页面、字段、流程、反馈和风险保护对比成果]</w:t>
      </w:r>
    </w:p>
    <w:p w14:paraId="3FCDF754">
      <w:pPr>
        <w:pStyle w:val="3"/>
        <w:pageBreakBefore/>
        <w:jc w:val="left"/>
      </w:pPr>
      <w:r>
        <w:t>参考文献</w:t>
      </w:r>
    </w:p>
    <w:p w14:paraId="0745D1E4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[1] ISO 9241-210:2019. Ergonomics of human-system interaction — Part 210: Human-centred design for interactive systems.</w:t>
      </w:r>
    </w:p>
    <w:p w14:paraId="081466E6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[2] ISO/IEC/IEEE 29148:2018. Systems and software engineering — Life cycle processes — Requirements engineering.</w:t>
      </w:r>
    </w:p>
    <w:p w14:paraId="43042AD5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[3] Design Council. The Double Diamond: A universally accepted depiction of the design process. https://www.designcouncil.org.uk/our-resources/the-double-diamond/.</w:t>
      </w:r>
    </w:p>
    <w:p w14:paraId="0EF91E0F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[4] Amershi, S., Weld, D., Vorvoreanu, M., et al. Guidelines for Human-AI Interaction. CHI 2019.</w:t>
      </w:r>
    </w:p>
    <w:p w14:paraId="4470C453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[5] Shneiderman, B. Human-Centered AI. Oxford University Press, 2022.</w:t>
      </w:r>
    </w:p>
    <w:p w14:paraId="50A3295D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[6] National Institute of Standards and Technology. Artificial Intelligence Risk Management Framework (AI RMF 1.0), 2023.</w:t>
      </w:r>
    </w:p>
    <w:p w14:paraId="51A94138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[7] World Wide Web Consortium. Web Content Accessibility Guidelines (WCAG) 2.2, 2023.</w:t>
      </w:r>
    </w:p>
    <w:p w14:paraId="2A4F17A8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[8] Stickdorn, M., Lawrence, A., Hormess, M., Schneider, J. This Is Service Design Doing. O’Reilly Media, 2018.</w:t>
      </w:r>
    </w:p>
    <w:p w14:paraId="59D3D4CF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[9] Pixso 官网. https://pixso.cn/，访问日期：2026-08-05.</w:t>
      </w:r>
    </w:p>
    <w:p w14:paraId="7627AA6A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[10] 蓝湖官网. https://lanhuapp.com/，访问日期：2026-08-05.</w:t>
      </w:r>
    </w:p>
    <w:p w14:paraId="0923D2F3">
      <w:pPr>
        <w:spacing w:after="100"/>
        <w:ind w:left="288" w:hanging="288"/>
        <w:jc w:val="both"/>
      </w:pPr>
      <w:r>
        <w:rPr>
          <w:rFonts w:ascii="Calibri" w:hAnsi="Calibri" w:eastAsia="微软雅黑"/>
        </w:rPr>
        <w:t>[11] UX Pilot 官网. https://uxpilot.ai/zh-CN，访问日期：2026-08-05.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F6E15">
    <w:pPr>
      <w:pStyle w:val="24"/>
      <w:spacing w:before="0" w:after="0"/>
      <w:jc w:val="right"/>
    </w:pPr>
    <w:r>
      <w:rPr>
        <w:rFonts w:ascii="Calibri" w:hAnsi="Calibri" w:eastAsia="微软雅黑"/>
        <w:color w:val="5C6573"/>
        <w:sz w:val="18"/>
      </w:rPr>
      <w:t xml:space="preserve">TRACECRAFT  |  </w:t>
    </w:r>
    <w:r>
      <w:rPr>
        <w:rFonts w:ascii="Calibri" w:hAnsi="Calibri" w:eastAsia="微软雅黑"/>
        <w:color w:val="5C6573"/>
        <w:sz w:val="18"/>
      </w:rPr>
      <w:fldChar w:fldCharType="begin"/>
    </w:r>
    <w:r>
      <w:rPr>
        <w:rFonts w:ascii="Calibri" w:hAnsi="Calibri" w:eastAsia="微软雅黑"/>
        <w:color w:val="5C6573"/>
        <w:sz w:val="18"/>
      </w:rPr>
      <w:instrText xml:space="preserve">PAGE</w:instrText>
    </w:r>
    <w:r>
      <w:rPr>
        <w:rFonts w:ascii="Calibri" w:hAnsi="Calibri" w:eastAsia="微软雅黑"/>
        <w:color w:val="5C6573"/>
        <w:sz w:val="18"/>
      </w:rPr>
      <w:fldChar w:fldCharType="separate"/>
    </w:r>
    <w:r>
      <w:rPr>
        <w:rFonts w:ascii="Calibri" w:hAnsi="Calibri" w:eastAsia="微软雅黑"/>
        <w:color w:val="5C6573"/>
        <w:sz w:val="18"/>
      </w:rPr>
      <w:t>1</w:t>
    </w:r>
    <w:r>
      <w:rPr>
        <w:rFonts w:ascii="Calibri" w:hAnsi="Calibri" w:eastAsia="微软雅黑"/>
        <w:color w:val="5C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AF4C2">
    <w:pPr>
      <w:pStyle w:val="25"/>
      <w:spacing w:after="0"/>
      <w:jc w:val="left"/>
    </w:pPr>
    <w:r>
      <w:rPr>
        <w:rFonts w:ascii="Calibri" w:hAnsi="Calibri" w:eastAsia="微软雅黑"/>
        <w:b/>
        <w:color w:val="203748"/>
        <w:sz w:val="18"/>
      </w:rPr>
      <w:t>TRACECRAFT</w:t>
    </w:r>
    <w:r>
      <w:rPr>
        <w:rFonts w:ascii="Calibri" w:hAnsi="Calibri" w:eastAsia="微软雅黑"/>
        <w:color w:val="AAB0B9"/>
        <w:sz w:val="18"/>
      </w:rPr>
      <w:t xml:space="preserve">    |    </w:t>
    </w:r>
    <w:r>
      <w:rPr>
        <w:rFonts w:ascii="Calibri" w:hAnsi="Calibri" w:eastAsia="微软雅黑"/>
        <w:color w:val="5C6573"/>
        <w:sz w:val="18"/>
      </w:rPr>
      <w:t>需求解析与设计评审平台 · 用户体验创新案例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290" w:lineRule="auto"/>
        <w:ind w:left="540" w:hanging="2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0E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20" w:lineRule="auto"/>
      <w:jc w:val="both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722</Words>
  <Characters>775</Characters>
  <Lines>0</Lines>
  <Paragraphs>0</Paragraphs>
  <TotalTime>1</TotalTime>
  <ScaleCrop>false</ScaleCrop>
  <LinksUpToDate>false</LinksUpToDate>
  <CharactersWithSpaces>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刘思含</dc:creator>
  <dc:description>generated by python-docx</dc:description>
  <cp:lastModifiedBy>刘思含</cp:lastModifiedBy>
  <dcterms:modified xsi:type="dcterms:W3CDTF">2026-08-05T07:42:10Z</dcterms:modified>
  <dc:subject>用户体验创新案例论文（增强版）</dc:subject>
  <dc:title>从需求文本到设计证据链：TRACECRAFT 需求解析与设计评审平台的体验创新实践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eyJoZGlkIjoiMTlkOTczNGVjNmU0ZjBjZGRiYzQ2NjU3YTE0MDI2MTIiLCJ1c2VySWQiOiIyNTA2ODE1MzQifQ==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1619452829DE4822B07DE3AC4C9E33BD_12</vt:lpwstr>
  </property>
</Properties>
</file>