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计算机视觉工程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实践作业5--图像视差匹配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姓名：李昱佳      学号：123106222795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实验描述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通过立体匹配(Stereo Matching)得到两张图像的视差图。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算法原理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074795" cy="3007995"/>
            <wp:effectExtent l="0" t="0" r="1905" b="190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SGBM算法流程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SGBM（Semi-Global Block Matching）算法是一种立体匹配算法，旨在计算两幅立体图像之间的视差图。SGBM算法主要包含以下步骤：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</w:t>
      </w:r>
      <w:r>
        <w:rPr>
          <w:rFonts w:hint="default"/>
          <w:lang w:val="en-US" w:eastAsia="zh-CN"/>
        </w:rPr>
        <w:t>：SGBM采用水平Sobel算子进行图像预处理，公式为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262880" cy="215265"/>
            <wp:effectExtent l="0" t="0" r="13970" b="1333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将x-sobel算子的结果做一个映射[0,preFilterCap*2]，preFilterCap为一个常数参数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271770" cy="554355"/>
            <wp:effectExtent l="0" t="0" r="5080" b="1714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价计算：对于选定的局部区域，在右图中搜索对应的匹配区域时，需要计算两个区域之间的相似度。这个相似度通常称为“代价”，代价越低表示两个区域越相似。SGBM算法常使用像素差的绝对值之和或NCC（归一化互相关）等方法来计算代价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规划：动态规划算法本身存在拖尾效应，视差突变处易产生错误的匹配，利用态规划进行一维能量累积累，会将错误的视差信息传播给后面的路径上。半全局算法利用多个方向上的信息，试图消除错误信息的干扰，能明显减弱动态规划算法产生的拖尾效应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半全局算法试图通过影像上多个方向上一维路径的约束，来建立一个全局的马尔科夫能量方程，每个像素最终的匹配代价是所有路径信息的叠加，每个像素的视差选择都只是简单通过 WTA（Winner Takes All）决定的。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1455420"/>
            <wp:effectExtent l="0" t="0" r="5080" b="1143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其中动态规划很重要两个参数P1，P2是这样设定的：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P1 =8cnsgbm.SADWindowSizesgbm.SADWindowSize;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P2 = 32cnsgbm.SADWindowSizesgbm.SADWindowSize;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cn是图像的通道数, SADWindowSize是SAD窗口大小，数值为奇数。        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default"/>
          <w:lang w:val="en-US" w:eastAsia="zh-CN"/>
        </w:rPr>
        <w:t>后处理：为了进一步提高视差图的质量，SGBM算法通常会对计算得到的视差图进行后处理，如</w:t>
      </w:r>
      <w:r>
        <w:rPr>
          <w:rFonts w:hint="eastAsia"/>
          <w:lang w:val="en-US" w:eastAsia="zh-CN"/>
        </w:rPr>
        <w:t>唯一性检测、亚像素插值、左右一致性检测和连通区域的检测</w:t>
      </w:r>
      <w:r>
        <w:rPr>
          <w:rFonts w:hint="default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以灰度形式读取图像：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705100" cy="466725"/>
            <wp:effectExtent l="0" t="0" r="0" b="9525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定义参数：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86200" cy="2571750"/>
            <wp:effectExtent l="0" t="0" r="0" b="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计算视差图：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86175" cy="923925"/>
            <wp:effectExtent l="0" t="0" r="9525" b="9525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WLS滤波：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866390"/>
            <wp:effectExtent l="0" t="0" r="7620" b="1016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显示图片：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324225" cy="1152525"/>
            <wp:effectExtent l="0" t="0" r="9525" b="9525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200275" cy="1762125"/>
            <wp:effectExtent l="0" t="0" r="9525" b="9525"/>
            <wp:docPr id="23" name="图片 23" descr="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lef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         </w:t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200275" cy="1762125"/>
            <wp:effectExtent l="0" t="0" r="9525" b="9525"/>
            <wp:docPr id="24" name="图片 24" descr="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righ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left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right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5271135" cy="4462780"/>
            <wp:effectExtent l="0" t="0" r="5715" b="1397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视差图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实验总结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通过本次实验，我学会了SGBM立体匹配算法的原理和实现，对于sobel算子进行图像预处理、代价计算、动态规划以及WSL滤波等后处理方法有了更深刻的理解。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3CB074"/>
    <w:multiLevelType w:val="singleLevel"/>
    <w:tmpl w:val="9E3CB0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8C3A68"/>
    <w:multiLevelType w:val="singleLevel"/>
    <w:tmpl w:val="218C3A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ZkODY3ZDlmYWFhYmVkZWI4YThmM2E4NGU2MzdkNzgifQ=="/>
  </w:docVars>
  <w:rsids>
    <w:rsidRoot w:val="65B2382B"/>
    <w:rsid w:val="65B2382B"/>
    <w:rsid w:val="7362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2024-05-29T07:03:00Z</dcterms:created>
  <dc:creator>掖县李有才</dc:creator>
  <cp:lastModifiedBy>掖县李有才</cp:lastModifiedBy>
  <dcterms:modified xsi:type="dcterms:W3CDTF">2024-05-29T09:25:44Z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A3C4066272C543F5A1D4A18068E463D4_11</vt:lpwstr>
  </property>
</Properties>
</file>