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A651D8" w:rsidP="00630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Gestión de </w:t>
            </w:r>
            <w:r w:rsidR="00630F3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Humana</w:t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630F3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11BE7" w:rsidP="00B11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</w:t>
            </w:r>
            <w:r w:rsidR="007761DE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Departamento de </w:t>
            </w:r>
            <w:r w:rsidR="00630F32">
              <w:rPr>
                <w:rFonts w:ascii="Calibri" w:eastAsia="Times New Roman" w:hAnsi="Calibri" w:cs="Times New Roman"/>
                <w:color w:val="000000"/>
                <w:lang w:eastAsia="es-CO"/>
              </w:rPr>
              <w:t>Talento Humano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B11BE7" w:rsidRPr="00B11BE7" w:rsidRDefault="00B11BE7" w:rsidP="00B11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Propiciar el fortalecimiento de las competencias del talento humano administrativo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técn</w:t>
            </w:r>
            <w:r w:rsidR="003D002E">
              <w:rPr>
                <w:rFonts w:ascii="Calibri" w:eastAsia="Times New Roman" w:hAnsi="Calibri" w:cs="Times New Roman"/>
                <w:color w:val="000000"/>
                <w:lang w:eastAsia="es-CO"/>
              </w:rPr>
              <w:t>ico y operacional de ROGUZ GYM S.A.</w:t>
            </w: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, propendiendo por 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mejoramiento del desempeño laboral, a través de la aplicación de programas que conlleven al cumplimiento de los objetivos</w:t>
            </w:r>
          </w:p>
          <w:p w:rsidR="00194DA9" w:rsidRPr="00194DA9" w:rsidRDefault="00B11BE7" w:rsidP="00B11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Institucionales.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Todo 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 sistema integrado de gestión</w:t>
            </w:r>
            <w:r w:rsidR="00AB4EF8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r w:rsidR="003D002E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A20E8C" w:rsidRDefault="00A20E8C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Alta Dirección</w:t>
            </w:r>
          </w:p>
          <w:p w:rsidR="00A20E8C" w:rsidRDefault="00A20E8C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B304A4" w:rsidRPr="00B304A4" w:rsidRDefault="00B304A4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Todos los procesos. </w:t>
            </w:r>
          </w:p>
          <w:p w:rsidR="00144277" w:rsidRDefault="00144277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194DA9" w:rsidRDefault="00B304A4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Comunidad en</w:t>
            </w:r>
            <w:r w:rsidR="00144277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general.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6743A4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Directrices y políticas Corporativas.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P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Informe final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plan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trabajo vigencia</w:t>
            </w:r>
          </w:p>
          <w:p w:rsidR="00144277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Anterior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los procesos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P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Resultados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mediciones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indicadores del</w:t>
            </w:r>
          </w:p>
          <w:p w:rsidR="00715D62" w:rsidRPr="00194DA9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Periodo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inmediatamente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anterior</w:t>
            </w:r>
            <w:r w:rsid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144277" w:rsidRPr="00144277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Planear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elaborar plan de capacitación,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programa de inducción y reinducción, evaluación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del desempeño.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  <w:t xml:space="preserve"> </w:t>
            </w:r>
          </w:p>
          <w:p w:rsidR="00715D62" w:rsidRPr="007C48C3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Diseñar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715D62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Plan de trabajo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proceso.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Com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petencias del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dministrativo.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del Plan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capacitación.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Resultado de indicadores.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Informes de Gestión.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194DA9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Conceptos jurídicos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laborales.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Alta Dirección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Todos los procesos de la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Institución 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9F7D78" w:rsidRDefault="00E56DA5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Evaluar la eficacia de las capacitaciones.</w:t>
            </w:r>
          </w:p>
          <w:p w:rsidR="00E56DA5" w:rsidRDefault="00E56DA5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Diseñar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Socializar las competencias para 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las responsabilidades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personal administrativo.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Elaborar informes de gestión, estadísticos.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7C48C3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y aval jurídico laboral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 personal.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lan de trabajo para la vigencia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respectiva del proceso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2F75B6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2F75B6" w:rsidRPr="00194DA9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Implementar el plan de capacitación, programa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de inducción y reinducción, institucional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del desempeño.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E56DA5" w:rsidRPr="002F75B6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Seguimiento en reuniones de auto-control 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del Plan de trabajo para la vigencia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respectiva.</w:t>
            </w:r>
          </w:p>
          <w:p w:rsidR="002F75B6" w:rsidRDefault="002F75B6" w:rsidP="002F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2F75B6" w:rsidRDefault="002F75B6" w:rsidP="002F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Aplicar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Elaborar informes de gestión, estadísticos.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y aval jurídico laboral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 personal.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194DA9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y análisis de los resultados de los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mecanismos de seguimiento y medición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proceso.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F84362" w:rsidRDefault="00F84362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Jefes de oficina, asistente, secretarias. 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A045FF" w:rsidRDefault="004F02B0" w:rsidP="00A045FF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eres, herramientas ofimáticas.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 xml:space="preserve">Documento Talento Humano. 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Directriz de gestión Humana.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Requerimientos relacionados con el personal.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Información sobre contratistas.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0">
              <w:rPr>
                <w:color w:val="auto"/>
              </w:rPr>
              <w:t>Disposiciones legales salud ocupacional.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B02789" w:rsidRP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Seg</w:t>
            </w:r>
            <w:r w:rsid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uimiento a peticiones y quejas.</w:t>
            </w:r>
          </w:p>
          <w:p w:rsidR="00B02789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  <w:r w:rsid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E002B0" w:rsidRDefault="00E0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AD497B" w:rsidRPr="00194DA9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Políticas de administración del talento humano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664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Impacto de proyecto para el desarrollo humano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Inducción al Servicio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Calidad en la inducción y capacitación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Competencias del Personal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lastRenderedPageBreak/>
              <w:t>Cumplimiento del Plan de Capacitación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Evaluación del desempeño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de actividades de bienestar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Rotación del personal</w:t>
            </w:r>
          </w:p>
          <w:p w:rsidR="00E002B0" w:rsidRPr="00194DA9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 Cobertura en la capacitación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664DE7" w:rsidP="00664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Constitución Política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Colombia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909 de 2004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reglamentarios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 2277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715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Constitución Política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Colombia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Artículos: 23,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29, 83, 87, 90, 121,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127, 209 y 355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80 de 1993 y sus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reglamentarios.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4.1,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4.2.2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4.2.3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4.2.4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5.5.3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5.5.1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6.1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7.4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8.1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8.2.3</w:t>
            </w:r>
          </w:p>
        </w:tc>
      </w:tr>
    </w:tbl>
    <w:p w:rsidR="00A045FF" w:rsidRPr="00194DA9" w:rsidRDefault="00A045FF" w:rsidP="00194DA9"/>
    <w:sectPr w:rsidR="00A045FF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7E" w:rsidRDefault="00593F7E" w:rsidP="00F73FBB">
      <w:pPr>
        <w:spacing w:after="0" w:line="240" w:lineRule="auto"/>
      </w:pPr>
      <w:r>
        <w:separator/>
      </w:r>
    </w:p>
  </w:endnote>
  <w:endnote w:type="continuationSeparator" w:id="0">
    <w:p w:rsidR="00593F7E" w:rsidRDefault="00593F7E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7E" w:rsidRDefault="00593F7E" w:rsidP="00F73FBB">
      <w:pPr>
        <w:spacing w:after="0" w:line="240" w:lineRule="auto"/>
      </w:pPr>
      <w:r>
        <w:separator/>
      </w:r>
    </w:p>
  </w:footnote>
  <w:footnote w:type="continuationSeparator" w:id="0">
    <w:p w:rsidR="00593F7E" w:rsidRDefault="00593F7E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3D002E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D636092" wp14:editId="287C9602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3588D" w:rsidRPr="00A3588D" w:rsidRDefault="009F7830" w:rsidP="00A3588D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iCs/>
              <w:sz w:val="20"/>
              <w:szCs w:val="20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5045B4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A3588D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GESTIÓN </w:t>
          </w:r>
          <w:r w:rsidR="00630F32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>HUMANA</w:t>
          </w:r>
        </w:p>
        <w:p w:rsidR="00F73FBB" w:rsidRPr="00F73FBB" w:rsidRDefault="00F73FBB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WII - CP </w:t>
          </w:r>
          <w:r w:rsidR="0080162F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008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3D002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3D002E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80162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80162F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3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10001C"/>
    <w:rsid w:val="001009A3"/>
    <w:rsid w:val="0011322F"/>
    <w:rsid w:val="00144277"/>
    <w:rsid w:val="00194DA9"/>
    <w:rsid w:val="001A7069"/>
    <w:rsid w:val="002110BE"/>
    <w:rsid w:val="0022281F"/>
    <w:rsid w:val="0026015D"/>
    <w:rsid w:val="00264795"/>
    <w:rsid w:val="00266437"/>
    <w:rsid w:val="00277E80"/>
    <w:rsid w:val="002F34F4"/>
    <w:rsid w:val="002F75B6"/>
    <w:rsid w:val="00344EAF"/>
    <w:rsid w:val="0036545E"/>
    <w:rsid w:val="003A5AA3"/>
    <w:rsid w:val="003D002E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11BFE"/>
    <w:rsid w:val="00527B2F"/>
    <w:rsid w:val="00531A35"/>
    <w:rsid w:val="00533631"/>
    <w:rsid w:val="00536C8B"/>
    <w:rsid w:val="005452B3"/>
    <w:rsid w:val="00561B21"/>
    <w:rsid w:val="00584B4F"/>
    <w:rsid w:val="00593F7E"/>
    <w:rsid w:val="005B65F9"/>
    <w:rsid w:val="005C7E4F"/>
    <w:rsid w:val="00617234"/>
    <w:rsid w:val="00630F32"/>
    <w:rsid w:val="00663515"/>
    <w:rsid w:val="00664DE7"/>
    <w:rsid w:val="006743A4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6EB7"/>
    <w:rsid w:val="007974F9"/>
    <w:rsid w:val="007C48C3"/>
    <w:rsid w:val="007E3832"/>
    <w:rsid w:val="00801357"/>
    <w:rsid w:val="0080162F"/>
    <w:rsid w:val="00842825"/>
    <w:rsid w:val="00853301"/>
    <w:rsid w:val="008C0C26"/>
    <w:rsid w:val="008E3ED8"/>
    <w:rsid w:val="008F663D"/>
    <w:rsid w:val="00930F25"/>
    <w:rsid w:val="00952214"/>
    <w:rsid w:val="009571F1"/>
    <w:rsid w:val="00961F70"/>
    <w:rsid w:val="00974C7D"/>
    <w:rsid w:val="009A3141"/>
    <w:rsid w:val="009E00C3"/>
    <w:rsid w:val="009F7830"/>
    <w:rsid w:val="009F7D78"/>
    <w:rsid w:val="00A045FF"/>
    <w:rsid w:val="00A171A8"/>
    <w:rsid w:val="00A20E8C"/>
    <w:rsid w:val="00A3588D"/>
    <w:rsid w:val="00A44374"/>
    <w:rsid w:val="00A5395B"/>
    <w:rsid w:val="00A609CE"/>
    <w:rsid w:val="00A651D8"/>
    <w:rsid w:val="00A947EF"/>
    <w:rsid w:val="00A9673D"/>
    <w:rsid w:val="00AB4EF8"/>
    <w:rsid w:val="00AB7904"/>
    <w:rsid w:val="00AD497B"/>
    <w:rsid w:val="00AF1992"/>
    <w:rsid w:val="00B02789"/>
    <w:rsid w:val="00B04CD8"/>
    <w:rsid w:val="00B11BE7"/>
    <w:rsid w:val="00B21D3A"/>
    <w:rsid w:val="00B26E53"/>
    <w:rsid w:val="00B304A4"/>
    <w:rsid w:val="00B35E74"/>
    <w:rsid w:val="00B4356C"/>
    <w:rsid w:val="00B50B21"/>
    <w:rsid w:val="00BB56E3"/>
    <w:rsid w:val="00BF43B7"/>
    <w:rsid w:val="00C13F97"/>
    <w:rsid w:val="00C33428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002B0"/>
    <w:rsid w:val="00E2380E"/>
    <w:rsid w:val="00E47AA8"/>
    <w:rsid w:val="00E5578B"/>
    <w:rsid w:val="00E56DA5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3609D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045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A045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045F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045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3</cp:revision>
  <dcterms:created xsi:type="dcterms:W3CDTF">2016-03-25T02:12:00Z</dcterms:created>
  <dcterms:modified xsi:type="dcterms:W3CDTF">2016-03-25T02:14:00Z</dcterms:modified>
</cp:coreProperties>
</file>