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______________</w:t>
      </w:r>
      <w:r>
        <w:rPr>
          <w:b w:val="1"/>
          <w:bCs w:val="1"/>
          <w:sz w:val="24"/>
          <w:szCs w:val="24"/>
          <w:rtl w:val="0"/>
          <w:lang w:val="zh-TW" w:eastAsia="zh-TW"/>
        </w:rPr>
        <w:t>Liz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______________</w:t>
      </w:r>
      <w:r>
        <w:rPr>
          <w:b w:val="1"/>
          <w:bCs w:val="1"/>
          <w:sz w:val="24"/>
          <w:szCs w:val="24"/>
          <w:rtl w:val="0"/>
          <w:lang w:val="zh-TW" w:eastAsia="zh-TW"/>
        </w:rPr>
        <w:t>August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4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0-50pts Failure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50-70 pts Marginal Pass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80-90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90-100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194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tl w:val="0"/>
                <w:lang w:val="en-US"/>
              </w:rPr>
              <w:t>60</w:t>
            </w:r>
          </w:p>
        </w:tc>
      </w:tr>
      <w:tr>
        <w:tblPrEx>
          <w:shd w:val="clear" w:color="auto" w:fill="d0ddef"/>
        </w:tblPrEx>
        <w:trPr>
          <w:trHeight w:val="1194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tl w:val="0"/>
                <w:lang w:val="en-US"/>
              </w:rPr>
              <w:t>70</w:t>
            </w:r>
          </w:p>
        </w:tc>
      </w:tr>
      <w:tr>
        <w:tblPrEx>
          <w:shd w:val="clear" w:color="auto" w:fill="d0ddef"/>
        </w:tblPrEx>
        <w:trPr>
          <w:trHeight w:val="470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网站没有设计感，网站有创造性但没有惊喜感</w:t>
            </w:r>
            <w:r>
              <w:rPr>
                <w:sz w:val="18"/>
                <w:szCs w:val="18"/>
              </w:rPr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网站没有趣的设计特点。看起来像许多类似站点相同。</w:t>
            </w:r>
            <w:r>
              <w:rPr>
                <w:rFonts w:ascii="等线" w:cs="等线" w:hAnsi="等线" w:eastAsia="等线"/>
                <w:sz w:val="18"/>
                <w:szCs w:val="18"/>
              </w:rPr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tl w:val="0"/>
                <w:lang w:val="en-US"/>
              </w:rPr>
              <w:t>75</w:t>
            </w:r>
          </w:p>
        </w:tc>
      </w:tr>
      <w:tr>
        <w:tblPrEx>
          <w:shd w:val="clear" w:color="auto" w:fill="d0ddef"/>
        </w:tblPrEx>
        <w:trPr>
          <w:trHeight w:val="3658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tl w:val="0"/>
                <w:lang w:val="en-US"/>
              </w:rPr>
              <w:t>80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rPr>
          <w:b w:val="1"/>
          <w:bCs w:val="1"/>
          <w:sz w:val="24"/>
          <w:szCs w:val="24"/>
        </w:rPr>
      </w:pP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**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  <w:lang w:val="de-DE"/>
        </w:rPr>
        <w:t>25%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  <w:lang w:val="de-DE"/>
        </w:rPr>
        <w:t>75%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 A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 A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4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All images/elements display properly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网站运作：（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所有图像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8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网站中运用到</w:t>
            </w:r>
            <w:r>
              <w:rPr>
                <w:rtl w:val="0"/>
                <w:lang w:val="en-US"/>
              </w:rPr>
              <w:t>CSS Styles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，外置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Style</w:t>
            </w:r>
            <w:r>
              <w:rPr>
                <w:rtl w:val="0"/>
                <w:lang w:val="en-US"/>
              </w:rPr>
              <w:t xml:space="preserve"> Sheet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118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JavaScript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用于驱动交互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（外部链接＋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15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1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>x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right"/>
            </w:pPr>
            <w:r>
              <w:rPr>
                <w:rtl w:val="0"/>
                <w:lang w:val="zh-CN" w:eastAsia="zh-CN"/>
              </w:rPr>
              <w:t>33.3</w:t>
            </w:r>
            <w:r>
              <w:rPr>
                <w:rtl w:val="0"/>
                <w:lang w:val="en-US"/>
              </w:rPr>
              <w:t>%</w:t>
            </w:r>
          </w:p>
        </w:tc>
      </w:tr>
    </w:tbl>
    <w:p>
      <w:pPr>
        <w:pStyle w:val="正文 A"/>
        <w:ind w:left="108" w:hanging="108"/>
        <w:jc w:val="left"/>
        <w:rPr>
          <w:color w:val="000000"/>
          <w:sz w:val="28"/>
          <w:szCs w:val="28"/>
          <w:u w:color="000000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a variety of content types (jpg, video, text, etc</w:t>
            </w:r>
            <w:r>
              <w:rPr>
                <w:sz w:val="24"/>
                <w:szCs w:val="24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rtl w:val="0"/>
                <w:lang w:val="en-US"/>
              </w:rPr>
              <w:t>)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多样的内容形式（</w:t>
            </w:r>
            <w:r>
              <w:rPr>
                <w:rtl w:val="0"/>
                <w:lang w:val="en-US"/>
              </w:rPr>
              <w:t>jpg, video, text, etc</w:t>
            </w:r>
            <w:r>
              <w:rPr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examples of studio work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26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 xml:space="preserve">Includes a description 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sz w:val="24"/>
                <w:szCs w:val="24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2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right"/>
            </w:pPr>
            <w:r>
              <w:rPr>
                <w:rtl w:val="0"/>
                <w:lang w:val="en-US"/>
              </w:rPr>
              <w:t>75%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NOTES: </w:t>
      </w:r>
    </w:p>
    <w:p>
      <w:pPr>
        <w:pStyle w:val="正文 A"/>
      </w:pPr>
      <w:r>
        <w:rPr>
          <w:rtl w:val="0"/>
          <w:lang w:val="en-US"/>
        </w:rPr>
        <w:t>First, the pictures move soooooo fast!I can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stand that !It made me so </w:t>
      </w:r>
      <w:r>
        <w:rPr>
          <w:rtl w:val="0"/>
          <w:lang w:val="zh-TW" w:eastAsia="zh-TW"/>
        </w:rPr>
        <w:t>dizziness</w:t>
      </w:r>
      <w:r>
        <w:rPr>
          <w:rtl w:val="0"/>
          <w:lang w:val="en-US"/>
        </w:rPr>
        <w:t>.And the second  is I didn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find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back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button. So if I enter his one page, I have to click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back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arrow on my own Safari to home page.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