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B738A">
      <w:pPr>
        <w:pStyle w:val="13"/>
        <w:rPr>
          <w:rFonts w:ascii="Times New Roman" w:hAnsi="Times New Roman" w:eastAsia="楷体" w:cs="楷体"/>
          <w:b/>
          <w:bCs/>
          <w:sz w:val="36"/>
          <w:szCs w:val="36"/>
        </w:rPr>
      </w:pPr>
      <w:r>
        <w:rPr>
          <w:rFonts w:ascii="Times New Roman" w:hAnsi="Times New Roman" w:eastAsia="楷体" w:cs="楷体"/>
          <w:b/>
          <w:bCs/>
          <w:sz w:val="36"/>
          <w:szCs w:val="36"/>
        </w:rPr>
        <w:t>基于机器学习模型的汇率预测实证分析</w:t>
      </w:r>
    </w:p>
    <w:p w14:paraId="1220E898">
      <w:pPr>
        <w:spacing w:before="240" w:beforeAutospacing="0" w:after="240" w:afterAutospacing="0"/>
        <w:rPr>
          <w:rFonts w:ascii="Times New Roman" w:hAnsi="Times New Roman" w:eastAsia="楷体" w:cs="楷体"/>
          <w:sz w:val="22"/>
          <w:szCs w:val="22"/>
          <w:lang w:eastAsia="zh-CN"/>
        </w:rPr>
      </w:pPr>
      <w:r>
        <w:rPr>
          <w:rFonts w:ascii="Times New Roman" w:hAnsi="Times New Roman" w:eastAsia="楷体" w:cs="楷体"/>
          <w:b/>
          <w:bCs/>
          <w:sz w:val="22"/>
          <w:szCs w:val="22"/>
          <w:lang w:eastAsia="zh-CN"/>
        </w:rPr>
        <w:t>1. 研究问题与数据介绍</w:t>
      </w:r>
      <w:r>
        <w:rPr>
          <w:rFonts w:ascii="Times New Roman" w:hAnsi="Times New Roman" w:eastAsia="楷体"/>
        </w:rPr>
        <w:br w:type="textWrapping"/>
      </w:r>
      <w:r>
        <w:rPr>
          <w:rFonts w:ascii="Times New Roman" w:hAnsi="Times New Roman" w:eastAsia="楷体"/>
        </w:rPr>
        <w:tab/>
      </w:r>
      <w:r>
        <w:rPr>
          <w:rFonts w:ascii="Times New Roman" w:hAnsi="Times New Roman" w:eastAsia="楷体" w:cs="楷体"/>
          <w:sz w:val="22"/>
          <w:szCs w:val="22"/>
          <w:lang w:eastAsia="zh-CN"/>
        </w:rPr>
        <w:t>本作业以美元指数的日度对数收益率为研究对象，考察多种机器学习方法在汇率预测中的样本外表现。数据来源为英为财情（Investing.com），</w:t>
      </w:r>
      <w:r>
        <w:rPr>
          <w:rFonts w:hint="eastAsia" w:ascii="Times New Roman" w:hAnsi="Times New Roman" w:eastAsia="楷体" w:cs="楷体"/>
          <w:sz w:val="22"/>
          <w:szCs w:val="22"/>
          <w:lang w:val="en-US" w:eastAsia="zh-CN"/>
        </w:rPr>
        <w:t>最终</w:t>
      </w:r>
      <w:r>
        <w:rPr>
          <w:rFonts w:ascii="Times New Roman" w:hAnsi="Times New Roman" w:eastAsia="楷体" w:cs="楷体"/>
          <w:sz w:val="22"/>
          <w:szCs w:val="22"/>
          <w:lang w:eastAsia="zh-CN"/>
        </w:rPr>
        <w:t>样本区间为20</w:t>
      </w:r>
      <w:r>
        <w:rPr>
          <w:rFonts w:hint="eastAsia" w:ascii="Times New Roman" w:hAnsi="Times New Roman" w:eastAsia="楷体" w:cs="楷体"/>
          <w:sz w:val="22"/>
          <w:szCs w:val="22"/>
          <w:lang w:val="en-US" w:eastAsia="zh-CN"/>
        </w:rPr>
        <w:t>06</w:t>
      </w:r>
      <w:r>
        <w:rPr>
          <w:rFonts w:ascii="Times New Roman" w:hAnsi="Times New Roman" w:eastAsia="楷体" w:cs="楷体"/>
          <w:sz w:val="22"/>
          <w:szCs w:val="22"/>
          <w:lang w:eastAsia="zh-CN"/>
        </w:rPr>
        <w:t>年</w:t>
      </w:r>
      <w:r>
        <w:rPr>
          <w:rFonts w:hint="eastAsia" w:ascii="Times New Roman" w:hAnsi="Times New Roman" w:eastAsia="楷体" w:cs="楷体"/>
          <w:sz w:val="22"/>
          <w:szCs w:val="22"/>
          <w:lang w:val="en-US" w:eastAsia="zh-CN"/>
        </w:rPr>
        <w:t>3</w:t>
      </w:r>
      <w:r>
        <w:rPr>
          <w:rFonts w:ascii="Times New Roman" w:hAnsi="Times New Roman" w:eastAsia="楷体" w:cs="楷体"/>
          <w:sz w:val="22"/>
          <w:szCs w:val="22"/>
          <w:lang w:eastAsia="zh-CN"/>
        </w:rPr>
        <w:t>月至20</w:t>
      </w:r>
      <w:r>
        <w:rPr>
          <w:rFonts w:hint="eastAsia" w:ascii="Times New Roman" w:hAnsi="Times New Roman" w:eastAsia="楷体" w:cs="楷体"/>
          <w:sz w:val="22"/>
          <w:szCs w:val="22"/>
          <w:lang w:val="en-US" w:eastAsia="zh-CN"/>
        </w:rPr>
        <w:t>25</w:t>
      </w:r>
      <w:r>
        <w:rPr>
          <w:rFonts w:ascii="Times New Roman" w:hAnsi="Times New Roman" w:eastAsia="楷体" w:cs="楷体"/>
          <w:sz w:val="22"/>
          <w:szCs w:val="22"/>
          <w:lang w:eastAsia="zh-CN"/>
        </w:rPr>
        <w:t>年</w:t>
      </w:r>
      <w:r>
        <w:rPr>
          <w:rFonts w:hint="eastAsia" w:ascii="Times New Roman" w:hAnsi="Times New Roman" w:eastAsia="楷体" w:cs="楷体"/>
          <w:sz w:val="22"/>
          <w:szCs w:val="22"/>
          <w:lang w:val="en-US" w:eastAsia="zh-CN"/>
        </w:rPr>
        <w:t>11</w:t>
      </w:r>
      <w:r>
        <w:rPr>
          <w:rFonts w:ascii="Times New Roman" w:hAnsi="Times New Roman" w:eastAsia="楷体" w:cs="楷体"/>
          <w:sz w:val="22"/>
          <w:szCs w:val="22"/>
          <w:lang w:eastAsia="zh-CN"/>
        </w:rPr>
        <w:t>月，频率</w:t>
      </w:r>
      <w:r>
        <w:rPr>
          <w:rFonts w:hint="eastAsia" w:ascii="Times New Roman" w:hAnsi="Times New Roman" w:eastAsia="楷体" w:cs="楷体"/>
          <w:sz w:val="22"/>
          <w:szCs w:val="22"/>
          <w:lang w:val="en-US" w:eastAsia="zh-CN"/>
        </w:rPr>
        <w:t>为</w:t>
      </w:r>
      <w:r>
        <w:rPr>
          <w:rFonts w:ascii="Times New Roman" w:hAnsi="Times New Roman" w:eastAsia="楷体" w:cs="楷体"/>
          <w:sz w:val="22"/>
          <w:szCs w:val="22"/>
          <w:lang w:eastAsia="zh-CN"/>
        </w:rPr>
        <w:t>日</w:t>
      </w:r>
      <w:r>
        <w:rPr>
          <w:rFonts w:hint="eastAsia" w:ascii="Times New Roman" w:hAnsi="Times New Roman" w:eastAsia="楷体" w:cs="楷体"/>
          <w:sz w:val="22"/>
          <w:szCs w:val="22"/>
          <w:lang w:val="en-US" w:eastAsia="zh-CN"/>
        </w:rPr>
        <w:t>度</w:t>
      </w:r>
      <w:r>
        <w:rPr>
          <w:rFonts w:ascii="Times New Roman" w:hAnsi="Times New Roman" w:eastAsia="楷体" w:cs="楷体"/>
          <w:sz w:val="22"/>
          <w:szCs w:val="22"/>
          <w:lang w:eastAsia="zh-CN"/>
        </w:rPr>
        <w:t>。</w:t>
      </w:r>
      <w:r>
        <w:rPr>
          <w:rFonts w:hint="eastAsia" w:ascii="Times New Roman" w:hAnsi="Times New Roman" w:eastAsia="楷体" w:cs="楷体"/>
          <w:sz w:val="22"/>
          <w:szCs w:val="22"/>
          <w:lang w:val="en-US" w:eastAsia="zh-CN"/>
        </w:rPr>
        <w:t>通过选取美元指数锚定的汇率币种、相关国家利率、国际大宗商品收益率、以及</w:t>
      </w:r>
      <w:r>
        <w:rPr>
          <w:rFonts w:ascii="Times New Roman" w:hAnsi="Times New Roman" w:eastAsia="楷体" w:cs="楷体"/>
          <w:sz w:val="22"/>
          <w:szCs w:val="22"/>
          <w:lang w:eastAsia="zh-CN"/>
        </w:rPr>
        <w:t>在原始</w:t>
      </w:r>
      <w:r>
        <w:rPr>
          <w:rFonts w:hint="eastAsia" w:ascii="Times New Roman" w:hAnsi="Times New Roman" w:eastAsia="楷体" w:cs="楷体"/>
          <w:sz w:val="22"/>
          <w:szCs w:val="22"/>
          <w:lang w:val="en-US" w:eastAsia="zh-CN"/>
        </w:rPr>
        <w:t>汇率</w:t>
      </w:r>
      <w:r>
        <w:rPr>
          <w:rFonts w:ascii="Times New Roman" w:hAnsi="Times New Roman" w:eastAsia="楷体" w:cs="楷体"/>
          <w:sz w:val="22"/>
          <w:szCs w:val="22"/>
          <w:lang w:eastAsia="zh-CN"/>
        </w:rPr>
        <w:t>收益率基础上构造多阶滞后收益率共 36 个解释变量。具体变量定义、数据清洗与构造步骤</w:t>
      </w:r>
      <w:r>
        <w:rPr>
          <w:rFonts w:hint="eastAsia" w:ascii="Times New Roman" w:hAnsi="Times New Roman" w:eastAsia="楷体" w:cs="楷体"/>
          <w:sz w:val="22"/>
          <w:szCs w:val="22"/>
          <w:lang w:eastAsia="zh-CN"/>
        </w:rPr>
        <w:t>，</w:t>
      </w:r>
      <w:r>
        <w:rPr>
          <w:rFonts w:hint="eastAsia" w:ascii="Times New Roman" w:hAnsi="Times New Roman" w:eastAsia="楷体" w:cs="楷体"/>
          <w:sz w:val="22"/>
          <w:szCs w:val="22"/>
          <w:lang w:val="en-US" w:eastAsia="zh-CN"/>
        </w:rPr>
        <w:t>各变量的</w:t>
      </w:r>
      <w:r>
        <w:rPr>
          <w:rFonts w:ascii="Times New Roman" w:hAnsi="Times New Roman" w:eastAsia="楷体" w:cs="楷体"/>
          <w:sz w:val="22"/>
          <w:szCs w:val="22"/>
          <w:lang w:eastAsia="zh-CN"/>
        </w:rPr>
        <w:t>时间趋势</w:t>
      </w:r>
      <w:r>
        <w:rPr>
          <w:rFonts w:hint="eastAsia" w:ascii="Times New Roman" w:hAnsi="Times New Roman" w:eastAsia="楷体" w:cs="楷体"/>
          <w:sz w:val="22"/>
          <w:szCs w:val="22"/>
          <w:lang w:eastAsia="zh-CN"/>
        </w:rPr>
        <w:t>、</w:t>
      </w:r>
      <w:r>
        <w:rPr>
          <w:rFonts w:hint="eastAsia" w:ascii="Times New Roman" w:hAnsi="Times New Roman" w:eastAsia="楷体" w:cs="楷体"/>
          <w:sz w:val="22"/>
          <w:szCs w:val="22"/>
          <w:lang w:val="en-US" w:eastAsia="zh-CN"/>
        </w:rPr>
        <w:t>频数分布</w:t>
      </w:r>
      <w:r>
        <w:rPr>
          <w:rFonts w:ascii="Times New Roman" w:hAnsi="Times New Roman" w:eastAsia="楷体" w:cs="楷体"/>
          <w:sz w:val="22"/>
          <w:szCs w:val="22"/>
          <w:lang w:eastAsia="zh-CN"/>
        </w:rPr>
        <w:t>和相关性热力图见附录</w:t>
      </w:r>
      <w:r>
        <w:rPr>
          <w:rFonts w:hint="eastAsia" w:ascii="Times New Roman" w:hAnsi="Times New Roman" w:eastAsia="楷体" w:cs="楷体"/>
          <w:sz w:val="22"/>
          <w:szCs w:val="22"/>
          <w:lang w:val="en-US" w:eastAsia="zh-CN"/>
        </w:rPr>
        <w:t>A</w:t>
      </w:r>
      <w:r>
        <w:rPr>
          <w:rFonts w:ascii="Times New Roman" w:hAnsi="Times New Roman" w:eastAsia="楷体" w:cs="楷体"/>
          <w:sz w:val="22"/>
          <w:szCs w:val="22"/>
          <w:lang w:eastAsia="zh-CN"/>
        </w:rPr>
        <w:t>。</w:t>
      </w:r>
    </w:p>
    <w:p w14:paraId="512F0B65">
      <w:pPr>
        <w:spacing w:before="240" w:beforeAutospacing="0" w:after="240" w:afterAutospacing="0"/>
        <w:rPr>
          <w:rFonts w:ascii="Times New Roman" w:hAnsi="Times New Roman" w:eastAsia="楷体" w:cs="楷体"/>
          <w:sz w:val="22"/>
          <w:szCs w:val="22"/>
          <w:lang w:eastAsia="zh-CN"/>
        </w:rPr>
      </w:pPr>
      <w:r>
        <w:rPr>
          <w:rFonts w:ascii="Times New Roman" w:hAnsi="Times New Roman" w:eastAsia="楷体" w:cs="楷体"/>
          <w:b/>
          <w:bCs/>
          <w:sz w:val="22"/>
          <w:szCs w:val="22"/>
          <w:lang w:eastAsia="zh-CN"/>
        </w:rPr>
        <w:t>2. 研究方法</w:t>
      </w:r>
      <w:r>
        <w:rPr>
          <w:rFonts w:ascii="Times New Roman" w:hAnsi="Times New Roman" w:eastAsia="楷体"/>
        </w:rPr>
        <w:br w:type="textWrapping"/>
      </w:r>
      <w:r>
        <w:rPr>
          <w:rFonts w:ascii="Times New Roman" w:hAnsi="Times New Roman" w:eastAsia="楷体" w:cs="楷体"/>
          <w:sz w:val="22"/>
          <w:szCs w:val="22"/>
          <w:lang w:eastAsia="zh-CN"/>
        </w:rPr>
        <w:t xml:space="preserve"> </w:t>
      </w:r>
      <w:r>
        <w:rPr>
          <w:rFonts w:hint="eastAsia" w:ascii="Times New Roman" w:hAnsi="Times New Roman" w:eastAsia="楷体" w:cs="楷体"/>
          <w:sz w:val="22"/>
          <w:szCs w:val="22"/>
          <w:lang w:val="en-US" w:eastAsia="zh-CN"/>
        </w:rPr>
        <w:tab/>
      </w:r>
      <w:r>
        <w:rPr>
          <w:rFonts w:ascii="Times New Roman" w:hAnsi="Times New Roman" w:eastAsia="楷体" w:cs="楷体"/>
          <w:sz w:val="22"/>
          <w:szCs w:val="22"/>
          <w:lang w:eastAsia="zh-CN"/>
        </w:rPr>
        <w:t>为避免信息泄露，本文按照时间顺序将样本划分为训练集、验证集和测试集，在验证集上调参并在测试集上评估样本外预测能力。在线性模型方面，选取Ridge</w:t>
      </w:r>
      <w:r>
        <w:rPr>
          <w:rFonts w:hint="eastAsia" w:ascii="Times New Roman" w:hAnsi="Times New Roman" w:eastAsia="楷体" w:cs="楷体"/>
          <w:sz w:val="22"/>
          <w:szCs w:val="22"/>
          <w:lang w:val="en-US" w:eastAsia="zh-CN"/>
        </w:rPr>
        <w:t>和LASSO回归，</w:t>
      </w:r>
      <w:r>
        <w:rPr>
          <w:rFonts w:ascii="Times New Roman" w:hAnsi="Times New Roman" w:eastAsia="楷体" w:cs="楷体"/>
          <w:sz w:val="22"/>
          <w:szCs w:val="22"/>
          <w:lang w:eastAsia="zh-CN"/>
        </w:rPr>
        <w:t>在非线性模型方面</w:t>
      </w:r>
      <w:r>
        <w:rPr>
          <w:rFonts w:hint="eastAsia" w:ascii="Times New Roman" w:hAnsi="Times New Roman" w:eastAsia="楷体" w:cs="楷体"/>
          <w:sz w:val="22"/>
          <w:szCs w:val="22"/>
          <w:lang w:eastAsia="zh-CN"/>
        </w:rPr>
        <w:t>，</w:t>
      </w:r>
      <w:r>
        <w:rPr>
          <w:rFonts w:ascii="Times New Roman" w:hAnsi="Times New Roman" w:eastAsia="楷体" w:cs="楷体"/>
          <w:sz w:val="22"/>
          <w:szCs w:val="22"/>
          <w:lang w:eastAsia="zh-CN"/>
        </w:rPr>
        <w:t>采用随机森林、XGBoost以及LST</w:t>
      </w:r>
      <w:r>
        <w:rPr>
          <w:rFonts w:hint="eastAsia" w:ascii="Times New Roman" w:hAnsi="Times New Roman" w:eastAsia="楷体" w:cs="楷体"/>
          <w:sz w:val="22"/>
          <w:szCs w:val="22"/>
          <w:lang w:val="en-US" w:eastAsia="zh-CN"/>
        </w:rPr>
        <w:t>M</w:t>
      </w:r>
      <w:r>
        <w:rPr>
          <w:rFonts w:ascii="Times New Roman" w:hAnsi="Times New Roman" w:eastAsia="楷体" w:cs="楷体"/>
          <w:sz w:val="22"/>
          <w:szCs w:val="22"/>
          <w:lang w:eastAsia="zh-CN"/>
        </w:rPr>
        <w:t>模型进行比较，部分扩展模型如 Attention-LSTM、Transformer的结果列于附录</w:t>
      </w:r>
      <w:r>
        <w:rPr>
          <w:rFonts w:hint="eastAsia" w:ascii="Times New Roman" w:hAnsi="Times New Roman" w:eastAsia="楷体" w:cs="楷体"/>
          <w:sz w:val="22"/>
          <w:szCs w:val="22"/>
          <w:lang w:val="en-US" w:eastAsia="zh-CN"/>
        </w:rPr>
        <w:t>C</w:t>
      </w:r>
      <w:r>
        <w:rPr>
          <w:rFonts w:ascii="Times New Roman" w:hAnsi="Times New Roman" w:eastAsia="楷体" w:cs="楷体"/>
          <w:sz w:val="22"/>
          <w:szCs w:val="22"/>
          <w:lang w:eastAsia="zh-CN"/>
        </w:rPr>
        <w:t>。模型性能主要通过测试集</w:t>
      </w:r>
      <w:r>
        <w:rPr>
          <w:rFonts w:hint="eastAsia" w:ascii="Times New Roman" w:hAnsi="Times New Roman" w:eastAsia="楷体" w:cs="楷体"/>
          <w:sz w:val="22"/>
          <w:szCs w:val="22"/>
          <w:lang w:val="en-US" w:eastAsia="zh-CN"/>
        </w:rPr>
        <w:t>的</w:t>
      </w:r>
      <w:r>
        <w:rPr>
          <w:rFonts w:ascii="Times New Roman" w:hAnsi="Times New Roman" w:eastAsia="楷体" w:cs="楷体"/>
          <w:sz w:val="22"/>
          <w:szCs w:val="22"/>
          <w:lang w:eastAsia="zh-CN"/>
        </w:rPr>
        <w:t>RMSE、MAE与R²进行衡量，各模型超参数设定与搜索范围见附录</w:t>
      </w:r>
      <w:r>
        <w:rPr>
          <w:rFonts w:hint="eastAsia" w:ascii="Times New Roman" w:hAnsi="Times New Roman" w:eastAsia="楷体" w:cs="楷体"/>
          <w:sz w:val="22"/>
          <w:szCs w:val="22"/>
          <w:lang w:val="en-US" w:eastAsia="zh-CN"/>
        </w:rPr>
        <w:t>B</w:t>
      </w:r>
      <w:r>
        <w:rPr>
          <w:rFonts w:ascii="Times New Roman" w:hAnsi="Times New Roman" w:eastAsia="楷体" w:cs="楷体"/>
          <w:sz w:val="22"/>
          <w:szCs w:val="22"/>
          <w:lang w:eastAsia="zh-CN"/>
        </w:rPr>
        <w:t>。</w:t>
      </w:r>
    </w:p>
    <w:p w14:paraId="459D97C2">
      <w:pPr>
        <w:spacing w:before="240" w:beforeAutospacing="0" w:after="240" w:afterAutospacing="0"/>
        <w:rPr>
          <w:rFonts w:ascii="Times New Roman" w:hAnsi="Times New Roman" w:eastAsia="楷体" w:cs="楷体"/>
          <w:sz w:val="22"/>
          <w:szCs w:val="22"/>
          <w:lang w:eastAsia="zh-CN"/>
        </w:rPr>
      </w:pPr>
      <w:r>
        <w:rPr>
          <w:rFonts w:ascii="Times New Roman" w:hAnsi="Times New Roman" w:eastAsia="楷体" w:cs="楷体"/>
          <w:b/>
          <w:bCs/>
          <w:sz w:val="22"/>
          <w:szCs w:val="22"/>
          <w:lang w:eastAsia="zh-CN"/>
        </w:rPr>
        <w:t>3. 描述性统计</w:t>
      </w:r>
      <w:r>
        <w:rPr>
          <w:rFonts w:ascii="Times New Roman" w:hAnsi="Times New Roman" w:eastAsia="楷体"/>
        </w:rPr>
        <w:br w:type="textWrapping"/>
      </w:r>
      <w:r>
        <w:rPr>
          <w:rFonts w:hint="eastAsia" w:ascii="Times New Roman" w:hAnsi="Times New Roman" w:eastAsia="楷体"/>
          <w:lang w:val="en-US" w:eastAsia="zh-CN"/>
        </w:rPr>
        <w:tab/>
      </w:r>
      <w:r>
        <w:rPr>
          <w:rFonts w:ascii="Times New Roman" w:hAnsi="Times New Roman" w:eastAsia="楷体" w:cs="楷体"/>
          <w:sz w:val="22"/>
          <w:szCs w:val="22"/>
          <w:lang w:eastAsia="zh-CN"/>
        </w:rPr>
        <w:t>表1报告了目标变量及主要解释变量的描述性统计结果。</w:t>
      </w:r>
      <w:r>
        <w:rPr>
          <w:rFonts w:hint="eastAsia" w:ascii="Times New Roman" w:hAnsi="Times New Roman" w:eastAsia="楷体" w:cs="楷体"/>
          <w:sz w:val="22"/>
          <w:szCs w:val="22"/>
          <w:lang w:val="en-US" w:eastAsia="zh-CN"/>
        </w:rPr>
        <w:t>其中，USD_index所代表的前五个变量为汇率变量，GOLD与WTI代表大宗商品变量、US_10Y等代表各国十年期国债利率、US_index等代表各国市场收益率。</w:t>
      </w:r>
      <w:r>
        <w:rPr>
          <w:rFonts w:ascii="Times New Roman" w:hAnsi="Times New Roman" w:eastAsia="楷体" w:cs="楷体"/>
          <w:sz w:val="22"/>
          <w:szCs w:val="22"/>
          <w:lang w:eastAsia="zh-CN"/>
        </w:rPr>
        <w:t>更详细的统计结果见附录A表 A1。</w:t>
      </w:r>
    </w:p>
    <w:p w14:paraId="0FA9492B">
      <w:pPr>
        <w:keepNext w:val="0"/>
        <w:keepLines w:val="0"/>
        <w:pageBreakBefore w:val="0"/>
        <w:widowControl w:val="0"/>
        <w:kinsoku/>
        <w:wordWrap/>
        <w:overflowPunct/>
        <w:topLinePunct w:val="0"/>
        <w:autoSpaceDE/>
        <w:autoSpaceDN/>
        <w:bidi w:val="0"/>
        <w:adjustRightInd/>
        <w:snapToGrid/>
        <w:spacing w:beforeAutospacing="0" w:after="0" w:afterAutospacing="0" w:line="279" w:lineRule="auto"/>
        <w:jc w:val="center"/>
        <w:textAlignment w:val="auto"/>
        <w:rPr>
          <w:rFonts w:hint="default" w:ascii="Times New Roman" w:hAnsi="Times New Roman" w:eastAsia="楷体" w:cs="楷体"/>
          <w:sz w:val="22"/>
          <w:szCs w:val="22"/>
          <w:lang w:val="en-US" w:eastAsia="zh-CN"/>
        </w:rPr>
      </w:pPr>
      <w:r>
        <w:rPr>
          <w:rFonts w:hint="eastAsia" w:ascii="Times New Roman" w:hAnsi="Times New Roman" w:eastAsia="楷体" w:cs="楷体"/>
          <w:sz w:val="22"/>
          <w:szCs w:val="22"/>
          <w:lang w:val="en-US" w:eastAsia="zh-CN"/>
        </w:rPr>
        <w:t xml:space="preserve">表1 </w:t>
      </w:r>
      <w:r>
        <w:rPr>
          <w:rFonts w:ascii="Times New Roman" w:hAnsi="Times New Roman" w:eastAsia="楷体" w:cs="楷体"/>
          <w:sz w:val="22"/>
          <w:szCs w:val="22"/>
          <w:lang w:eastAsia="zh-CN"/>
        </w:rPr>
        <w:t>目标变量及主要解释变量的描述性统计</w:t>
      </w:r>
    </w:p>
    <w:tbl>
      <w:tblPr>
        <w:tblStyle w:val="14"/>
        <w:tblW w:w="914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32" w:type="dxa"/>
          <w:left w:w="64" w:type="dxa"/>
          <w:bottom w:w="32" w:type="dxa"/>
          <w:right w:w="64" w:type="dxa"/>
        </w:tblCellMar>
      </w:tblPr>
      <w:tblGrid>
        <w:gridCol w:w="1971"/>
        <w:gridCol w:w="714"/>
        <w:gridCol w:w="758"/>
        <w:gridCol w:w="912"/>
        <w:gridCol w:w="1105"/>
        <w:gridCol w:w="989"/>
        <w:gridCol w:w="758"/>
        <w:gridCol w:w="913"/>
        <w:gridCol w:w="1029"/>
      </w:tblGrid>
      <w:tr w14:paraId="5BE82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283" w:hRule="atLeast"/>
          <w:tblHeader/>
          <w:jc w:val="center"/>
        </w:trPr>
        <w:tc>
          <w:tcPr>
            <w:tcW w:w="1971" w:type="dxa"/>
            <w:tcBorders>
              <w:top w:val="single" w:color="auto" w:sz="12" w:space="0"/>
              <w:left w:val="nil"/>
              <w:bottom w:val="single" w:color="auto" w:sz="4" w:space="0"/>
              <w:right w:val="nil"/>
            </w:tcBorders>
            <w:shd w:val="clear" w:color="auto" w:fill="auto"/>
            <w:noWrap/>
            <w:vAlign w:val="center"/>
          </w:tcPr>
          <w:p w14:paraId="7A2D0EC8">
            <w:pPr>
              <w:snapToGrid w:val="0"/>
              <w:jc w:val="center"/>
              <w:rPr>
                <w:rFonts w:hint="eastAsia" w:ascii="Times New Roman" w:hAnsi="Times New Roman" w:eastAsia="楷体" w:cs="宋体"/>
                <w:b/>
                <w:i w:val="0"/>
                <w:iCs w:val="0"/>
                <w:color w:val="000000"/>
                <w:sz w:val="18"/>
                <w:szCs w:val="18"/>
                <w:u w:val="none"/>
                <w:lang w:eastAsia="zh-CN"/>
              </w:rPr>
            </w:pPr>
          </w:p>
        </w:tc>
        <w:tc>
          <w:tcPr>
            <w:tcW w:w="714" w:type="dxa"/>
            <w:tcBorders>
              <w:top w:val="single" w:color="auto" w:sz="12" w:space="0"/>
              <w:left w:val="nil"/>
              <w:bottom w:val="single" w:color="auto" w:sz="4" w:space="0"/>
              <w:right w:val="nil"/>
            </w:tcBorders>
            <w:shd w:val="clear" w:color="auto" w:fill="auto"/>
            <w:noWrap/>
            <w:vAlign w:val="center"/>
          </w:tcPr>
          <w:p w14:paraId="426D1156">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count</w:t>
            </w:r>
          </w:p>
        </w:tc>
        <w:tc>
          <w:tcPr>
            <w:tcW w:w="758" w:type="dxa"/>
            <w:tcBorders>
              <w:top w:val="single" w:color="auto" w:sz="12" w:space="0"/>
              <w:left w:val="nil"/>
              <w:bottom w:val="single" w:color="auto" w:sz="4" w:space="0"/>
              <w:right w:val="nil"/>
            </w:tcBorders>
            <w:shd w:val="clear" w:color="auto" w:fill="auto"/>
            <w:noWrap/>
            <w:vAlign w:val="center"/>
          </w:tcPr>
          <w:p w14:paraId="4426E73C">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mean</w:t>
            </w:r>
          </w:p>
        </w:tc>
        <w:tc>
          <w:tcPr>
            <w:tcW w:w="912" w:type="dxa"/>
            <w:tcBorders>
              <w:top w:val="single" w:color="auto" w:sz="12" w:space="0"/>
              <w:left w:val="nil"/>
              <w:bottom w:val="single" w:color="auto" w:sz="4" w:space="0"/>
              <w:right w:val="nil"/>
            </w:tcBorders>
            <w:shd w:val="clear" w:color="auto" w:fill="auto"/>
            <w:noWrap/>
            <w:vAlign w:val="center"/>
          </w:tcPr>
          <w:p w14:paraId="4FCBB744">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std</w:t>
            </w:r>
          </w:p>
        </w:tc>
        <w:tc>
          <w:tcPr>
            <w:tcW w:w="1105" w:type="dxa"/>
            <w:tcBorders>
              <w:top w:val="single" w:color="auto" w:sz="12" w:space="0"/>
              <w:left w:val="nil"/>
              <w:bottom w:val="single" w:color="auto" w:sz="4" w:space="0"/>
              <w:right w:val="nil"/>
            </w:tcBorders>
            <w:shd w:val="clear" w:color="auto" w:fill="auto"/>
            <w:noWrap/>
            <w:vAlign w:val="center"/>
          </w:tcPr>
          <w:p w14:paraId="2B5DB13E">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min</w:t>
            </w:r>
          </w:p>
        </w:tc>
        <w:tc>
          <w:tcPr>
            <w:tcW w:w="989" w:type="dxa"/>
            <w:tcBorders>
              <w:top w:val="single" w:color="auto" w:sz="12" w:space="0"/>
              <w:left w:val="nil"/>
              <w:bottom w:val="single" w:color="auto" w:sz="4" w:space="0"/>
              <w:right w:val="nil"/>
            </w:tcBorders>
            <w:shd w:val="clear" w:color="auto" w:fill="auto"/>
            <w:noWrap/>
            <w:vAlign w:val="center"/>
          </w:tcPr>
          <w:p w14:paraId="485E8BC9">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25%</w:t>
            </w:r>
          </w:p>
        </w:tc>
        <w:tc>
          <w:tcPr>
            <w:tcW w:w="758" w:type="dxa"/>
            <w:tcBorders>
              <w:top w:val="single" w:color="auto" w:sz="12" w:space="0"/>
              <w:left w:val="nil"/>
              <w:bottom w:val="single" w:color="auto" w:sz="4" w:space="0"/>
              <w:right w:val="nil"/>
            </w:tcBorders>
            <w:shd w:val="clear" w:color="auto" w:fill="auto"/>
            <w:noWrap/>
            <w:vAlign w:val="center"/>
          </w:tcPr>
          <w:p w14:paraId="7C3E8E2A">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50%</w:t>
            </w:r>
          </w:p>
        </w:tc>
        <w:tc>
          <w:tcPr>
            <w:tcW w:w="913" w:type="dxa"/>
            <w:tcBorders>
              <w:top w:val="single" w:color="auto" w:sz="12" w:space="0"/>
              <w:left w:val="nil"/>
              <w:bottom w:val="single" w:color="auto" w:sz="4" w:space="0"/>
              <w:right w:val="nil"/>
            </w:tcBorders>
            <w:shd w:val="clear" w:color="auto" w:fill="auto"/>
            <w:noWrap/>
            <w:vAlign w:val="center"/>
          </w:tcPr>
          <w:p w14:paraId="50DADA1D">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75%</w:t>
            </w:r>
          </w:p>
        </w:tc>
        <w:tc>
          <w:tcPr>
            <w:tcW w:w="1029" w:type="dxa"/>
            <w:tcBorders>
              <w:top w:val="single" w:color="auto" w:sz="12" w:space="0"/>
              <w:left w:val="nil"/>
              <w:bottom w:val="single" w:color="auto" w:sz="4" w:space="0"/>
              <w:right w:val="nil"/>
            </w:tcBorders>
            <w:shd w:val="clear" w:color="auto" w:fill="auto"/>
            <w:noWrap/>
            <w:vAlign w:val="center"/>
          </w:tcPr>
          <w:p w14:paraId="3686D8DD">
            <w:pPr>
              <w:keepNext w:val="0"/>
              <w:keepLines w:val="0"/>
              <w:pageBreakBefore w:val="0"/>
              <w:widowControl/>
              <w:suppressLineNumbers w:val="0"/>
              <w:kinsoku/>
              <w:wordWrap/>
              <w:overflowPunct/>
              <w:topLinePunct w:val="0"/>
              <w:autoSpaceDE/>
              <w:autoSpaceDN/>
              <w:bidi w:val="0"/>
              <w:adjustRightInd/>
              <w:snapToGrid w:val="0"/>
              <w:spacing w:after="0" w:line="240" w:lineRule="auto"/>
              <w:jc w:val="center"/>
              <w:textAlignment w:val="top"/>
              <w:rPr>
                <w:rFonts w:hint="eastAsia" w:ascii="Times New Roman" w:hAnsi="Times New Roman" w:eastAsia="楷体" w:cs="宋体"/>
                <w:b/>
                <w:bCs/>
                <w:i w:val="0"/>
                <w:iCs w:val="0"/>
                <w:color w:val="000000"/>
                <w:sz w:val="18"/>
                <w:szCs w:val="18"/>
                <w:u w:val="none"/>
              </w:rPr>
            </w:pPr>
            <w:r>
              <w:rPr>
                <w:rFonts w:hint="eastAsia" w:ascii="Times New Roman" w:hAnsi="Times New Roman" w:eastAsia="楷体" w:cs="宋体"/>
                <w:b/>
                <w:bCs/>
                <w:i w:val="0"/>
                <w:iCs w:val="0"/>
                <w:color w:val="000000"/>
                <w:kern w:val="0"/>
                <w:sz w:val="18"/>
                <w:szCs w:val="18"/>
                <w:u w:val="none"/>
                <w:lang w:val="en-US" w:eastAsia="zh-CN" w:bidi="ar"/>
              </w:rPr>
              <w:t>max</w:t>
            </w:r>
          </w:p>
        </w:tc>
      </w:tr>
      <w:tr w14:paraId="2C0AE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single" w:color="auto" w:sz="4" w:space="0"/>
              <w:left w:val="nil"/>
              <w:bottom w:val="nil"/>
              <w:right w:val="nil"/>
            </w:tcBorders>
            <w:shd w:val="clear" w:color="auto" w:fill="auto"/>
            <w:noWrap/>
            <w:vAlign w:val="center"/>
          </w:tcPr>
          <w:p w14:paraId="14FF6179">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USD_index_Close</w:t>
            </w:r>
          </w:p>
        </w:tc>
        <w:tc>
          <w:tcPr>
            <w:tcW w:w="714" w:type="dxa"/>
            <w:tcBorders>
              <w:top w:val="single" w:color="auto" w:sz="4" w:space="0"/>
              <w:left w:val="nil"/>
              <w:bottom w:val="nil"/>
              <w:right w:val="nil"/>
            </w:tcBorders>
            <w:shd w:val="clear" w:color="auto" w:fill="auto"/>
            <w:noWrap/>
            <w:vAlign w:val="center"/>
          </w:tcPr>
          <w:p w14:paraId="7262A11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single" w:color="auto" w:sz="4" w:space="0"/>
              <w:left w:val="nil"/>
              <w:bottom w:val="nil"/>
              <w:right w:val="nil"/>
            </w:tcBorders>
            <w:shd w:val="clear" w:color="auto" w:fill="auto"/>
            <w:noWrap/>
            <w:vAlign w:val="center"/>
          </w:tcPr>
          <w:p w14:paraId="4E09F237">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-2.90</w:t>
            </w:r>
          </w:p>
        </w:tc>
        <w:tc>
          <w:tcPr>
            <w:tcW w:w="912" w:type="dxa"/>
            <w:tcBorders>
              <w:top w:val="single" w:color="auto" w:sz="4" w:space="0"/>
              <w:left w:val="nil"/>
              <w:bottom w:val="nil"/>
              <w:right w:val="nil"/>
            </w:tcBorders>
            <w:shd w:val="clear" w:color="auto" w:fill="auto"/>
            <w:noWrap/>
            <w:vAlign w:val="center"/>
          </w:tcPr>
          <w:p w14:paraId="0FA2650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485.44</w:t>
            </w:r>
          </w:p>
        </w:tc>
        <w:tc>
          <w:tcPr>
            <w:tcW w:w="1105" w:type="dxa"/>
            <w:tcBorders>
              <w:top w:val="single" w:color="auto" w:sz="4" w:space="0"/>
              <w:left w:val="nil"/>
              <w:bottom w:val="nil"/>
              <w:right w:val="nil"/>
            </w:tcBorders>
            <w:shd w:val="clear" w:color="auto" w:fill="auto"/>
            <w:noWrap/>
            <w:vAlign w:val="center"/>
          </w:tcPr>
          <w:p w14:paraId="10B6CB4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-3064.57</w:t>
            </w:r>
          </w:p>
        </w:tc>
        <w:tc>
          <w:tcPr>
            <w:tcW w:w="989" w:type="dxa"/>
            <w:tcBorders>
              <w:top w:val="single" w:color="auto" w:sz="4" w:space="0"/>
              <w:left w:val="nil"/>
              <w:bottom w:val="nil"/>
              <w:right w:val="nil"/>
            </w:tcBorders>
            <w:shd w:val="clear" w:color="auto" w:fill="auto"/>
            <w:noWrap/>
            <w:vAlign w:val="center"/>
          </w:tcPr>
          <w:p w14:paraId="7E99BBE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-280.57</w:t>
            </w:r>
          </w:p>
        </w:tc>
        <w:tc>
          <w:tcPr>
            <w:tcW w:w="758" w:type="dxa"/>
            <w:tcBorders>
              <w:top w:val="single" w:color="auto" w:sz="4" w:space="0"/>
              <w:left w:val="nil"/>
              <w:bottom w:val="nil"/>
              <w:right w:val="nil"/>
            </w:tcBorders>
            <w:shd w:val="clear" w:color="auto" w:fill="auto"/>
            <w:noWrap/>
            <w:vAlign w:val="center"/>
          </w:tcPr>
          <w:p w14:paraId="7C64FC0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0.00</w:t>
            </w:r>
          </w:p>
        </w:tc>
        <w:tc>
          <w:tcPr>
            <w:tcW w:w="913" w:type="dxa"/>
            <w:tcBorders>
              <w:top w:val="single" w:color="auto" w:sz="4" w:space="0"/>
              <w:left w:val="nil"/>
              <w:bottom w:val="nil"/>
              <w:right w:val="nil"/>
            </w:tcBorders>
            <w:shd w:val="clear" w:color="auto" w:fill="auto"/>
            <w:noWrap/>
            <w:vAlign w:val="center"/>
          </w:tcPr>
          <w:p w14:paraId="3334825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273.44</w:t>
            </w:r>
          </w:p>
        </w:tc>
        <w:tc>
          <w:tcPr>
            <w:tcW w:w="1029" w:type="dxa"/>
            <w:tcBorders>
              <w:top w:val="single" w:color="auto" w:sz="4" w:space="0"/>
              <w:left w:val="nil"/>
              <w:bottom w:val="nil"/>
              <w:right w:val="nil"/>
            </w:tcBorders>
            <w:shd w:val="clear" w:color="auto" w:fill="auto"/>
            <w:noWrap/>
            <w:vAlign w:val="center"/>
          </w:tcPr>
          <w:p w14:paraId="30BC88C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2407.47</w:t>
            </w:r>
          </w:p>
        </w:tc>
      </w:tr>
      <w:tr w14:paraId="274C6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762BA961">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USD_EUR_Open</w:t>
            </w:r>
          </w:p>
        </w:tc>
        <w:tc>
          <w:tcPr>
            <w:tcW w:w="714" w:type="dxa"/>
            <w:tcBorders>
              <w:top w:val="nil"/>
              <w:left w:val="nil"/>
              <w:bottom w:val="nil"/>
              <w:right w:val="nil"/>
            </w:tcBorders>
            <w:shd w:val="clear" w:color="auto" w:fill="auto"/>
            <w:noWrap/>
            <w:vAlign w:val="center"/>
          </w:tcPr>
          <w:p w14:paraId="7FD944D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0E5CF89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-6.43</w:t>
            </w:r>
          </w:p>
        </w:tc>
        <w:tc>
          <w:tcPr>
            <w:tcW w:w="912" w:type="dxa"/>
            <w:tcBorders>
              <w:top w:val="nil"/>
              <w:left w:val="nil"/>
              <w:bottom w:val="nil"/>
              <w:right w:val="nil"/>
            </w:tcBorders>
            <w:shd w:val="clear" w:color="auto" w:fill="auto"/>
            <w:noWrap/>
            <w:vAlign w:val="center"/>
          </w:tcPr>
          <w:p w14:paraId="24D4969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583.52</w:t>
            </w:r>
          </w:p>
        </w:tc>
        <w:tc>
          <w:tcPr>
            <w:tcW w:w="1105" w:type="dxa"/>
            <w:tcBorders>
              <w:top w:val="nil"/>
              <w:left w:val="nil"/>
              <w:bottom w:val="nil"/>
              <w:right w:val="nil"/>
            </w:tcBorders>
            <w:shd w:val="clear" w:color="auto" w:fill="auto"/>
            <w:noWrap/>
            <w:vAlign w:val="center"/>
          </w:tcPr>
          <w:p w14:paraId="3284C1E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-3631.46</w:t>
            </w:r>
          </w:p>
        </w:tc>
        <w:tc>
          <w:tcPr>
            <w:tcW w:w="989" w:type="dxa"/>
            <w:tcBorders>
              <w:top w:val="nil"/>
              <w:left w:val="nil"/>
              <w:bottom w:val="nil"/>
              <w:right w:val="nil"/>
            </w:tcBorders>
            <w:shd w:val="clear" w:color="auto" w:fill="auto"/>
            <w:noWrap/>
            <w:vAlign w:val="center"/>
          </w:tcPr>
          <w:p w14:paraId="583FA41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-334.00</w:t>
            </w:r>
          </w:p>
        </w:tc>
        <w:tc>
          <w:tcPr>
            <w:tcW w:w="758" w:type="dxa"/>
            <w:tcBorders>
              <w:top w:val="nil"/>
              <w:left w:val="nil"/>
              <w:bottom w:val="nil"/>
              <w:right w:val="nil"/>
            </w:tcBorders>
            <w:shd w:val="clear" w:color="auto" w:fill="auto"/>
            <w:noWrap/>
            <w:vAlign w:val="center"/>
          </w:tcPr>
          <w:p w14:paraId="6AF2CF1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0.00</w:t>
            </w:r>
          </w:p>
        </w:tc>
        <w:tc>
          <w:tcPr>
            <w:tcW w:w="913" w:type="dxa"/>
            <w:tcBorders>
              <w:top w:val="nil"/>
              <w:left w:val="nil"/>
              <w:bottom w:val="nil"/>
              <w:right w:val="nil"/>
            </w:tcBorders>
            <w:shd w:val="clear" w:color="auto" w:fill="auto"/>
            <w:noWrap/>
            <w:vAlign w:val="center"/>
          </w:tcPr>
          <w:p w14:paraId="2BBA3CE9">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306.00</w:t>
            </w:r>
          </w:p>
        </w:tc>
        <w:tc>
          <w:tcPr>
            <w:tcW w:w="1029" w:type="dxa"/>
            <w:tcBorders>
              <w:top w:val="nil"/>
              <w:left w:val="nil"/>
              <w:bottom w:val="nil"/>
              <w:right w:val="nil"/>
            </w:tcBorders>
            <w:shd w:val="clear" w:color="auto" w:fill="auto"/>
            <w:noWrap/>
            <w:vAlign w:val="center"/>
          </w:tcPr>
          <w:p w14:paraId="07398DD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3137.21</w:t>
            </w:r>
          </w:p>
        </w:tc>
      </w:tr>
      <w:tr w14:paraId="2062F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379A038E">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USD_JPY_Open</w:t>
            </w:r>
          </w:p>
        </w:tc>
        <w:tc>
          <w:tcPr>
            <w:tcW w:w="714" w:type="dxa"/>
            <w:tcBorders>
              <w:top w:val="nil"/>
              <w:left w:val="nil"/>
              <w:bottom w:val="nil"/>
              <w:right w:val="nil"/>
            </w:tcBorders>
            <w:shd w:val="clear" w:color="auto" w:fill="auto"/>
            <w:noWrap/>
            <w:vAlign w:val="center"/>
          </w:tcPr>
          <w:p w14:paraId="6142BFBE">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2946CDC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2.19</w:t>
            </w:r>
          </w:p>
        </w:tc>
        <w:tc>
          <w:tcPr>
            <w:tcW w:w="912" w:type="dxa"/>
            <w:tcBorders>
              <w:top w:val="nil"/>
              <w:left w:val="nil"/>
              <w:bottom w:val="nil"/>
              <w:right w:val="nil"/>
            </w:tcBorders>
            <w:shd w:val="clear" w:color="auto" w:fill="auto"/>
            <w:noWrap/>
            <w:vAlign w:val="center"/>
          </w:tcPr>
          <w:p w14:paraId="583B9AEE">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552.31</w:t>
            </w:r>
          </w:p>
        </w:tc>
        <w:tc>
          <w:tcPr>
            <w:tcW w:w="1105" w:type="dxa"/>
            <w:tcBorders>
              <w:top w:val="nil"/>
              <w:left w:val="nil"/>
              <w:bottom w:val="nil"/>
              <w:right w:val="nil"/>
            </w:tcBorders>
            <w:shd w:val="clear" w:color="auto" w:fill="auto"/>
            <w:noWrap/>
            <w:vAlign w:val="center"/>
          </w:tcPr>
          <w:p w14:paraId="2E5AD70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-3889.67</w:t>
            </w:r>
          </w:p>
        </w:tc>
        <w:tc>
          <w:tcPr>
            <w:tcW w:w="989" w:type="dxa"/>
            <w:tcBorders>
              <w:top w:val="nil"/>
              <w:left w:val="nil"/>
              <w:bottom w:val="nil"/>
              <w:right w:val="nil"/>
            </w:tcBorders>
            <w:shd w:val="clear" w:color="auto" w:fill="auto"/>
            <w:noWrap/>
            <w:vAlign w:val="center"/>
          </w:tcPr>
          <w:p w14:paraId="02DAC1D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-276.97</w:t>
            </w:r>
          </w:p>
        </w:tc>
        <w:tc>
          <w:tcPr>
            <w:tcW w:w="758" w:type="dxa"/>
            <w:tcBorders>
              <w:top w:val="nil"/>
              <w:left w:val="nil"/>
              <w:bottom w:val="nil"/>
              <w:right w:val="nil"/>
            </w:tcBorders>
            <w:shd w:val="clear" w:color="auto" w:fill="auto"/>
            <w:noWrap/>
            <w:vAlign w:val="center"/>
          </w:tcPr>
          <w:p w14:paraId="6570E8A2">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9.14</w:t>
            </w:r>
          </w:p>
        </w:tc>
        <w:tc>
          <w:tcPr>
            <w:tcW w:w="913" w:type="dxa"/>
            <w:tcBorders>
              <w:top w:val="nil"/>
              <w:left w:val="nil"/>
              <w:bottom w:val="nil"/>
              <w:right w:val="nil"/>
            </w:tcBorders>
            <w:shd w:val="clear" w:color="auto" w:fill="auto"/>
            <w:noWrap/>
            <w:vAlign w:val="center"/>
          </w:tcPr>
          <w:p w14:paraId="73CFB4E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301.93</w:t>
            </w:r>
          </w:p>
        </w:tc>
        <w:tc>
          <w:tcPr>
            <w:tcW w:w="1029" w:type="dxa"/>
            <w:tcBorders>
              <w:top w:val="nil"/>
              <w:left w:val="nil"/>
              <w:bottom w:val="nil"/>
              <w:right w:val="nil"/>
            </w:tcBorders>
            <w:shd w:val="clear" w:color="auto" w:fill="auto"/>
            <w:noWrap/>
            <w:vAlign w:val="center"/>
          </w:tcPr>
          <w:p w14:paraId="11C1A015">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3433.27</w:t>
            </w:r>
          </w:p>
        </w:tc>
      </w:tr>
      <w:tr w14:paraId="764C9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473A89BC">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USD_GBP_Open</w:t>
            </w:r>
          </w:p>
        </w:tc>
        <w:tc>
          <w:tcPr>
            <w:tcW w:w="714" w:type="dxa"/>
            <w:tcBorders>
              <w:top w:val="nil"/>
              <w:left w:val="nil"/>
              <w:bottom w:val="nil"/>
              <w:right w:val="nil"/>
            </w:tcBorders>
            <w:shd w:val="clear" w:color="auto" w:fill="auto"/>
            <w:noWrap/>
            <w:vAlign w:val="center"/>
          </w:tcPr>
          <w:p w14:paraId="7711D70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53B5072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-7.42</w:t>
            </w:r>
          </w:p>
        </w:tc>
        <w:tc>
          <w:tcPr>
            <w:tcW w:w="912" w:type="dxa"/>
            <w:tcBorders>
              <w:top w:val="nil"/>
              <w:left w:val="nil"/>
              <w:bottom w:val="nil"/>
              <w:right w:val="nil"/>
            </w:tcBorders>
            <w:shd w:val="clear" w:color="auto" w:fill="auto"/>
            <w:noWrap/>
            <w:vAlign w:val="center"/>
          </w:tcPr>
          <w:p w14:paraId="7F06122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607.79</w:t>
            </w:r>
          </w:p>
        </w:tc>
        <w:tc>
          <w:tcPr>
            <w:tcW w:w="1105" w:type="dxa"/>
            <w:tcBorders>
              <w:top w:val="nil"/>
              <w:left w:val="nil"/>
              <w:bottom w:val="nil"/>
              <w:right w:val="nil"/>
            </w:tcBorders>
            <w:shd w:val="clear" w:color="auto" w:fill="auto"/>
            <w:noWrap/>
            <w:vAlign w:val="center"/>
          </w:tcPr>
          <w:p w14:paraId="4D9570C2">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-2983.84</w:t>
            </w:r>
          </w:p>
        </w:tc>
        <w:tc>
          <w:tcPr>
            <w:tcW w:w="989" w:type="dxa"/>
            <w:tcBorders>
              <w:top w:val="nil"/>
              <w:left w:val="nil"/>
              <w:bottom w:val="nil"/>
              <w:right w:val="nil"/>
            </w:tcBorders>
            <w:shd w:val="clear" w:color="auto" w:fill="auto"/>
            <w:noWrap/>
            <w:vAlign w:val="center"/>
          </w:tcPr>
          <w:p w14:paraId="33B51FD2">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-337.93</w:t>
            </w:r>
          </w:p>
        </w:tc>
        <w:tc>
          <w:tcPr>
            <w:tcW w:w="758" w:type="dxa"/>
            <w:tcBorders>
              <w:top w:val="nil"/>
              <w:left w:val="nil"/>
              <w:bottom w:val="nil"/>
              <w:right w:val="nil"/>
            </w:tcBorders>
            <w:shd w:val="clear" w:color="auto" w:fill="auto"/>
            <w:noWrap/>
            <w:vAlign w:val="center"/>
          </w:tcPr>
          <w:p w14:paraId="77575EF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-15.70</w:t>
            </w:r>
          </w:p>
        </w:tc>
        <w:tc>
          <w:tcPr>
            <w:tcW w:w="913" w:type="dxa"/>
            <w:tcBorders>
              <w:top w:val="nil"/>
              <w:left w:val="nil"/>
              <w:bottom w:val="nil"/>
              <w:right w:val="nil"/>
            </w:tcBorders>
            <w:shd w:val="clear" w:color="auto" w:fill="auto"/>
            <w:noWrap/>
            <w:vAlign w:val="center"/>
          </w:tcPr>
          <w:p w14:paraId="3617B7A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316.89</w:t>
            </w:r>
          </w:p>
        </w:tc>
        <w:tc>
          <w:tcPr>
            <w:tcW w:w="1029" w:type="dxa"/>
            <w:tcBorders>
              <w:top w:val="nil"/>
              <w:left w:val="nil"/>
              <w:bottom w:val="nil"/>
              <w:right w:val="nil"/>
            </w:tcBorders>
            <w:shd w:val="clear" w:color="auto" w:fill="auto"/>
            <w:noWrap/>
            <w:vAlign w:val="center"/>
          </w:tcPr>
          <w:p w14:paraId="67EAC35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9200.58</w:t>
            </w:r>
          </w:p>
        </w:tc>
      </w:tr>
      <w:tr w14:paraId="614AC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5EC1DF20">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USD_CNY_Open</w:t>
            </w:r>
          </w:p>
        </w:tc>
        <w:tc>
          <w:tcPr>
            <w:tcW w:w="714" w:type="dxa"/>
            <w:tcBorders>
              <w:top w:val="nil"/>
              <w:left w:val="nil"/>
              <w:bottom w:val="nil"/>
              <w:right w:val="nil"/>
            </w:tcBorders>
            <w:shd w:val="clear" w:color="auto" w:fill="auto"/>
            <w:noWrap/>
            <w:vAlign w:val="center"/>
          </w:tcPr>
          <w:p w14:paraId="7BF60B39">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698F2FE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-1.23</w:t>
            </w:r>
          </w:p>
        </w:tc>
        <w:tc>
          <w:tcPr>
            <w:tcW w:w="912" w:type="dxa"/>
            <w:tcBorders>
              <w:top w:val="nil"/>
              <w:left w:val="nil"/>
              <w:bottom w:val="nil"/>
              <w:right w:val="nil"/>
            </w:tcBorders>
            <w:shd w:val="clear" w:color="auto" w:fill="auto"/>
            <w:noWrap/>
            <w:vAlign w:val="center"/>
          </w:tcPr>
          <w:p w14:paraId="19007FB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197.64</w:t>
            </w:r>
          </w:p>
        </w:tc>
        <w:tc>
          <w:tcPr>
            <w:tcW w:w="1105" w:type="dxa"/>
            <w:tcBorders>
              <w:top w:val="nil"/>
              <w:left w:val="nil"/>
              <w:bottom w:val="nil"/>
              <w:right w:val="nil"/>
            </w:tcBorders>
            <w:shd w:val="clear" w:color="auto" w:fill="auto"/>
            <w:noWrap/>
            <w:vAlign w:val="center"/>
          </w:tcPr>
          <w:p w14:paraId="74A8EAA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-1589.15</w:t>
            </w:r>
          </w:p>
        </w:tc>
        <w:tc>
          <w:tcPr>
            <w:tcW w:w="989" w:type="dxa"/>
            <w:tcBorders>
              <w:top w:val="nil"/>
              <w:left w:val="nil"/>
              <w:bottom w:val="nil"/>
              <w:right w:val="nil"/>
            </w:tcBorders>
            <w:shd w:val="clear" w:color="auto" w:fill="auto"/>
            <w:noWrap/>
            <w:vAlign w:val="center"/>
          </w:tcPr>
          <w:p w14:paraId="16B6D85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-74.12</w:t>
            </w:r>
          </w:p>
        </w:tc>
        <w:tc>
          <w:tcPr>
            <w:tcW w:w="758" w:type="dxa"/>
            <w:tcBorders>
              <w:top w:val="nil"/>
              <w:left w:val="nil"/>
              <w:bottom w:val="nil"/>
              <w:right w:val="nil"/>
            </w:tcBorders>
            <w:shd w:val="clear" w:color="auto" w:fill="auto"/>
            <w:noWrap/>
            <w:vAlign w:val="center"/>
          </w:tcPr>
          <w:p w14:paraId="2879767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-1.61</w:t>
            </w:r>
          </w:p>
        </w:tc>
        <w:tc>
          <w:tcPr>
            <w:tcW w:w="913" w:type="dxa"/>
            <w:tcBorders>
              <w:top w:val="nil"/>
              <w:left w:val="nil"/>
              <w:bottom w:val="nil"/>
              <w:right w:val="nil"/>
            </w:tcBorders>
            <w:shd w:val="clear" w:color="auto" w:fill="auto"/>
            <w:noWrap/>
            <w:vAlign w:val="center"/>
          </w:tcPr>
          <w:p w14:paraId="015421A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61.98</w:t>
            </w:r>
          </w:p>
        </w:tc>
        <w:tc>
          <w:tcPr>
            <w:tcW w:w="1029" w:type="dxa"/>
            <w:tcBorders>
              <w:top w:val="nil"/>
              <w:left w:val="nil"/>
              <w:bottom w:val="nil"/>
              <w:right w:val="nil"/>
            </w:tcBorders>
            <w:shd w:val="clear" w:color="auto" w:fill="auto"/>
            <w:noWrap/>
            <w:vAlign w:val="center"/>
          </w:tcPr>
          <w:p w14:paraId="6AC9C20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2444.78</w:t>
            </w:r>
          </w:p>
        </w:tc>
      </w:tr>
      <w:tr w14:paraId="2C834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3E120DF1">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GOLD_Open</w:t>
            </w:r>
          </w:p>
        </w:tc>
        <w:tc>
          <w:tcPr>
            <w:tcW w:w="714" w:type="dxa"/>
            <w:tcBorders>
              <w:top w:val="nil"/>
              <w:left w:val="nil"/>
              <w:bottom w:val="nil"/>
              <w:right w:val="nil"/>
            </w:tcBorders>
            <w:shd w:val="clear" w:color="auto" w:fill="auto"/>
            <w:noWrap/>
            <w:vAlign w:val="center"/>
          </w:tcPr>
          <w:p w14:paraId="1C63663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0F2DC75F">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29.56</w:t>
            </w:r>
          </w:p>
        </w:tc>
        <w:tc>
          <w:tcPr>
            <w:tcW w:w="912" w:type="dxa"/>
            <w:tcBorders>
              <w:top w:val="nil"/>
              <w:left w:val="nil"/>
              <w:bottom w:val="nil"/>
              <w:right w:val="nil"/>
            </w:tcBorders>
            <w:shd w:val="clear" w:color="auto" w:fill="auto"/>
            <w:noWrap/>
            <w:vAlign w:val="center"/>
          </w:tcPr>
          <w:p w14:paraId="2E53B5B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1151.93</w:t>
            </w:r>
          </w:p>
        </w:tc>
        <w:tc>
          <w:tcPr>
            <w:tcW w:w="1105" w:type="dxa"/>
            <w:tcBorders>
              <w:top w:val="nil"/>
              <w:left w:val="nil"/>
              <w:bottom w:val="nil"/>
              <w:right w:val="nil"/>
            </w:tcBorders>
            <w:shd w:val="clear" w:color="auto" w:fill="auto"/>
            <w:noWrap/>
            <w:vAlign w:val="center"/>
          </w:tcPr>
          <w:p w14:paraId="2EE8FB7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-9039.81</w:t>
            </w:r>
          </w:p>
        </w:tc>
        <w:tc>
          <w:tcPr>
            <w:tcW w:w="989" w:type="dxa"/>
            <w:tcBorders>
              <w:top w:val="nil"/>
              <w:left w:val="nil"/>
              <w:bottom w:val="nil"/>
              <w:right w:val="nil"/>
            </w:tcBorders>
            <w:shd w:val="clear" w:color="auto" w:fill="auto"/>
            <w:noWrap/>
            <w:vAlign w:val="center"/>
          </w:tcPr>
          <w:p w14:paraId="6C61F07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-521.50</w:t>
            </w:r>
          </w:p>
        </w:tc>
        <w:tc>
          <w:tcPr>
            <w:tcW w:w="758" w:type="dxa"/>
            <w:tcBorders>
              <w:top w:val="nil"/>
              <w:left w:val="nil"/>
              <w:bottom w:val="nil"/>
              <w:right w:val="nil"/>
            </w:tcBorders>
            <w:shd w:val="clear" w:color="auto" w:fill="auto"/>
            <w:noWrap/>
            <w:vAlign w:val="center"/>
          </w:tcPr>
          <w:p w14:paraId="535B748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57.58</w:t>
            </w:r>
          </w:p>
        </w:tc>
        <w:tc>
          <w:tcPr>
            <w:tcW w:w="913" w:type="dxa"/>
            <w:tcBorders>
              <w:top w:val="nil"/>
              <w:left w:val="nil"/>
              <w:bottom w:val="nil"/>
              <w:right w:val="nil"/>
            </w:tcBorders>
            <w:shd w:val="clear" w:color="auto" w:fill="auto"/>
            <w:noWrap/>
            <w:vAlign w:val="center"/>
          </w:tcPr>
          <w:p w14:paraId="1577B53F">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645.78</w:t>
            </w:r>
          </w:p>
        </w:tc>
        <w:tc>
          <w:tcPr>
            <w:tcW w:w="1029" w:type="dxa"/>
            <w:tcBorders>
              <w:top w:val="nil"/>
              <w:left w:val="nil"/>
              <w:bottom w:val="nil"/>
              <w:right w:val="nil"/>
            </w:tcBorders>
            <w:shd w:val="clear" w:color="auto" w:fill="auto"/>
            <w:noWrap/>
            <w:vAlign w:val="center"/>
          </w:tcPr>
          <w:p w14:paraId="5BE4ECAE">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10537.33</w:t>
            </w:r>
          </w:p>
        </w:tc>
      </w:tr>
      <w:tr w14:paraId="683EC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7ACEB659">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WTI_Open</w:t>
            </w:r>
          </w:p>
        </w:tc>
        <w:tc>
          <w:tcPr>
            <w:tcW w:w="714" w:type="dxa"/>
            <w:tcBorders>
              <w:top w:val="nil"/>
              <w:left w:val="nil"/>
              <w:bottom w:val="nil"/>
              <w:right w:val="nil"/>
            </w:tcBorders>
            <w:shd w:val="clear" w:color="auto" w:fill="auto"/>
            <w:noWrap/>
            <w:vAlign w:val="center"/>
          </w:tcPr>
          <w:p w14:paraId="64075D2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76C92D35">
            <w:pPr>
              <w:keepNext w:val="0"/>
              <w:keepLines w:val="0"/>
              <w:widowControl/>
              <w:suppressLineNumbers w:val="0"/>
              <w:snapToGrid w:val="0"/>
              <w:jc w:val="center"/>
              <w:textAlignment w:val="bottom"/>
              <w:rPr>
                <w:rFonts w:hint="default" w:ascii="Times New Roman" w:hAnsi="Times New Roman" w:eastAsia="楷体" w:cs="宋体"/>
                <w:i w:val="0"/>
                <w:iCs w:val="0"/>
                <w:color w:val="000000"/>
                <w:sz w:val="18"/>
                <w:szCs w:val="18"/>
                <w:u w:val="none"/>
                <w:lang w:val="en-US"/>
              </w:rPr>
            </w:pPr>
            <w:r>
              <w:rPr>
                <w:rFonts w:hint="default" w:ascii="Times New Roman" w:hAnsi="Times New Roman" w:eastAsia="楷体" w:cs="Times New Roman"/>
                <w:i w:val="0"/>
                <w:iCs w:val="0"/>
                <w:color w:val="000000"/>
                <w:kern w:val="0"/>
                <w:sz w:val="18"/>
                <w:szCs w:val="18"/>
                <w:u w:val="none"/>
                <w:lang w:val="en-US" w:eastAsia="zh-CN" w:bidi="ar"/>
              </w:rPr>
              <w:t>-40.67</w:t>
            </w:r>
          </w:p>
        </w:tc>
        <w:tc>
          <w:tcPr>
            <w:tcW w:w="912" w:type="dxa"/>
            <w:tcBorders>
              <w:top w:val="nil"/>
              <w:left w:val="nil"/>
              <w:bottom w:val="nil"/>
              <w:right w:val="nil"/>
            </w:tcBorders>
            <w:shd w:val="clear" w:color="auto" w:fill="auto"/>
            <w:noWrap/>
            <w:vAlign w:val="center"/>
          </w:tcPr>
          <w:p w14:paraId="17B9ADD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2436.14</w:t>
            </w:r>
          </w:p>
        </w:tc>
        <w:tc>
          <w:tcPr>
            <w:tcW w:w="1105" w:type="dxa"/>
            <w:tcBorders>
              <w:top w:val="nil"/>
              <w:left w:val="nil"/>
              <w:bottom w:val="nil"/>
              <w:right w:val="nil"/>
            </w:tcBorders>
            <w:shd w:val="clear" w:color="auto" w:fill="auto"/>
            <w:noWrap/>
            <w:vAlign w:val="center"/>
          </w:tcPr>
          <w:p w14:paraId="223DB5EF">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-26188.93</w:t>
            </w:r>
          </w:p>
        </w:tc>
        <w:tc>
          <w:tcPr>
            <w:tcW w:w="989" w:type="dxa"/>
            <w:tcBorders>
              <w:top w:val="nil"/>
              <w:left w:val="nil"/>
              <w:bottom w:val="nil"/>
              <w:right w:val="nil"/>
            </w:tcBorders>
            <w:shd w:val="clear" w:color="auto" w:fill="auto"/>
            <w:noWrap/>
            <w:vAlign w:val="center"/>
          </w:tcPr>
          <w:p w14:paraId="46FCD98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-1258.53</w:t>
            </w:r>
          </w:p>
        </w:tc>
        <w:tc>
          <w:tcPr>
            <w:tcW w:w="758" w:type="dxa"/>
            <w:tcBorders>
              <w:top w:val="nil"/>
              <w:left w:val="nil"/>
              <w:bottom w:val="nil"/>
              <w:right w:val="nil"/>
            </w:tcBorders>
            <w:shd w:val="clear" w:color="auto" w:fill="auto"/>
            <w:noWrap/>
            <w:vAlign w:val="center"/>
          </w:tcPr>
          <w:p w14:paraId="7D61A6E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19.07</w:t>
            </w:r>
          </w:p>
        </w:tc>
        <w:tc>
          <w:tcPr>
            <w:tcW w:w="913" w:type="dxa"/>
            <w:tcBorders>
              <w:top w:val="nil"/>
              <w:left w:val="nil"/>
              <w:bottom w:val="nil"/>
              <w:right w:val="nil"/>
            </w:tcBorders>
            <w:shd w:val="clear" w:color="auto" w:fill="auto"/>
            <w:noWrap/>
            <w:vAlign w:val="center"/>
          </w:tcPr>
          <w:p w14:paraId="50B2334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1248.40</w:t>
            </w:r>
          </w:p>
        </w:tc>
        <w:tc>
          <w:tcPr>
            <w:tcW w:w="1029" w:type="dxa"/>
            <w:tcBorders>
              <w:top w:val="nil"/>
              <w:left w:val="nil"/>
              <w:bottom w:val="nil"/>
              <w:right w:val="nil"/>
            </w:tcBorders>
            <w:shd w:val="clear" w:color="auto" w:fill="auto"/>
            <w:noWrap/>
            <w:vAlign w:val="center"/>
          </w:tcPr>
          <w:p w14:paraId="0461375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16694.57</w:t>
            </w:r>
          </w:p>
        </w:tc>
      </w:tr>
      <w:tr w14:paraId="3F358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7AC79895">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US_10Y_Open</w:t>
            </w:r>
          </w:p>
        </w:tc>
        <w:tc>
          <w:tcPr>
            <w:tcW w:w="714" w:type="dxa"/>
            <w:tcBorders>
              <w:top w:val="nil"/>
              <w:left w:val="nil"/>
              <w:bottom w:val="nil"/>
              <w:right w:val="nil"/>
            </w:tcBorders>
            <w:shd w:val="clear" w:color="auto" w:fill="auto"/>
            <w:noWrap/>
            <w:vAlign w:val="center"/>
          </w:tcPr>
          <w:p w14:paraId="795A8DB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42FF6B5B">
            <w:pPr>
              <w:keepNext w:val="0"/>
              <w:keepLines w:val="0"/>
              <w:widowControl/>
              <w:suppressLineNumbers w:val="0"/>
              <w:snapToGrid w:val="0"/>
              <w:jc w:val="center"/>
              <w:textAlignment w:val="bottom"/>
              <w:rPr>
                <w:rFonts w:hint="default" w:ascii="Times New Roman" w:hAnsi="Times New Roman" w:eastAsia="楷体" w:cs="宋体"/>
                <w:i w:val="0"/>
                <w:iCs w:val="0"/>
                <w:color w:val="000000"/>
                <w:sz w:val="18"/>
                <w:szCs w:val="18"/>
                <w:u w:val="none"/>
                <w:lang w:val="en-US"/>
              </w:rPr>
            </w:pPr>
            <w:r>
              <w:rPr>
                <w:rFonts w:hint="default" w:ascii="Times New Roman" w:hAnsi="Times New Roman" w:eastAsia="楷体" w:cs="Times New Roman"/>
                <w:i w:val="0"/>
                <w:iCs w:val="0"/>
                <w:color w:val="000000"/>
                <w:kern w:val="0"/>
                <w:sz w:val="18"/>
                <w:szCs w:val="18"/>
                <w:u w:val="none"/>
                <w:lang w:val="en-US" w:eastAsia="zh-CN" w:bidi="ar"/>
              </w:rPr>
              <w:t>2.95</w:t>
            </w:r>
          </w:p>
        </w:tc>
        <w:tc>
          <w:tcPr>
            <w:tcW w:w="912" w:type="dxa"/>
            <w:tcBorders>
              <w:top w:val="nil"/>
              <w:left w:val="nil"/>
              <w:bottom w:val="nil"/>
              <w:right w:val="nil"/>
            </w:tcBorders>
            <w:shd w:val="clear" w:color="auto" w:fill="auto"/>
            <w:noWrap/>
            <w:vAlign w:val="center"/>
          </w:tcPr>
          <w:p w14:paraId="3127DD3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1.13</w:t>
            </w:r>
          </w:p>
        </w:tc>
        <w:tc>
          <w:tcPr>
            <w:tcW w:w="1105" w:type="dxa"/>
            <w:tcBorders>
              <w:top w:val="nil"/>
              <w:left w:val="nil"/>
              <w:bottom w:val="nil"/>
              <w:right w:val="nil"/>
            </w:tcBorders>
            <w:shd w:val="clear" w:color="auto" w:fill="auto"/>
            <w:noWrap/>
            <w:vAlign w:val="center"/>
          </w:tcPr>
          <w:p w14:paraId="06C20CA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0.51</w:t>
            </w:r>
          </w:p>
        </w:tc>
        <w:tc>
          <w:tcPr>
            <w:tcW w:w="989" w:type="dxa"/>
            <w:tcBorders>
              <w:top w:val="nil"/>
              <w:left w:val="nil"/>
              <w:bottom w:val="nil"/>
              <w:right w:val="nil"/>
            </w:tcBorders>
            <w:shd w:val="clear" w:color="auto" w:fill="auto"/>
            <w:noWrap/>
            <w:vAlign w:val="center"/>
          </w:tcPr>
          <w:p w14:paraId="0EAD861F">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2.03</w:t>
            </w:r>
          </w:p>
        </w:tc>
        <w:tc>
          <w:tcPr>
            <w:tcW w:w="758" w:type="dxa"/>
            <w:tcBorders>
              <w:top w:val="nil"/>
              <w:left w:val="nil"/>
              <w:bottom w:val="nil"/>
              <w:right w:val="nil"/>
            </w:tcBorders>
            <w:shd w:val="clear" w:color="auto" w:fill="auto"/>
            <w:noWrap/>
            <w:vAlign w:val="center"/>
          </w:tcPr>
          <w:p w14:paraId="4C62734E">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2.82</w:t>
            </w:r>
          </w:p>
        </w:tc>
        <w:tc>
          <w:tcPr>
            <w:tcW w:w="913" w:type="dxa"/>
            <w:tcBorders>
              <w:top w:val="nil"/>
              <w:left w:val="nil"/>
              <w:bottom w:val="nil"/>
              <w:right w:val="nil"/>
            </w:tcBorders>
            <w:shd w:val="clear" w:color="auto" w:fill="auto"/>
            <w:noWrap/>
            <w:vAlign w:val="center"/>
          </w:tcPr>
          <w:p w14:paraId="31208C5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3.87</w:t>
            </w:r>
          </w:p>
        </w:tc>
        <w:tc>
          <w:tcPr>
            <w:tcW w:w="1029" w:type="dxa"/>
            <w:tcBorders>
              <w:top w:val="nil"/>
              <w:left w:val="nil"/>
              <w:bottom w:val="nil"/>
              <w:right w:val="nil"/>
            </w:tcBorders>
            <w:shd w:val="clear" w:color="auto" w:fill="auto"/>
            <w:noWrap/>
            <w:vAlign w:val="center"/>
          </w:tcPr>
          <w:p w14:paraId="1F17377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5.29</w:t>
            </w:r>
          </w:p>
        </w:tc>
      </w:tr>
      <w:tr w14:paraId="54DA6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27B84C5B">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CN_10Y_Open</w:t>
            </w:r>
          </w:p>
        </w:tc>
        <w:tc>
          <w:tcPr>
            <w:tcW w:w="714" w:type="dxa"/>
            <w:tcBorders>
              <w:top w:val="nil"/>
              <w:left w:val="nil"/>
              <w:bottom w:val="nil"/>
              <w:right w:val="nil"/>
            </w:tcBorders>
            <w:shd w:val="clear" w:color="auto" w:fill="auto"/>
            <w:noWrap/>
            <w:vAlign w:val="center"/>
          </w:tcPr>
          <w:p w14:paraId="217AA017">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04411CC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3.31</w:t>
            </w:r>
          </w:p>
        </w:tc>
        <w:tc>
          <w:tcPr>
            <w:tcW w:w="912" w:type="dxa"/>
            <w:tcBorders>
              <w:top w:val="nil"/>
              <w:left w:val="nil"/>
              <w:bottom w:val="nil"/>
              <w:right w:val="nil"/>
            </w:tcBorders>
            <w:shd w:val="clear" w:color="auto" w:fill="auto"/>
            <w:noWrap/>
            <w:vAlign w:val="center"/>
          </w:tcPr>
          <w:p w14:paraId="5B2FFCB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0.64</w:t>
            </w:r>
          </w:p>
        </w:tc>
        <w:tc>
          <w:tcPr>
            <w:tcW w:w="1105" w:type="dxa"/>
            <w:tcBorders>
              <w:top w:val="nil"/>
              <w:left w:val="nil"/>
              <w:bottom w:val="nil"/>
              <w:right w:val="nil"/>
            </w:tcBorders>
            <w:shd w:val="clear" w:color="auto" w:fill="auto"/>
            <w:noWrap/>
            <w:vAlign w:val="center"/>
          </w:tcPr>
          <w:p w14:paraId="327C81F2">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1.62</w:t>
            </w:r>
          </w:p>
        </w:tc>
        <w:tc>
          <w:tcPr>
            <w:tcW w:w="989" w:type="dxa"/>
            <w:tcBorders>
              <w:top w:val="nil"/>
              <w:left w:val="nil"/>
              <w:bottom w:val="nil"/>
              <w:right w:val="nil"/>
            </w:tcBorders>
            <w:shd w:val="clear" w:color="auto" w:fill="auto"/>
            <w:noWrap/>
            <w:vAlign w:val="center"/>
          </w:tcPr>
          <w:p w14:paraId="47209E6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2.93</w:t>
            </w:r>
          </w:p>
        </w:tc>
        <w:tc>
          <w:tcPr>
            <w:tcW w:w="758" w:type="dxa"/>
            <w:tcBorders>
              <w:top w:val="nil"/>
              <w:left w:val="nil"/>
              <w:bottom w:val="nil"/>
              <w:right w:val="nil"/>
            </w:tcBorders>
            <w:shd w:val="clear" w:color="auto" w:fill="auto"/>
            <w:noWrap/>
            <w:vAlign w:val="center"/>
          </w:tcPr>
          <w:p w14:paraId="6B25515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3.32</w:t>
            </w:r>
          </w:p>
        </w:tc>
        <w:tc>
          <w:tcPr>
            <w:tcW w:w="913" w:type="dxa"/>
            <w:tcBorders>
              <w:top w:val="nil"/>
              <w:left w:val="nil"/>
              <w:bottom w:val="nil"/>
              <w:right w:val="nil"/>
            </w:tcBorders>
            <w:shd w:val="clear" w:color="auto" w:fill="auto"/>
            <w:noWrap/>
            <w:vAlign w:val="center"/>
          </w:tcPr>
          <w:p w14:paraId="1EB69D52">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3.68</w:t>
            </w:r>
          </w:p>
        </w:tc>
        <w:tc>
          <w:tcPr>
            <w:tcW w:w="1029" w:type="dxa"/>
            <w:tcBorders>
              <w:top w:val="nil"/>
              <w:left w:val="nil"/>
              <w:bottom w:val="nil"/>
              <w:right w:val="nil"/>
            </w:tcBorders>
            <w:shd w:val="clear" w:color="auto" w:fill="auto"/>
            <w:noWrap/>
            <w:vAlign w:val="center"/>
          </w:tcPr>
          <w:p w14:paraId="506633D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4.73</w:t>
            </w:r>
          </w:p>
        </w:tc>
      </w:tr>
      <w:tr w14:paraId="385E3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40EB46B3">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UK_10Y_Open</w:t>
            </w:r>
          </w:p>
        </w:tc>
        <w:tc>
          <w:tcPr>
            <w:tcW w:w="714" w:type="dxa"/>
            <w:tcBorders>
              <w:top w:val="nil"/>
              <w:left w:val="nil"/>
              <w:bottom w:val="nil"/>
              <w:right w:val="nil"/>
            </w:tcBorders>
            <w:shd w:val="clear" w:color="auto" w:fill="auto"/>
            <w:noWrap/>
            <w:vAlign w:val="center"/>
          </w:tcPr>
          <w:p w14:paraId="668D7DD5">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2DBE1F1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2.75</w:t>
            </w:r>
          </w:p>
        </w:tc>
        <w:tc>
          <w:tcPr>
            <w:tcW w:w="912" w:type="dxa"/>
            <w:tcBorders>
              <w:top w:val="nil"/>
              <w:left w:val="nil"/>
              <w:bottom w:val="nil"/>
              <w:right w:val="nil"/>
            </w:tcBorders>
            <w:shd w:val="clear" w:color="auto" w:fill="auto"/>
            <w:noWrap/>
            <w:vAlign w:val="center"/>
          </w:tcPr>
          <w:p w14:paraId="2F10A14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1.49</w:t>
            </w:r>
          </w:p>
        </w:tc>
        <w:tc>
          <w:tcPr>
            <w:tcW w:w="1105" w:type="dxa"/>
            <w:tcBorders>
              <w:top w:val="nil"/>
              <w:left w:val="nil"/>
              <w:bottom w:val="nil"/>
              <w:right w:val="nil"/>
            </w:tcBorders>
            <w:shd w:val="clear" w:color="auto" w:fill="auto"/>
            <w:noWrap/>
            <w:vAlign w:val="center"/>
          </w:tcPr>
          <w:p w14:paraId="055DDCE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0.08</w:t>
            </w:r>
          </w:p>
        </w:tc>
        <w:tc>
          <w:tcPr>
            <w:tcW w:w="989" w:type="dxa"/>
            <w:tcBorders>
              <w:top w:val="nil"/>
              <w:left w:val="nil"/>
              <w:bottom w:val="nil"/>
              <w:right w:val="nil"/>
            </w:tcBorders>
            <w:shd w:val="clear" w:color="auto" w:fill="auto"/>
            <w:noWrap/>
            <w:vAlign w:val="center"/>
          </w:tcPr>
          <w:p w14:paraId="1831941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1.42</w:t>
            </w:r>
          </w:p>
        </w:tc>
        <w:tc>
          <w:tcPr>
            <w:tcW w:w="758" w:type="dxa"/>
            <w:tcBorders>
              <w:top w:val="nil"/>
              <w:left w:val="nil"/>
              <w:bottom w:val="nil"/>
              <w:right w:val="nil"/>
            </w:tcBorders>
            <w:shd w:val="clear" w:color="auto" w:fill="auto"/>
            <w:noWrap/>
            <w:vAlign w:val="center"/>
          </w:tcPr>
          <w:p w14:paraId="373BB55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2.68</w:t>
            </w:r>
          </w:p>
        </w:tc>
        <w:tc>
          <w:tcPr>
            <w:tcW w:w="913" w:type="dxa"/>
            <w:tcBorders>
              <w:top w:val="nil"/>
              <w:left w:val="nil"/>
              <w:bottom w:val="nil"/>
              <w:right w:val="nil"/>
            </w:tcBorders>
            <w:shd w:val="clear" w:color="auto" w:fill="auto"/>
            <w:noWrap/>
            <w:vAlign w:val="center"/>
          </w:tcPr>
          <w:p w14:paraId="20463D9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4.18</w:t>
            </w:r>
          </w:p>
        </w:tc>
        <w:tc>
          <w:tcPr>
            <w:tcW w:w="1029" w:type="dxa"/>
            <w:tcBorders>
              <w:top w:val="nil"/>
              <w:left w:val="nil"/>
              <w:bottom w:val="nil"/>
              <w:right w:val="nil"/>
            </w:tcBorders>
            <w:shd w:val="clear" w:color="auto" w:fill="auto"/>
            <w:noWrap/>
            <w:vAlign w:val="center"/>
          </w:tcPr>
          <w:p w14:paraId="0ADD033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5.58</w:t>
            </w:r>
          </w:p>
        </w:tc>
      </w:tr>
      <w:tr w14:paraId="0FF7A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51ACADF9">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JP_10Y_Open</w:t>
            </w:r>
          </w:p>
        </w:tc>
        <w:tc>
          <w:tcPr>
            <w:tcW w:w="714" w:type="dxa"/>
            <w:tcBorders>
              <w:top w:val="nil"/>
              <w:left w:val="nil"/>
              <w:bottom w:val="nil"/>
              <w:right w:val="nil"/>
            </w:tcBorders>
            <w:shd w:val="clear" w:color="auto" w:fill="auto"/>
            <w:noWrap/>
            <w:vAlign w:val="center"/>
          </w:tcPr>
          <w:p w14:paraId="10019B8D">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031EAB76">
            <w:pPr>
              <w:keepNext w:val="0"/>
              <w:keepLines w:val="0"/>
              <w:widowControl/>
              <w:suppressLineNumbers w:val="0"/>
              <w:snapToGrid w:val="0"/>
              <w:jc w:val="center"/>
              <w:textAlignment w:val="bottom"/>
              <w:rPr>
                <w:rFonts w:hint="default" w:ascii="Times New Roman" w:hAnsi="Times New Roman" w:eastAsia="楷体" w:cs="宋体"/>
                <w:i w:val="0"/>
                <w:iCs w:val="0"/>
                <w:color w:val="000000"/>
                <w:sz w:val="18"/>
                <w:szCs w:val="18"/>
                <w:u w:val="none"/>
                <w:lang w:val="en-US"/>
              </w:rPr>
            </w:pPr>
            <w:r>
              <w:rPr>
                <w:rFonts w:hint="default" w:ascii="Times New Roman" w:hAnsi="Times New Roman" w:eastAsia="楷体" w:cs="Times New Roman"/>
                <w:i w:val="0"/>
                <w:iCs w:val="0"/>
                <w:color w:val="000000"/>
                <w:kern w:val="0"/>
                <w:sz w:val="18"/>
                <w:szCs w:val="18"/>
                <w:u w:val="none"/>
                <w:lang w:val="en-US" w:eastAsia="zh-CN" w:bidi="ar"/>
              </w:rPr>
              <w:t>0.76</w:t>
            </w:r>
          </w:p>
        </w:tc>
        <w:tc>
          <w:tcPr>
            <w:tcW w:w="912" w:type="dxa"/>
            <w:tcBorders>
              <w:top w:val="nil"/>
              <w:left w:val="nil"/>
              <w:bottom w:val="nil"/>
              <w:right w:val="nil"/>
            </w:tcBorders>
            <w:shd w:val="clear" w:color="auto" w:fill="auto"/>
            <w:noWrap/>
            <w:vAlign w:val="center"/>
          </w:tcPr>
          <w:p w14:paraId="53D3553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0.63</w:t>
            </w:r>
          </w:p>
        </w:tc>
        <w:tc>
          <w:tcPr>
            <w:tcW w:w="1105" w:type="dxa"/>
            <w:tcBorders>
              <w:top w:val="nil"/>
              <w:left w:val="nil"/>
              <w:bottom w:val="nil"/>
              <w:right w:val="nil"/>
            </w:tcBorders>
            <w:shd w:val="clear" w:color="auto" w:fill="auto"/>
            <w:noWrap/>
            <w:vAlign w:val="center"/>
          </w:tcPr>
          <w:p w14:paraId="127F25DE">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-0.29</w:t>
            </w:r>
          </w:p>
        </w:tc>
        <w:tc>
          <w:tcPr>
            <w:tcW w:w="989" w:type="dxa"/>
            <w:tcBorders>
              <w:top w:val="nil"/>
              <w:left w:val="nil"/>
              <w:bottom w:val="nil"/>
              <w:right w:val="nil"/>
            </w:tcBorders>
            <w:shd w:val="clear" w:color="auto" w:fill="auto"/>
            <w:noWrap/>
            <w:vAlign w:val="center"/>
          </w:tcPr>
          <w:p w14:paraId="5ACA2C4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0.09</w:t>
            </w:r>
          </w:p>
        </w:tc>
        <w:tc>
          <w:tcPr>
            <w:tcW w:w="758" w:type="dxa"/>
            <w:tcBorders>
              <w:top w:val="nil"/>
              <w:left w:val="nil"/>
              <w:bottom w:val="nil"/>
              <w:right w:val="nil"/>
            </w:tcBorders>
            <w:shd w:val="clear" w:color="auto" w:fill="auto"/>
            <w:noWrap/>
            <w:vAlign w:val="center"/>
          </w:tcPr>
          <w:p w14:paraId="5EBAFFC0">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0.73</w:t>
            </w:r>
          </w:p>
        </w:tc>
        <w:tc>
          <w:tcPr>
            <w:tcW w:w="913" w:type="dxa"/>
            <w:tcBorders>
              <w:top w:val="nil"/>
              <w:left w:val="nil"/>
              <w:bottom w:val="nil"/>
              <w:right w:val="nil"/>
            </w:tcBorders>
            <w:shd w:val="clear" w:color="auto" w:fill="auto"/>
            <w:noWrap/>
            <w:vAlign w:val="center"/>
          </w:tcPr>
          <w:p w14:paraId="3A4BABD5">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1.33</w:t>
            </w:r>
          </w:p>
        </w:tc>
        <w:tc>
          <w:tcPr>
            <w:tcW w:w="1029" w:type="dxa"/>
            <w:tcBorders>
              <w:top w:val="nil"/>
              <w:left w:val="nil"/>
              <w:bottom w:val="nil"/>
              <w:right w:val="nil"/>
            </w:tcBorders>
            <w:shd w:val="clear" w:color="auto" w:fill="auto"/>
            <w:noWrap/>
            <w:vAlign w:val="center"/>
          </w:tcPr>
          <w:p w14:paraId="6C4FBC37">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2.01</w:t>
            </w:r>
          </w:p>
        </w:tc>
      </w:tr>
      <w:tr w14:paraId="5AA95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7EA5B7A5">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GER_10Y_Open</w:t>
            </w:r>
          </w:p>
        </w:tc>
        <w:tc>
          <w:tcPr>
            <w:tcW w:w="714" w:type="dxa"/>
            <w:tcBorders>
              <w:top w:val="nil"/>
              <w:left w:val="nil"/>
              <w:bottom w:val="nil"/>
              <w:right w:val="nil"/>
            </w:tcBorders>
            <w:shd w:val="clear" w:color="auto" w:fill="auto"/>
            <w:noWrap/>
            <w:vAlign w:val="center"/>
          </w:tcPr>
          <w:p w14:paraId="2BD094B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3A60F7F3">
            <w:pPr>
              <w:keepNext w:val="0"/>
              <w:keepLines w:val="0"/>
              <w:widowControl/>
              <w:suppressLineNumbers w:val="0"/>
              <w:snapToGrid w:val="0"/>
              <w:jc w:val="center"/>
              <w:textAlignment w:val="bottom"/>
              <w:rPr>
                <w:rFonts w:hint="default" w:ascii="Times New Roman" w:hAnsi="Times New Roman" w:eastAsia="楷体" w:cs="宋体"/>
                <w:i w:val="0"/>
                <w:iCs w:val="0"/>
                <w:color w:val="000000"/>
                <w:sz w:val="18"/>
                <w:szCs w:val="18"/>
                <w:u w:val="none"/>
                <w:lang w:val="en-US"/>
              </w:rPr>
            </w:pPr>
            <w:r>
              <w:rPr>
                <w:rFonts w:hint="default" w:ascii="Times New Roman" w:hAnsi="Times New Roman" w:eastAsia="楷体" w:cs="Times New Roman"/>
                <w:i w:val="0"/>
                <w:iCs w:val="0"/>
                <w:color w:val="000000"/>
                <w:kern w:val="0"/>
                <w:sz w:val="18"/>
                <w:szCs w:val="18"/>
                <w:u w:val="none"/>
                <w:lang w:val="en-US" w:eastAsia="zh-CN" w:bidi="ar"/>
              </w:rPr>
              <w:t>1.81</w:t>
            </w:r>
          </w:p>
        </w:tc>
        <w:tc>
          <w:tcPr>
            <w:tcW w:w="912" w:type="dxa"/>
            <w:tcBorders>
              <w:top w:val="nil"/>
              <w:left w:val="nil"/>
              <w:bottom w:val="nil"/>
              <w:right w:val="nil"/>
            </w:tcBorders>
            <w:shd w:val="clear" w:color="auto" w:fill="auto"/>
            <w:noWrap/>
            <w:vAlign w:val="center"/>
          </w:tcPr>
          <w:p w14:paraId="6F77EC1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1.51</w:t>
            </w:r>
          </w:p>
        </w:tc>
        <w:tc>
          <w:tcPr>
            <w:tcW w:w="1105" w:type="dxa"/>
            <w:tcBorders>
              <w:top w:val="nil"/>
              <w:left w:val="nil"/>
              <w:bottom w:val="nil"/>
              <w:right w:val="nil"/>
            </w:tcBorders>
            <w:shd w:val="clear" w:color="auto" w:fill="auto"/>
            <w:noWrap/>
            <w:vAlign w:val="center"/>
          </w:tcPr>
          <w:p w14:paraId="201893B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-0.79</w:t>
            </w:r>
          </w:p>
        </w:tc>
        <w:tc>
          <w:tcPr>
            <w:tcW w:w="989" w:type="dxa"/>
            <w:tcBorders>
              <w:top w:val="nil"/>
              <w:left w:val="nil"/>
              <w:bottom w:val="nil"/>
              <w:right w:val="nil"/>
            </w:tcBorders>
            <w:shd w:val="clear" w:color="auto" w:fill="auto"/>
            <w:noWrap/>
            <w:vAlign w:val="center"/>
          </w:tcPr>
          <w:p w14:paraId="28B28A73">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0.39</w:t>
            </w:r>
          </w:p>
        </w:tc>
        <w:tc>
          <w:tcPr>
            <w:tcW w:w="758" w:type="dxa"/>
            <w:tcBorders>
              <w:top w:val="nil"/>
              <w:left w:val="nil"/>
              <w:bottom w:val="nil"/>
              <w:right w:val="nil"/>
            </w:tcBorders>
            <w:shd w:val="clear" w:color="auto" w:fill="auto"/>
            <w:noWrap/>
            <w:vAlign w:val="center"/>
          </w:tcPr>
          <w:p w14:paraId="05A54701">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1.85</w:t>
            </w:r>
          </w:p>
        </w:tc>
        <w:tc>
          <w:tcPr>
            <w:tcW w:w="913" w:type="dxa"/>
            <w:tcBorders>
              <w:top w:val="nil"/>
              <w:left w:val="nil"/>
              <w:bottom w:val="nil"/>
              <w:right w:val="nil"/>
            </w:tcBorders>
            <w:shd w:val="clear" w:color="auto" w:fill="auto"/>
            <w:noWrap/>
            <w:vAlign w:val="center"/>
          </w:tcPr>
          <w:p w14:paraId="6A799DA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3.07</w:t>
            </w:r>
          </w:p>
        </w:tc>
        <w:tc>
          <w:tcPr>
            <w:tcW w:w="1029" w:type="dxa"/>
            <w:tcBorders>
              <w:top w:val="nil"/>
              <w:left w:val="nil"/>
              <w:bottom w:val="nil"/>
              <w:right w:val="nil"/>
            </w:tcBorders>
            <w:shd w:val="clear" w:color="auto" w:fill="auto"/>
            <w:noWrap/>
            <w:vAlign w:val="center"/>
          </w:tcPr>
          <w:p w14:paraId="0CC2386A">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4.69</w:t>
            </w:r>
          </w:p>
        </w:tc>
      </w:tr>
      <w:tr w14:paraId="60286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19005A51">
            <w:pPr>
              <w:keepNext w:val="0"/>
              <w:keepLines w:val="0"/>
              <w:widowControl/>
              <w:suppressLineNumbers w:val="0"/>
              <w:snapToGrid w:val="0"/>
              <w:jc w:val="center"/>
              <w:textAlignment w:val="top"/>
              <w:rPr>
                <w:rFonts w:hint="eastAsia" w:ascii="Times New Roman" w:hAnsi="Times New Roman" w:eastAsia="楷体" w:cs="宋体"/>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VIX_Open</w:t>
            </w:r>
          </w:p>
        </w:tc>
        <w:tc>
          <w:tcPr>
            <w:tcW w:w="714" w:type="dxa"/>
            <w:tcBorders>
              <w:top w:val="nil"/>
              <w:left w:val="nil"/>
              <w:bottom w:val="nil"/>
              <w:right w:val="nil"/>
            </w:tcBorders>
            <w:shd w:val="clear" w:color="auto" w:fill="auto"/>
            <w:noWrap/>
            <w:vAlign w:val="center"/>
          </w:tcPr>
          <w:p w14:paraId="18A37F5B">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64C9D93B">
            <w:pPr>
              <w:keepNext w:val="0"/>
              <w:keepLines w:val="0"/>
              <w:widowControl/>
              <w:suppressLineNumbers w:val="0"/>
              <w:snapToGrid w:val="0"/>
              <w:jc w:val="center"/>
              <w:textAlignment w:val="bottom"/>
              <w:rPr>
                <w:rFonts w:hint="default" w:ascii="Times New Roman" w:hAnsi="Times New Roman" w:eastAsia="楷体" w:cs="宋体"/>
                <w:i w:val="0"/>
                <w:iCs w:val="0"/>
                <w:color w:val="000000"/>
                <w:sz w:val="18"/>
                <w:szCs w:val="18"/>
                <w:u w:val="none"/>
                <w:lang w:val="en-US"/>
              </w:rPr>
            </w:pPr>
            <w:r>
              <w:rPr>
                <w:rFonts w:hint="default" w:ascii="Times New Roman" w:hAnsi="Times New Roman" w:eastAsia="楷体" w:cs="Times New Roman"/>
                <w:i w:val="0"/>
                <w:iCs w:val="0"/>
                <w:color w:val="000000"/>
                <w:kern w:val="0"/>
                <w:sz w:val="18"/>
                <w:szCs w:val="18"/>
                <w:u w:val="none"/>
                <w:lang w:val="en-US" w:eastAsia="zh-CN" w:bidi="ar"/>
              </w:rPr>
              <w:t>19.73</w:t>
            </w:r>
          </w:p>
        </w:tc>
        <w:tc>
          <w:tcPr>
            <w:tcW w:w="912" w:type="dxa"/>
            <w:tcBorders>
              <w:top w:val="nil"/>
              <w:left w:val="nil"/>
              <w:bottom w:val="nil"/>
              <w:right w:val="nil"/>
            </w:tcBorders>
            <w:shd w:val="clear" w:color="auto" w:fill="auto"/>
            <w:noWrap/>
            <w:vAlign w:val="center"/>
          </w:tcPr>
          <w:p w14:paraId="5808DE7C">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9.01</w:t>
            </w:r>
          </w:p>
        </w:tc>
        <w:tc>
          <w:tcPr>
            <w:tcW w:w="1105" w:type="dxa"/>
            <w:tcBorders>
              <w:top w:val="nil"/>
              <w:left w:val="nil"/>
              <w:bottom w:val="nil"/>
              <w:right w:val="nil"/>
            </w:tcBorders>
            <w:shd w:val="clear" w:color="auto" w:fill="auto"/>
            <w:noWrap/>
            <w:vAlign w:val="center"/>
          </w:tcPr>
          <w:p w14:paraId="1F1B7906">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9.10</w:t>
            </w:r>
          </w:p>
        </w:tc>
        <w:tc>
          <w:tcPr>
            <w:tcW w:w="989" w:type="dxa"/>
            <w:tcBorders>
              <w:top w:val="nil"/>
              <w:left w:val="nil"/>
              <w:bottom w:val="nil"/>
              <w:right w:val="nil"/>
            </w:tcBorders>
            <w:shd w:val="clear" w:color="auto" w:fill="auto"/>
            <w:noWrap/>
            <w:vAlign w:val="center"/>
          </w:tcPr>
          <w:p w14:paraId="59BC8D4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13.84</w:t>
            </w:r>
          </w:p>
        </w:tc>
        <w:tc>
          <w:tcPr>
            <w:tcW w:w="758" w:type="dxa"/>
            <w:tcBorders>
              <w:top w:val="nil"/>
              <w:left w:val="nil"/>
              <w:bottom w:val="nil"/>
              <w:right w:val="nil"/>
            </w:tcBorders>
            <w:shd w:val="clear" w:color="auto" w:fill="auto"/>
            <w:noWrap/>
            <w:vAlign w:val="center"/>
          </w:tcPr>
          <w:p w14:paraId="4547E78D">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17.30</w:t>
            </w:r>
          </w:p>
        </w:tc>
        <w:tc>
          <w:tcPr>
            <w:tcW w:w="913" w:type="dxa"/>
            <w:tcBorders>
              <w:top w:val="nil"/>
              <w:left w:val="nil"/>
              <w:bottom w:val="nil"/>
              <w:right w:val="nil"/>
            </w:tcBorders>
            <w:shd w:val="clear" w:color="auto" w:fill="auto"/>
            <w:noWrap/>
            <w:vAlign w:val="center"/>
          </w:tcPr>
          <w:p w14:paraId="7E055C34">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22.81</w:t>
            </w:r>
          </w:p>
        </w:tc>
        <w:tc>
          <w:tcPr>
            <w:tcW w:w="1029" w:type="dxa"/>
            <w:tcBorders>
              <w:top w:val="nil"/>
              <w:left w:val="nil"/>
              <w:bottom w:val="nil"/>
              <w:right w:val="nil"/>
            </w:tcBorders>
            <w:shd w:val="clear" w:color="auto" w:fill="auto"/>
            <w:noWrap/>
            <w:vAlign w:val="center"/>
          </w:tcPr>
          <w:p w14:paraId="063F2928">
            <w:pPr>
              <w:keepNext w:val="0"/>
              <w:keepLines w:val="0"/>
              <w:widowControl/>
              <w:suppressLineNumbers w:val="0"/>
              <w:snapToGrid w:val="0"/>
              <w:jc w:val="center"/>
              <w:textAlignment w:val="bottom"/>
              <w:rPr>
                <w:rFonts w:hint="eastAsia" w:ascii="Times New Roman" w:hAnsi="Times New Roman" w:eastAsia="楷体" w:cs="宋体"/>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82.69</w:t>
            </w:r>
          </w:p>
        </w:tc>
      </w:tr>
      <w:tr w14:paraId="2FC62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57F1EC9E">
            <w:pPr>
              <w:keepNext w:val="0"/>
              <w:keepLines w:val="0"/>
              <w:widowControl/>
              <w:suppressLineNumbers w:val="0"/>
              <w:snapToGrid w:val="0"/>
              <w:jc w:val="center"/>
              <w:textAlignment w:val="top"/>
              <w:rPr>
                <w:rFonts w:hint="default" w:ascii="Times New Roman" w:hAnsi="Times New Roman" w:eastAsia="楷体" w:cs="Times New Roman"/>
                <w:b/>
                <w:bCs/>
                <w:i w:val="0"/>
                <w:iCs w:val="0"/>
                <w:color w:val="000000"/>
                <w:kern w:val="0"/>
                <w:sz w:val="18"/>
                <w:szCs w:val="18"/>
                <w:u w:val="none"/>
                <w:lang w:val="en-US" w:eastAsia="zh-CN" w:bidi="ar"/>
              </w:rPr>
            </w:pPr>
            <w:r>
              <w:rPr>
                <w:rFonts w:hint="default" w:ascii="Times New Roman" w:hAnsi="Times New Roman" w:eastAsia="楷体" w:cs="Times New Roman"/>
                <w:b/>
                <w:bCs/>
                <w:i w:val="0"/>
                <w:iCs w:val="0"/>
                <w:color w:val="000000"/>
                <w:kern w:val="0"/>
                <w:sz w:val="18"/>
                <w:szCs w:val="18"/>
                <w:u w:val="none"/>
                <w:lang w:val="en-US" w:eastAsia="zh-CN" w:bidi="ar"/>
              </w:rPr>
              <w:t>US_index_Open</w:t>
            </w:r>
          </w:p>
        </w:tc>
        <w:tc>
          <w:tcPr>
            <w:tcW w:w="714" w:type="dxa"/>
            <w:tcBorders>
              <w:top w:val="nil"/>
              <w:left w:val="nil"/>
              <w:bottom w:val="nil"/>
              <w:right w:val="nil"/>
            </w:tcBorders>
            <w:shd w:val="clear" w:color="auto" w:fill="auto"/>
            <w:noWrap/>
            <w:vAlign w:val="center"/>
          </w:tcPr>
          <w:p w14:paraId="527C4F82">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6187E85A">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27.78</w:t>
            </w:r>
          </w:p>
        </w:tc>
        <w:tc>
          <w:tcPr>
            <w:tcW w:w="912" w:type="dxa"/>
            <w:tcBorders>
              <w:top w:val="nil"/>
              <w:left w:val="nil"/>
              <w:bottom w:val="nil"/>
              <w:right w:val="nil"/>
            </w:tcBorders>
            <w:shd w:val="clear" w:color="auto" w:fill="auto"/>
            <w:noWrap/>
            <w:vAlign w:val="center"/>
          </w:tcPr>
          <w:p w14:paraId="1D067036">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1138.51</w:t>
            </w:r>
          </w:p>
        </w:tc>
        <w:tc>
          <w:tcPr>
            <w:tcW w:w="1105" w:type="dxa"/>
            <w:tcBorders>
              <w:top w:val="nil"/>
              <w:left w:val="nil"/>
              <w:bottom w:val="nil"/>
              <w:right w:val="nil"/>
            </w:tcBorders>
            <w:shd w:val="clear" w:color="auto" w:fill="auto"/>
            <w:noWrap/>
            <w:vAlign w:val="center"/>
          </w:tcPr>
          <w:p w14:paraId="02444FB1">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-9114.04</w:t>
            </w:r>
          </w:p>
        </w:tc>
        <w:tc>
          <w:tcPr>
            <w:tcW w:w="989" w:type="dxa"/>
            <w:tcBorders>
              <w:top w:val="nil"/>
              <w:left w:val="nil"/>
              <w:bottom w:val="nil"/>
              <w:right w:val="nil"/>
            </w:tcBorders>
            <w:shd w:val="clear" w:color="auto" w:fill="auto"/>
            <w:noWrap/>
            <w:vAlign w:val="center"/>
          </w:tcPr>
          <w:p w14:paraId="1097026E">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-394.86</w:t>
            </w:r>
          </w:p>
        </w:tc>
        <w:tc>
          <w:tcPr>
            <w:tcW w:w="758" w:type="dxa"/>
            <w:tcBorders>
              <w:top w:val="nil"/>
              <w:left w:val="nil"/>
              <w:bottom w:val="nil"/>
              <w:right w:val="nil"/>
            </w:tcBorders>
            <w:shd w:val="clear" w:color="auto" w:fill="auto"/>
            <w:noWrap/>
            <w:vAlign w:val="center"/>
          </w:tcPr>
          <w:p w14:paraId="7A0BAC30">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80.22</w:t>
            </w:r>
          </w:p>
        </w:tc>
        <w:tc>
          <w:tcPr>
            <w:tcW w:w="913" w:type="dxa"/>
            <w:tcBorders>
              <w:top w:val="nil"/>
              <w:left w:val="nil"/>
              <w:bottom w:val="nil"/>
              <w:right w:val="nil"/>
            </w:tcBorders>
            <w:shd w:val="clear" w:color="auto" w:fill="auto"/>
            <w:noWrap/>
            <w:vAlign w:val="center"/>
          </w:tcPr>
          <w:p w14:paraId="66A2CC40">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560.42</w:t>
            </w:r>
          </w:p>
        </w:tc>
        <w:tc>
          <w:tcPr>
            <w:tcW w:w="1029" w:type="dxa"/>
            <w:tcBorders>
              <w:top w:val="nil"/>
              <w:left w:val="nil"/>
              <w:bottom w:val="nil"/>
              <w:right w:val="nil"/>
            </w:tcBorders>
            <w:shd w:val="clear" w:color="auto" w:fill="auto"/>
            <w:noWrap/>
            <w:vAlign w:val="center"/>
          </w:tcPr>
          <w:p w14:paraId="48BB74E8">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10140.64</w:t>
            </w:r>
          </w:p>
        </w:tc>
      </w:tr>
      <w:tr w14:paraId="057C8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560CF5B6">
            <w:pPr>
              <w:keepNext w:val="0"/>
              <w:keepLines w:val="0"/>
              <w:widowControl/>
              <w:suppressLineNumbers w:val="0"/>
              <w:snapToGrid w:val="0"/>
              <w:jc w:val="center"/>
              <w:textAlignment w:val="top"/>
              <w:rPr>
                <w:rFonts w:hint="default" w:ascii="Times New Roman" w:hAnsi="Times New Roman" w:eastAsia="楷体" w:cs="Times New Roman"/>
                <w:b/>
                <w:bCs/>
                <w:i w:val="0"/>
                <w:iCs w:val="0"/>
                <w:color w:val="000000"/>
                <w:kern w:val="0"/>
                <w:sz w:val="18"/>
                <w:szCs w:val="18"/>
                <w:u w:val="none"/>
                <w:lang w:val="en-US" w:eastAsia="zh-CN" w:bidi="ar"/>
              </w:rPr>
            </w:pPr>
            <w:r>
              <w:rPr>
                <w:rFonts w:hint="default" w:ascii="Times New Roman" w:hAnsi="Times New Roman" w:eastAsia="楷体" w:cs="Times New Roman"/>
                <w:b/>
                <w:bCs/>
                <w:i w:val="0"/>
                <w:iCs w:val="0"/>
                <w:color w:val="000000"/>
                <w:kern w:val="0"/>
                <w:sz w:val="18"/>
                <w:szCs w:val="18"/>
                <w:u w:val="none"/>
                <w:lang w:val="en-US" w:eastAsia="zh-CN" w:bidi="ar"/>
              </w:rPr>
              <w:t>CN_index_Open</w:t>
            </w:r>
          </w:p>
        </w:tc>
        <w:tc>
          <w:tcPr>
            <w:tcW w:w="714" w:type="dxa"/>
            <w:tcBorders>
              <w:top w:val="nil"/>
              <w:left w:val="nil"/>
              <w:bottom w:val="nil"/>
              <w:right w:val="nil"/>
            </w:tcBorders>
            <w:shd w:val="clear" w:color="auto" w:fill="auto"/>
            <w:noWrap/>
            <w:vAlign w:val="center"/>
          </w:tcPr>
          <w:p w14:paraId="02AC986A">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72689CD7">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-13.22</w:t>
            </w:r>
          </w:p>
        </w:tc>
        <w:tc>
          <w:tcPr>
            <w:tcW w:w="912" w:type="dxa"/>
            <w:tcBorders>
              <w:top w:val="nil"/>
              <w:left w:val="nil"/>
              <w:bottom w:val="nil"/>
              <w:right w:val="nil"/>
            </w:tcBorders>
            <w:shd w:val="clear" w:color="auto" w:fill="auto"/>
            <w:noWrap/>
            <w:vAlign w:val="center"/>
          </w:tcPr>
          <w:p w14:paraId="2B7D038B">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1772.22</w:t>
            </w:r>
          </w:p>
        </w:tc>
        <w:tc>
          <w:tcPr>
            <w:tcW w:w="1105" w:type="dxa"/>
            <w:tcBorders>
              <w:top w:val="nil"/>
              <w:left w:val="nil"/>
              <w:bottom w:val="nil"/>
              <w:right w:val="nil"/>
            </w:tcBorders>
            <w:shd w:val="clear" w:color="auto" w:fill="auto"/>
            <w:noWrap/>
            <w:vAlign w:val="center"/>
          </w:tcPr>
          <w:p w14:paraId="2548577E">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-11878.16</w:t>
            </w:r>
          </w:p>
        </w:tc>
        <w:tc>
          <w:tcPr>
            <w:tcW w:w="989" w:type="dxa"/>
            <w:tcBorders>
              <w:top w:val="nil"/>
              <w:left w:val="nil"/>
              <w:bottom w:val="nil"/>
              <w:right w:val="nil"/>
            </w:tcBorders>
            <w:shd w:val="clear" w:color="auto" w:fill="auto"/>
            <w:noWrap/>
            <w:vAlign w:val="center"/>
          </w:tcPr>
          <w:p w14:paraId="7DDE6B04">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-736.78</w:t>
            </w:r>
          </w:p>
        </w:tc>
        <w:tc>
          <w:tcPr>
            <w:tcW w:w="758" w:type="dxa"/>
            <w:tcBorders>
              <w:top w:val="nil"/>
              <w:left w:val="nil"/>
              <w:bottom w:val="nil"/>
              <w:right w:val="nil"/>
            </w:tcBorders>
            <w:shd w:val="clear" w:color="auto" w:fill="auto"/>
            <w:noWrap/>
            <w:vAlign w:val="center"/>
          </w:tcPr>
          <w:p w14:paraId="089C3FD5">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-15.93</w:t>
            </w:r>
          </w:p>
        </w:tc>
        <w:tc>
          <w:tcPr>
            <w:tcW w:w="913" w:type="dxa"/>
            <w:tcBorders>
              <w:top w:val="nil"/>
              <w:left w:val="nil"/>
              <w:bottom w:val="nil"/>
              <w:right w:val="nil"/>
            </w:tcBorders>
            <w:shd w:val="clear" w:color="auto" w:fill="auto"/>
            <w:noWrap/>
            <w:vAlign w:val="center"/>
          </w:tcPr>
          <w:p w14:paraId="350CE0B3">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819.62</w:t>
            </w:r>
          </w:p>
        </w:tc>
        <w:tc>
          <w:tcPr>
            <w:tcW w:w="1029" w:type="dxa"/>
            <w:tcBorders>
              <w:top w:val="nil"/>
              <w:left w:val="nil"/>
              <w:bottom w:val="nil"/>
              <w:right w:val="nil"/>
            </w:tcBorders>
            <w:shd w:val="clear" w:color="auto" w:fill="auto"/>
            <w:noWrap/>
            <w:vAlign w:val="center"/>
          </w:tcPr>
          <w:p w14:paraId="59DED2CB">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13492.15</w:t>
            </w:r>
          </w:p>
        </w:tc>
      </w:tr>
      <w:tr w14:paraId="1C786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718ECAC9">
            <w:pPr>
              <w:keepNext w:val="0"/>
              <w:keepLines w:val="0"/>
              <w:widowControl/>
              <w:suppressLineNumbers w:val="0"/>
              <w:snapToGrid w:val="0"/>
              <w:jc w:val="center"/>
              <w:textAlignment w:val="top"/>
              <w:rPr>
                <w:rFonts w:hint="default" w:ascii="Times New Roman" w:hAnsi="Times New Roman" w:eastAsia="楷体" w:cs="Times New Roman"/>
                <w:b/>
                <w:bCs/>
                <w:i w:val="0"/>
                <w:iCs w:val="0"/>
                <w:color w:val="000000"/>
                <w:kern w:val="0"/>
                <w:sz w:val="18"/>
                <w:szCs w:val="18"/>
                <w:u w:val="none"/>
                <w:lang w:val="en-US" w:eastAsia="zh-CN" w:bidi="ar"/>
              </w:rPr>
            </w:pPr>
            <w:r>
              <w:rPr>
                <w:rFonts w:hint="default" w:ascii="Times New Roman" w:hAnsi="Times New Roman" w:eastAsia="楷体" w:cs="Times New Roman"/>
                <w:b/>
                <w:bCs/>
                <w:i w:val="0"/>
                <w:iCs w:val="0"/>
                <w:color w:val="000000"/>
                <w:kern w:val="0"/>
                <w:sz w:val="18"/>
                <w:szCs w:val="18"/>
                <w:u w:val="none"/>
                <w:lang w:val="en-US" w:eastAsia="zh-CN" w:bidi="ar"/>
              </w:rPr>
              <w:t>UK_index_Open</w:t>
            </w:r>
          </w:p>
        </w:tc>
        <w:tc>
          <w:tcPr>
            <w:tcW w:w="714" w:type="dxa"/>
            <w:tcBorders>
              <w:top w:val="nil"/>
              <w:left w:val="nil"/>
              <w:bottom w:val="nil"/>
              <w:right w:val="nil"/>
            </w:tcBorders>
            <w:shd w:val="clear" w:color="auto" w:fill="auto"/>
            <w:noWrap/>
            <w:vAlign w:val="center"/>
          </w:tcPr>
          <w:p w14:paraId="28BEE6FD">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4D7891A8">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-4.46</w:t>
            </w:r>
          </w:p>
        </w:tc>
        <w:tc>
          <w:tcPr>
            <w:tcW w:w="912" w:type="dxa"/>
            <w:tcBorders>
              <w:top w:val="nil"/>
              <w:left w:val="nil"/>
              <w:bottom w:val="nil"/>
              <w:right w:val="nil"/>
            </w:tcBorders>
            <w:shd w:val="clear" w:color="auto" w:fill="auto"/>
            <w:noWrap/>
            <w:vAlign w:val="center"/>
          </w:tcPr>
          <w:p w14:paraId="03AAF09E">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1143.05</w:t>
            </w:r>
          </w:p>
        </w:tc>
        <w:tc>
          <w:tcPr>
            <w:tcW w:w="1105" w:type="dxa"/>
            <w:tcBorders>
              <w:top w:val="nil"/>
              <w:left w:val="nil"/>
              <w:bottom w:val="nil"/>
              <w:right w:val="nil"/>
            </w:tcBorders>
            <w:shd w:val="clear" w:color="auto" w:fill="auto"/>
            <w:noWrap/>
            <w:vAlign w:val="center"/>
          </w:tcPr>
          <w:p w14:paraId="5AAF52BE">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-11512.43</w:t>
            </w:r>
          </w:p>
        </w:tc>
        <w:tc>
          <w:tcPr>
            <w:tcW w:w="989" w:type="dxa"/>
            <w:tcBorders>
              <w:top w:val="nil"/>
              <w:left w:val="nil"/>
              <w:bottom w:val="nil"/>
              <w:right w:val="nil"/>
            </w:tcBorders>
            <w:shd w:val="clear" w:color="auto" w:fill="auto"/>
            <w:noWrap/>
            <w:vAlign w:val="center"/>
          </w:tcPr>
          <w:p w14:paraId="1B1B6301">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-490.55</w:t>
            </w:r>
          </w:p>
        </w:tc>
        <w:tc>
          <w:tcPr>
            <w:tcW w:w="758" w:type="dxa"/>
            <w:tcBorders>
              <w:top w:val="nil"/>
              <w:left w:val="nil"/>
              <w:bottom w:val="nil"/>
              <w:right w:val="nil"/>
            </w:tcBorders>
            <w:shd w:val="clear" w:color="auto" w:fill="auto"/>
            <w:noWrap/>
            <w:vAlign w:val="center"/>
          </w:tcPr>
          <w:p w14:paraId="61693E3B">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42.69</w:t>
            </w:r>
          </w:p>
        </w:tc>
        <w:tc>
          <w:tcPr>
            <w:tcW w:w="913" w:type="dxa"/>
            <w:tcBorders>
              <w:top w:val="nil"/>
              <w:left w:val="nil"/>
              <w:bottom w:val="nil"/>
              <w:right w:val="nil"/>
            </w:tcBorders>
            <w:shd w:val="clear" w:color="auto" w:fill="auto"/>
            <w:noWrap/>
            <w:vAlign w:val="center"/>
          </w:tcPr>
          <w:p w14:paraId="35BB8AFC">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561.80</w:t>
            </w:r>
          </w:p>
        </w:tc>
        <w:tc>
          <w:tcPr>
            <w:tcW w:w="1029" w:type="dxa"/>
            <w:tcBorders>
              <w:top w:val="nil"/>
              <w:left w:val="nil"/>
              <w:bottom w:val="nil"/>
              <w:right w:val="nil"/>
            </w:tcBorders>
            <w:shd w:val="clear" w:color="auto" w:fill="auto"/>
            <w:noWrap/>
            <w:vAlign w:val="center"/>
          </w:tcPr>
          <w:p w14:paraId="636B1D10">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8666.81</w:t>
            </w:r>
          </w:p>
        </w:tc>
      </w:tr>
      <w:tr w14:paraId="75281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nil"/>
              <w:right w:val="nil"/>
            </w:tcBorders>
            <w:shd w:val="clear" w:color="auto" w:fill="auto"/>
            <w:noWrap/>
            <w:vAlign w:val="center"/>
          </w:tcPr>
          <w:p w14:paraId="33D28ACB">
            <w:pPr>
              <w:keepNext w:val="0"/>
              <w:keepLines w:val="0"/>
              <w:widowControl/>
              <w:suppressLineNumbers w:val="0"/>
              <w:snapToGrid w:val="0"/>
              <w:jc w:val="center"/>
              <w:textAlignment w:val="top"/>
              <w:rPr>
                <w:rFonts w:hint="default" w:ascii="Times New Roman" w:hAnsi="Times New Roman" w:eastAsia="楷体" w:cs="Times New Roman"/>
                <w:b/>
                <w:bCs/>
                <w:i w:val="0"/>
                <w:iCs w:val="0"/>
                <w:color w:val="000000"/>
                <w:kern w:val="0"/>
                <w:sz w:val="18"/>
                <w:szCs w:val="18"/>
                <w:u w:val="none"/>
                <w:lang w:val="en-US" w:eastAsia="zh-CN" w:bidi="ar"/>
              </w:rPr>
            </w:pPr>
            <w:r>
              <w:rPr>
                <w:rFonts w:hint="default" w:ascii="Times New Roman" w:hAnsi="Times New Roman" w:eastAsia="楷体" w:cs="Times New Roman"/>
                <w:b/>
                <w:bCs/>
                <w:i w:val="0"/>
                <w:iCs w:val="0"/>
                <w:color w:val="000000"/>
                <w:kern w:val="0"/>
                <w:sz w:val="18"/>
                <w:szCs w:val="18"/>
                <w:u w:val="none"/>
                <w:lang w:val="en-US" w:eastAsia="zh-CN" w:bidi="ar"/>
              </w:rPr>
              <w:t>JP_index_Open</w:t>
            </w:r>
          </w:p>
        </w:tc>
        <w:tc>
          <w:tcPr>
            <w:tcW w:w="714" w:type="dxa"/>
            <w:tcBorders>
              <w:top w:val="nil"/>
              <w:left w:val="nil"/>
              <w:bottom w:val="nil"/>
              <w:right w:val="nil"/>
            </w:tcBorders>
            <w:shd w:val="clear" w:color="auto" w:fill="auto"/>
            <w:noWrap/>
            <w:vAlign w:val="center"/>
          </w:tcPr>
          <w:p w14:paraId="6E8BBF91">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nil"/>
              <w:right w:val="nil"/>
            </w:tcBorders>
            <w:shd w:val="clear" w:color="auto" w:fill="auto"/>
            <w:noWrap/>
            <w:vAlign w:val="center"/>
          </w:tcPr>
          <w:p w14:paraId="7B432A69">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5.01</w:t>
            </w:r>
          </w:p>
        </w:tc>
        <w:tc>
          <w:tcPr>
            <w:tcW w:w="912" w:type="dxa"/>
            <w:tcBorders>
              <w:top w:val="nil"/>
              <w:left w:val="nil"/>
              <w:bottom w:val="nil"/>
              <w:right w:val="nil"/>
            </w:tcBorders>
            <w:shd w:val="clear" w:color="auto" w:fill="auto"/>
            <w:noWrap/>
            <w:vAlign w:val="center"/>
          </w:tcPr>
          <w:p w14:paraId="1B430DCA">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1314.71</w:t>
            </w:r>
          </w:p>
        </w:tc>
        <w:tc>
          <w:tcPr>
            <w:tcW w:w="1105" w:type="dxa"/>
            <w:tcBorders>
              <w:top w:val="nil"/>
              <w:left w:val="nil"/>
              <w:bottom w:val="nil"/>
              <w:right w:val="nil"/>
            </w:tcBorders>
            <w:shd w:val="clear" w:color="auto" w:fill="auto"/>
            <w:noWrap/>
            <w:vAlign w:val="center"/>
          </w:tcPr>
          <w:p w14:paraId="1E4EF3B4">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-10318.81</w:t>
            </w:r>
          </w:p>
        </w:tc>
        <w:tc>
          <w:tcPr>
            <w:tcW w:w="989" w:type="dxa"/>
            <w:tcBorders>
              <w:top w:val="nil"/>
              <w:left w:val="nil"/>
              <w:bottom w:val="nil"/>
              <w:right w:val="nil"/>
            </w:tcBorders>
            <w:shd w:val="clear" w:color="auto" w:fill="auto"/>
            <w:noWrap/>
            <w:vAlign w:val="center"/>
          </w:tcPr>
          <w:p w14:paraId="6E6F9A57">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-686.80</w:t>
            </w:r>
          </w:p>
        </w:tc>
        <w:tc>
          <w:tcPr>
            <w:tcW w:w="758" w:type="dxa"/>
            <w:tcBorders>
              <w:top w:val="nil"/>
              <w:left w:val="nil"/>
              <w:bottom w:val="nil"/>
              <w:right w:val="nil"/>
            </w:tcBorders>
            <w:shd w:val="clear" w:color="auto" w:fill="auto"/>
            <w:noWrap/>
            <w:vAlign w:val="center"/>
          </w:tcPr>
          <w:p w14:paraId="383DC156">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8.55</w:t>
            </w:r>
          </w:p>
        </w:tc>
        <w:tc>
          <w:tcPr>
            <w:tcW w:w="913" w:type="dxa"/>
            <w:tcBorders>
              <w:top w:val="nil"/>
              <w:left w:val="nil"/>
              <w:bottom w:val="nil"/>
              <w:right w:val="nil"/>
            </w:tcBorders>
            <w:shd w:val="clear" w:color="auto" w:fill="auto"/>
            <w:noWrap/>
            <w:vAlign w:val="center"/>
          </w:tcPr>
          <w:p w14:paraId="3FCCB59C">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734.83</w:t>
            </w:r>
          </w:p>
        </w:tc>
        <w:tc>
          <w:tcPr>
            <w:tcW w:w="1029" w:type="dxa"/>
            <w:tcBorders>
              <w:top w:val="nil"/>
              <w:left w:val="nil"/>
              <w:bottom w:val="nil"/>
              <w:right w:val="nil"/>
            </w:tcBorders>
            <w:shd w:val="clear" w:color="auto" w:fill="auto"/>
            <w:noWrap/>
            <w:vAlign w:val="center"/>
          </w:tcPr>
          <w:p w14:paraId="21ADF168">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11052.20</w:t>
            </w:r>
          </w:p>
        </w:tc>
      </w:tr>
      <w:tr w14:paraId="42B83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jc w:val="center"/>
        </w:trPr>
        <w:tc>
          <w:tcPr>
            <w:tcW w:w="1971" w:type="dxa"/>
            <w:tcBorders>
              <w:top w:val="nil"/>
              <w:left w:val="nil"/>
              <w:bottom w:val="single" w:color="auto" w:sz="12" w:space="0"/>
              <w:right w:val="nil"/>
            </w:tcBorders>
            <w:shd w:val="clear" w:color="auto" w:fill="auto"/>
            <w:noWrap/>
            <w:vAlign w:val="center"/>
          </w:tcPr>
          <w:p w14:paraId="6D69B350">
            <w:pPr>
              <w:keepNext w:val="0"/>
              <w:keepLines w:val="0"/>
              <w:widowControl/>
              <w:suppressLineNumbers w:val="0"/>
              <w:snapToGrid w:val="0"/>
              <w:jc w:val="center"/>
              <w:textAlignment w:val="top"/>
              <w:rPr>
                <w:rFonts w:hint="default" w:ascii="Times New Roman" w:hAnsi="Times New Roman" w:eastAsia="楷体" w:cs="Times New Roman"/>
                <w:b/>
                <w:bCs/>
                <w:i w:val="0"/>
                <w:iCs w:val="0"/>
                <w:color w:val="000000"/>
                <w:kern w:val="0"/>
                <w:sz w:val="18"/>
                <w:szCs w:val="18"/>
                <w:u w:val="none"/>
                <w:lang w:val="en-US" w:eastAsia="zh-CN" w:bidi="ar"/>
              </w:rPr>
            </w:pPr>
            <w:r>
              <w:rPr>
                <w:rFonts w:hint="default" w:ascii="Times New Roman" w:hAnsi="Times New Roman" w:eastAsia="楷体" w:cs="Times New Roman"/>
                <w:b/>
                <w:bCs/>
                <w:i w:val="0"/>
                <w:iCs w:val="0"/>
                <w:color w:val="000000"/>
                <w:kern w:val="0"/>
                <w:sz w:val="18"/>
                <w:szCs w:val="18"/>
                <w:u w:val="none"/>
                <w:lang w:val="en-US" w:eastAsia="zh-CN" w:bidi="ar"/>
              </w:rPr>
              <w:t>GER_index_Open</w:t>
            </w:r>
          </w:p>
        </w:tc>
        <w:tc>
          <w:tcPr>
            <w:tcW w:w="714" w:type="dxa"/>
            <w:tcBorders>
              <w:top w:val="nil"/>
              <w:left w:val="nil"/>
              <w:bottom w:val="single" w:color="auto" w:sz="12" w:space="0"/>
              <w:right w:val="nil"/>
            </w:tcBorders>
            <w:shd w:val="clear" w:color="auto" w:fill="auto"/>
            <w:noWrap/>
            <w:vAlign w:val="center"/>
          </w:tcPr>
          <w:p w14:paraId="7BE2EF11">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3456</w:t>
            </w:r>
          </w:p>
        </w:tc>
        <w:tc>
          <w:tcPr>
            <w:tcW w:w="758" w:type="dxa"/>
            <w:tcBorders>
              <w:top w:val="nil"/>
              <w:left w:val="nil"/>
              <w:bottom w:val="single" w:color="auto" w:sz="12" w:space="0"/>
              <w:right w:val="nil"/>
            </w:tcBorders>
            <w:shd w:val="clear" w:color="auto" w:fill="auto"/>
            <w:noWrap/>
            <w:vAlign w:val="center"/>
          </w:tcPr>
          <w:p w14:paraId="47F65380">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33.35</w:t>
            </w:r>
          </w:p>
        </w:tc>
        <w:tc>
          <w:tcPr>
            <w:tcW w:w="912" w:type="dxa"/>
            <w:tcBorders>
              <w:top w:val="nil"/>
              <w:left w:val="nil"/>
              <w:bottom w:val="single" w:color="auto" w:sz="12" w:space="0"/>
              <w:right w:val="nil"/>
            </w:tcBorders>
            <w:shd w:val="clear" w:color="auto" w:fill="auto"/>
            <w:noWrap/>
            <w:vAlign w:val="center"/>
          </w:tcPr>
          <w:p w14:paraId="200B246B">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1305.93</w:t>
            </w:r>
          </w:p>
        </w:tc>
        <w:tc>
          <w:tcPr>
            <w:tcW w:w="1105" w:type="dxa"/>
            <w:tcBorders>
              <w:top w:val="nil"/>
              <w:left w:val="nil"/>
              <w:bottom w:val="single" w:color="auto" w:sz="12" w:space="0"/>
              <w:right w:val="nil"/>
            </w:tcBorders>
            <w:shd w:val="clear" w:color="auto" w:fill="auto"/>
            <w:noWrap/>
            <w:vAlign w:val="center"/>
          </w:tcPr>
          <w:p w14:paraId="21AF48B9">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-10380.90</w:t>
            </w:r>
          </w:p>
        </w:tc>
        <w:tc>
          <w:tcPr>
            <w:tcW w:w="989" w:type="dxa"/>
            <w:tcBorders>
              <w:top w:val="nil"/>
              <w:left w:val="nil"/>
              <w:bottom w:val="single" w:color="auto" w:sz="12" w:space="0"/>
              <w:right w:val="nil"/>
            </w:tcBorders>
            <w:shd w:val="clear" w:color="auto" w:fill="auto"/>
            <w:noWrap/>
            <w:vAlign w:val="center"/>
          </w:tcPr>
          <w:p w14:paraId="59A8AA35">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-571.91</w:t>
            </w:r>
          </w:p>
        </w:tc>
        <w:tc>
          <w:tcPr>
            <w:tcW w:w="758" w:type="dxa"/>
            <w:tcBorders>
              <w:top w:val="nil"/>
              <w:left w:val="nil"/>
              <w:bottom w:val="single" w:color="auto" w:sz="12" w:space="0"/>
              <w:right w:val="nil"/>
            </w:tcBorders>
            <w:shd w:val="clear" w:color="auto" w:fill="auto"/>
            <w:noWrap/>
            <w:vAlign w:val="center"/>
          </w:tcPr>
          <w:p w14:paraId="26EC297F">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83.90</w:t>
            </w:r>
          </w:p>
        </w:tc>
        <w:tc>
          <w:tcPr>
            <w:tcW w:w="913" w:type="dxa"/>
            <w:tcBorders>
              <w:top w:val="nil"/>
              <w:left w:val="nil"/>
              <w:bottom w:val="single" w:color="auto" w:sz="12" w:space="0"/>
              <w:right w:val="nil"/>
            </w:tcBorders>
            <w:shd w:val="clear" w:color="auto" w:fill="auto"/>
            <w:noWrap/>
            <w:vAlign w:val="center"/>
          </w:tcPr>
          <w:p w14:paraId="75CDF6A4">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708.36</w:t>
            </w:r>
          </w:p>
        </w:tc>
        <w:tc>
          <w:tcPr>
            <w:tcW w:w="1029" w:type="dxa"/>
            <w:tcBorders>
              <w:top w:val="nil"/>
              <w:left w:val="nil"/>
              <w:bottom w:val="single" w:color="auto" w:sz="12" w:space="0"/>
              <w:right w:val="nil"/>
            </w:tcBorders>
            <w:shd w:val="clear" w:color="auto" w:fill="auto"/>
            <w:noWrap/>
            <w:vAlign w:val="center"/>
          </w:tcPr>
          <w:p w14:paraId="4D115BD7">
            <w:pPr>
              <w:keepNext w:val="0"/>
              <w:keepLines w:val="0"/>
              <w:widowControl/>
              <w:suppressLineNumbers w:val="0"/>
              <w:snapToGrid w:val="0"/>
              <w:jc w:val="center"/>
              <w:textAlignment w:val="bottom"/>
              <w:rPr>
                <w:rFonts w:hint="default" w:ascii="Times New Roman" w:hAnsi="Times New Roman" w:eastAsia="楷体" w:cs="Times New Roman"/>
                <w:i w:val="0"/>
                <w:iCs w:val="0"/>
                <w:color w:val="000000"/>
                <w:kern w:val="0"/>
                <w:sz w:val="18"/>
                <w:szCs w:val="18"/>
                <w:u w:val="none"/>
                <w:lang w:val="en-US" w:eastAsia="zh-CN" w:bidi="ar"/>
              </w:rPr>
            </w:pPr>
            <w:r>
              <w:rPr>
                <w:rFonts w:hint="default" w:ascii="Times New Roman" w:hAnsi="Times New Roman" w:eastAsia="楷体" w:cs="Times New Roman"/>
                <w:i w:val="0"/>
                <w:iCs w:val="0"/>
                <w:color w:val="000000"/>
                <w:kern w:val="0"/>
                <w:sz w:val="18"/>
                <w:szCs w:val="18"/>
                <w:u w:val="none"/>
                <w:lang w:val="en-US" w:eastAsia="zh-CN" w:bidi="ar"/>
              </w:rPr>
              <w:t>9283.15</w:t>
            </w:r>
          </w:p>
        </w:tc>
      </w:tr>
    </w:tbl>
    <w:p w14:paraId="43D85C7D">
      <w:pPr>
        <w:keepNext w:val="0"/>
        <w:keepLines w:val="0"/>
        <w:pageBreakBefore w:val="0"/>
        <w:widowControl w:val="0"/>
        <w:kinsoku/>
        <w:wordWrap/>
        <w:overflowPunct/>
        <w:topLinePunct w:val="0"/>
        <w:autoSpaceDE/>
        <w:autoSpaceDN/>
        <w:bidi w:val="0"/>
        <w:adjustRightInd/>
        <w:snapToGrid/>
        <w:spacing w:beforeAutospacing="0" w:after="240" w:afterAutospacing="0" w:line="240" w:lineRule="auto"/>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lang w:val="en-US" w:eastAsia="zh-CN"/>
        </w:rPr>
        <w:t>注：汇率、大宗商品和市场指数变量均计算收益率，并放大为原数量级的10</w:t>
      </w:r>
      <w:r>
        <w:rPr>
          <w:rFonts w:hint="eastAsia" w:ascii="Times New Roman" w:hAnsi="Times New Roman" w:eastAsia="楷体" w:cs="楷体"/>
          <w:sz w:val="18"/>
          <w:szCs w:val="18"/>
          <w:vertAlign w:val="superscript"/>
          <w:lang w:val="en-US" w:eastAsia="zh-CN"/>
        </w:rPr>
        <w:t>5</w:t>
      </w:r>
      <w:r>
        <w:rPr>
          <w:rFonts w:hint="eastAsia" w:ascii="Times New Roman" w:hAnsi="Times New Roman" w:eastAsia="楷体" w:cs="楷体"/>
          <w:sz w:val="18"/>
          <w:szCs w:val="18"/>
          <w:vertAlign w:val="baseline"/>
          <w:lang w:val="en-US" w:eastAsia="zh-CN"/>
        </w:rPr>
        <w:t>，利率数据单位是百分比，Open代表开盘价、Close代表收盘价.</w:t>
      </w:r>
    </w:p>
    <w:p w14:paraId="7E6DAA80">
      <w:pPr>
        <w:numPr>
          <w:ilvl w:val="0"/>
          <w:numId w:val="1"/>
        </w:numPr>
        <w:spacing w:before="240" w:beforeAutospacing="0" w:after="240" w:afterAutospacing="0"/>
        <w:rPr>
          <w:rFonts w:ascii="Times New Roman" w:hAnsi="Times New Roman" w:eastAsia="楷体" w:cs="楷体"/>
          <w:sz w:val="22"/>
          <w:szCs w:val="22"/>
          <w:lang w:eastAsia="zh-CN"/>
        </w:rPr>
      </w:pPr>
      <w:r>
        <w:rPr>
          <w:rFonts w:ascii="Times New Roman" w:hAnsi="Times New Roman" w:eastAsia="楷体" w:cs="楷体"/>
          <w:b/>
          <w:bCs/>
          <w:sz w:val="22"/>
          <w:szCs w:val="22"/>
          <w:lang w:eastAsia="zh-CN"/>
        </w:rPr>
        <w:t>实证结果</w:t>
      </w:r>
      <w:r>
        <w:rPr>
          <w:rFonts w:ascii="Times New Roman" w:hAnsi="Times New Roman" w:eastAsia="楷体"/>
        </w:rPr>
        <w:br w:type="textWrapping"/>
      </w:r>
      <w:r>
        <w:rPr>
          <w:rFonts w:hint="eastAsia" w:ascii="Times New Roman" w:hAnsi="Times New Roman" w:eastAsia="楷体"/>
          <w:lang w:val="en-US" w:eastAsia="zh-CN"/>
        </w:rPr>
        <w:tab/>
      </w:r>
      <w:r>
        <w:rPr>
          <w:rFonts w:ascii="Times New Roman" w:hAnsi="Times New Roman" w:eastAsia="楷体" w:cs="楷体"/>
          <w:sz w:val="22"/>
          <w:szCs w:val="22"/>
          <w:lang w:eastAsia="zh-CN"/>
        </w:rPr>
        <w:t>表2比较了各模型在测试集上的预测表现。整体来看，多数模型的样本外 R² 为负值，表明其预测误差并未优于</w:t>
      </w:r>
      <w:r>
        <w:rPr>
          <w:rFonts w:hint="eastAsia" w:ascii="Times New Roman" w:hAnsi="Times New Roman" w:eastAsia="楷体" w:cs="楷体"/>
          <w:sz w:val="22"/>
          <w:szCs w:val="22"/>
          <w:lang w:val="en-US" w:eastAsia="zh-CN"/>
        </w:rPr>
        <w:t>均值</w:t>
      </w:r>
      <w:r>
        <w:rPr>
          <w:rFonts w:ascii="Times New Roman" w:hAnsi="Times New Roman" w:eastAsia="楷体" w:cs="楷体"/>
          <w:sz w:val="22"/>
          <w:szCs w:val="22"/>
          <w:lang w:eastAsia="zh-CN"/>
        </w:rPr>
        <w:t>基准。值得注意的是，Ridge回归在测试集上取得了约0.2%的正向 R²，说明在信号极弱且分散的情形下，L2正则化通过温和收缩系数仍能保留少量可预测成分</w:t>
      </w:r>
      <w:r>
        <w:rPr>
          <w:rFonts w:hint="eastAsia" w:ascii="Times New Roman" w:hAnsi="Times New Roman" w:eastAsia="楷体" w:cs="楷体"/>
          <w:sz w:val="22"/>
          <w:szCs w:val="22"/>
          <w:lang w:eastAsia="zh-CN"/>
        </w:rPr>
        <w:t>。</w:t>
      </w:r>
      <w:r>
        <w:rPr>
          <w:rFonts w:ascii="Times New Roman" w:hAnsi="Times New Roman" w:eastAsia="楷体" w:cs="楷体"/>
          <w:sz w:val="22"/>
          <w:szCs w:val="22"/>
          <w:lang w:eastAsia="zh-CN"/>
        </w:rPr>
        <w:t>图1给出了</w:t>
      </w:r>
      <w:r>
        <w:rPr>
          <w:rFonts w:hint="eastAsia" w:ascii="Times New Roman" w:hAnsi="Times New Roman" w:eastAsia="楷体" w:cs="楷体"/>
          <w:sz w:val="22"/>
          <w:szCs w:val="22"/>
          <w:lang w:val="en-US" w:eastAsia="zh-CN"/>
        </w:rPr>
        <w:t>Ridge回归</w:t>
      </w:r>
      <w:r>
        <w:rPr>
          <w:rFonts w:ascii="Times New Roman" w:hAnsi="Times New Roman" w:eastAsia="楷体" w:cs="楷体"/>
          <w:sz w:val="22"/>
          <w:szCs w:val="22"/>
          <w:lang w:eastAsia="zh-CN"/>
        </w:rPr>
        <w:t>模型的预测曲线，</w:t>
      </w:r>
      <w:r>
        <w:rPr>
          <w:rFonts w:hint="eastAsia" w:ascii="Times New Roman" w:hAnsi="Times New Roman" w:eastAsia="楷体" w:cs="楷体"/>
          <w:sz w:val="22"/>
          <w:szCs w:val="22"/>
          <w:lang w:val="en-US" w:eastAsia="zh-CN"/>
        </w:rPr>
        <w:t>更多模型的</w:t>
      </w:r>
      <w:r>
        <w:rPr>
          <w:rFonts w:ascii="Times New Roman" w:hAnsi="Times New Roman" w:eastAsia="楷体" w:cs="楷体"/>
          <w:sz w:val="22"/>
          <w:szCs w:val="22"/>
          <w:lang w:eastAsia="zh-CN"/>
        </w:rPr>
        <w:t>结果见附录</w:t>
      </w:r>
      <w:r>
        <w:rPr>
          <w:rFonts w:hint="eastAsia" w:ascii="Times New Roman" w:hAnsi="Times New Roman" w:eastAsia="楷体" w:cs="楷体"/>
          <w:sz w:val="22"/>
          <w:szCs w:val="22"/>
          <w:lang w:val="en-US" w:eastAsia="zh-CN"/>
        </w:rPr>
        <w:t>C</w:t>
      </w:r>
      <w:r>
        <w:rPr>
          <w:rFonts w:ascii="Times New Roman" w:hAnsi="Times New Roman" w:eastAsia="楷体" w:cs="楷体"/>
          <w:sz w:val="22"/>
          <w:szCs w:val="22"/>
          <w:lang w:eastAsia="zh-CN"/>
        </w:rPr>
        <w:t>。</w:t>
      </w:r>
    </w:p>
    <w:p w14:paraId="229B2054">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279" w:lineRule="auto"/>
        <w:jc w:val="center"/>
        <w:textAlignment w:val="auto"/>
        <w:rPr>
          <w:rFonts w:hint="eastAsia" w:ascii="Times New Roman" w:hAnsi="Times New Roman" w:eastAsia="楷体" w:cs="楷体"/>
          <w:sz w:val="22"/>
          <w:szCs w:val="22"/>
          <w:lang w:val="en-US" w:eastAsia="zh-CN"/>
        </w:rPr>
      </w:pPr>
      <w:r>
        <w:rPr>
          <w:rFonts w:hint="eastAsia" w:ascii="Times New Roman" w:hAnsi="Times New Roman" w:eastAsia="楷体" w:cs="楷体"/>
          <w:sz w:val="22"/>
          <w:szCs w:val="22"/>
          <w:lang w:val="en-US" w:eastAsia="zh-CN"/>
        </w:rPr>
        <w:t xml:space="preserve">表2 </w:t>
      </w:r>
      <w:r>
        <w:rPr>
          <w:rFonts w:ascii="Times New Roman" w:hAnsi="Times New Roman" w:eastAsia="楷体" w:cs="楷体"/>
          <w:sz w:val="22"/>
          <w:szCs w:val="22"/>
          <w:lang w:eastAsia="zh-CN"/>
        </w:rPr>
        <w:t>各模型</w:t>
      </w:r>
      <w:r>
        <w:rPr>
          <w:rFonts w:hint="eastAsia" w:ascii="Times New Roman" w:hAnsi="Times New Roman" w:eastAsia="楷体" w:cs="楷体"/>
          <w:sz w:val="22"/>
          <w:szCs w:val="22"/>
          <w:lang w:val="en-US" w:eastAsia="zh-CN"/>
        </w:rPr>
        <w:t>的样本外</w:t>
      </w:r>
      <w:r>
        <w:rPr>
          <w:rFonts w:ascii="Times New Roman" w:hAnsi="Times New Roman" w:eastAsia="楷体" w:cs="楷体"/>
          <w:sz w:val="22"/>
          <w:szCs w:val="22"/>
          <w:lang w:eastAsia="zh-CN"/>
        </w:rPr>
        <w:t>表现</w:t>
      </w:r>
    </w:p>
    <w:tbl>
      <w:tblPr>
        <w:tblStyle w:val="1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96" w:type="dxa"/>
          <w:bottom w:w="56" w:type="dxa"/>
          <w:right w:w="96" w:type="dxa"/>
        </w:tblCellMar>
      </w:tblPr>
      <w:tblGrid>
        <w:gridCol w:w="3925"/>
        <w:gridCol w:w="1865"/>
        <w:gridCol w:w="2172"/>
        <w:gridCol w:w="1249"/>
      </w:tblGrid>
      <w:tr w14:paraId="0665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32" w:hRule="exact"/>
          <w:tblHeader/>
          <w:jc w:val="center"/>
        </w:trPr>
        <w:tc>
          <w:tcPr>
            <w:tcW w:w="2130" w:type="pct"/>
            <w:vMerge w:val="restart"/>
            <w:tcBorders>
              <w:top w:val="single" w:color="auto" w:sz="12" w:space="0"/>
              <w:left w:val="nil"/>
              <w:right w:val="nil"/>
            </w:tcBorders>
            <w:vAlign w:val="center"/>
          </w:tcPr>
          <w:p w14:paraId="5A33F122">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b/>
                <w:sz w:val="18"/>
                <w:szCs w:val="18"/>
                <w:vertAlign w:val="baseline"/>
                <w:lang w:val="en-US" w:eastAsia="zh-CN"/>
              </w:rPr>
            </w:pPr>
            <w:r>
              <w:rPr>
                <w:rFonts w:hint="eastAsia" w:ascii="Times New Roman" w:hAnsi="Times New Roman" w:eastAsia="楷体" w:cs="楷体"/>
                <w:b/>
                <w:sz w:val="21"/>
                <w:szCs w:val="21"/>
                <w:vertAlign w:val="baseline"/>
                <w:lang w:val="en-US" w:eastAsia="zh-CN"/>
              </w:rPr>
              <w:t>模型名称</w:t>
            </w:r>
          </w:p>
        </w:tc>
        <w:tc>
          <w:tcPr>
            <w:tcW w:w="2869" w:type="pct"/>
            <w:gridSpan w:val="3"/>
            <w:tcBorders>
              <w:top w:val="single" w:color="auto" w:sz="12" w:space="0"/>
              <w:left w:val="nil"/>
              <w:bottom w:val="single" w:color="auto" w:sz="4" w:space="0"/>
              <w:right w:val="nil"/>
            </w:tcBorders>
            <w:vAlign w:val="center"/>
          </w:tcPr>
          <w:p w14:paraId="343EFE3D">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b/>
                <w:sz w:val="18"/>
                <w:szCs w:val="18"/>
                <w:vertAlign w:val="baseline"/>
                <w:lang w:val="en-US" w:eastAsia="zh-CN"/>
              </w:rPr>
            </w:pPr>
            <w:r>
              <w:rPr>
                <w:rFonts w:hint="eastAsia" w:ascii="Times New Roman" w:hAnsi="Times New Roman" w:eastAsia="楷体" w:cs="楷体"/>
                <w:b/>
                <w:sz w:val="21"/>
                <w:szCs w:val="21"/>
                <w:vertAlign w:val="baseline"/>
                <w:lang w:val="en-US" w:eastAsia="zh-CN"/>
              </w:rPr>
              <w:t>评价指标</w:t>
            </w:r>
          </w:p>
        </w:tc>
      </w:tr>
      <w:tr w14:paraId="6403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40" w:hRule="exact"/>
          <w:tblHeader/>
          <w:jc w:val="center"/>
        </w:trPr>
        <w:tc>
          <w:tcPr>
            <w:tcW w:w="2130" w:type="pct"/>
            <w:vMerge w:val="continue"/>
            <w:tcBorders>
              <w:left w:val="nil"/>
              <w:bottom w:val="single" w:color="auto" w:sz="4" w:space="0"/>
              <w:right w:val="nil"/>
            </w:tcBorders>
            <w:vAlign w:val="center"/>
          </w:tcPr>
          <w:p w14:paraId="56AEAF75">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b/>
                <w:sz w:val="18"/>
                <w:szCs w:val="18"/>
                <w:vertAlign w:val="baseline"/>
                <w:lang w:val="en-US" w:eastAsia="zh-CN"/>
              </w:rPr>
            </w:pPr>
          </w:p>
        </w:tc>
        <w:tc>
          <w:tcPr>
            <w:tcW w:w="1012" w:type="pct"/>
            <w:tcBorders>
              <w:top w:val="single" w:color="auto" w:sz="4" w:space="0"/>
              <w:left w:val="nil"/>
              <w:bottom w:val="single" w:color="auto" w:sz="4" w:space="0"/>
              <w:right w:val="nil"/>
            </w:tcBorders>
            <w:vAlign w:val="center"/>
          </w:tcPr>
          <w:p w14:paraId="2AA86A53">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b/>
                <w:sz w:val="18"/>
                <w:szCs w:val="18"/>
                <w:vertAlign w:val="baseline"/>
                <w:lang w:val="en-US" w:eastAsia="zh-CN"/>
              </w:rPr>
            </w:pPr>
            <w:r>
              <w:rPr>
                <w:rFonts w:hint="eastAsia" w:ascii="Times New Roman" w:hAnsi="Times New Roman" w:eastAsia="楷体" w:cs="楷体"/>
                <w:b/>
                <w:sz w:val="18"/>
                <w:szCs w:val="18"/>
                <w:vertAlign w:val="baseline"/>
                <w:lang w:val="en-US" w:eastAsia="zh-CN"/>
              </w:rPr>
              <w:t>MAE</w:t>
            </w:r>
          </w:p>
        </w:tc>
        <w:tc>
          <w:tcPr>
            <w:tcW w:w="1179" w:type="pct"/>
            <w:tcBorders>
              <w:top w:val="single" w:color="auto" w:sz="4" w:space="0"/>
              <w:left w:val="nil"/>
              <w:bottom w:val="single" w:color="auto" w:sz="4" w:space="0"/>
              <w:right w:val="nil"/>
            </w:tcBorders>
            <w:vAlign w:val="center"/>
          </w:tcPr>
          <w:p w14:paraId="6D0657DB">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b/>
                <w:sz w:val="18"/>
                <w:szCs w:val="18"/>
                <w:vertAlign w:val="baseline"/>
                <w:lang w:val="en-US" w:eastAsia="zh-CN"/>
              </w:rPr>
            </w:pPr>
            <w:r>
              <w:rPr>
                <w:rFonts w:hint="eastAsia" w:ascii="Times New Roman" w:hAnsi="Times New Roman" w:eastAsia="楷体" w:cs="楷体"/>
                <w:b/>
                <w:sz w:val="18"/>
                <w:szCs w:val="18"/>
                <w:vertAlign w:val="baseline"/>
                <w:lang w:val="en-US" w:eastAsia="zh-CN"/>
              </w:rPr>
              <w:t>RMSE</w:t>
            </w:r>
          </w:p>
        </w:tc>
        <w:tc>
          <w:tcPr>
            <w:tcW w:w="677" w:type="pct"/>
            <w:tcBorders>
              <w:top w:val="single" w:color="auto" w:sz="4" w:space="0"/>
              <w:left w:val="nil"/>
              <w:bottom w:val="single" w:color="auto" w:sz="4" w:space="0"/>
              <w:right w:val="nil"/>
            </w:tcBorders>
            <w:vAlign w:val="center"/>
          </w:tcPr>
          <w:p w14:paraId="4390DA82">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b/>
                <w:sz w:val="18"/>
                <w:szCs w:val="18"/>
                <w:vertAlign w:val="superscript"/>
                <w:lang w:val="en-US" w:eastAsia="zh-CN"/>
              </w:rPr>
            </w:pPr>
            <w:r>
              <w:rPr>
                <w:rFonts w:hint="eastAsia" w:ascii="Times New Roman" w:hAnsi="Times New Roman" w:eastAsia="楷体" w:cs="楷体"/>
                <w:b/>
                <w:sz w:val="18"/>
                <w:szCs w:val="18"/>
                <w:vertAlign w:val="baseline"/>
                <w:lang w:val="en-US" w:eastAsia="zh-CN"/>
              </w:rPr>
              <w:t>R</w:t>
            </w:r>
            <w:r>
              <w:rPr>
                <w:rFonts w:hint="eastAsia" w:ascii="Times New Roman" w:hAnsi="Times New Roman" w:eastAsia="楷体" w:cs="楷体"/>
                <w:b/>
                <w:sz w:val="18"/>
                <w:szCs w:val="18"/>
                <w:vertAlign w:val="superscript"/>
                <w:lang w:val="en-US" w:eastAsia="zh-CN"/>
              </w:rPr>
              <w:t>2</w:t>
            </w:r>
          </w:p>
        </w:tc>
      </w:tr>
      <w:tr w14:paraId="42BD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63" w:hRule="exact"/>
          <w:jc w:val="center"/>
        </w:trPr>
        <w:tc>
          <w:tcPr>
            <w:tcW w:w="2130" w:type="pct"/>
            <w:tcBorders>
              <w:top w:val="single" w:color="auto" w:sz="4" w:space="0"/>
              <w:left w:val="nil"/>
              <w:bottom w:val="nil"/>
              <w:right w:val="nil"/>
            </w:tcBorders>
            <w:vAlign w:val="center"/>
          </w:tcPr>
          <w:p w14:paraId="7C1A6505">
            <w:pPr>
              <w:widowControl w:val="0"/>
              <w:numPr>
                <w:ilvl w:val="0"/>
                <w:numId w:val="0"/>
              </w:numPr>
              <w:snapToGrid w:val="0"/>
              <w:spacing w:beforeAutospacing="0" w:after="0" w:afterAutospacing="0" w:line="240" w:lineRule="auto"/>
              <w:jc w:val="center"/>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LASSO</w:t>
            </w:r>
          </w:p>
        </w:tc>
        <w:tc>
          <w:tcPr>
            <w:tcW w:w="1012" w:type="pct"/>
            <w:tcBorders>
              <w:top w:val="single" w:color="auto" w:sz="4" w:space="0"/>
              <w:left w:val="nil"/>
              <w:bottom w:val="nil"/>
              <w:right w:val="nil"/>
            </w:tcBorders>
            <w:vAlign w:val="center"/>
          </w:tcPr>
          <w:p w14:paraId="2A5A7D4D">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34.63</w:t>
            </w:r>
          </w:p>
        </w:tc>
        <w:tc>
          <w:tcPr>
            <w:tcW w:w="1179" w:type="pct"/>
            <w:tcBorders>
              <w:top w:val="single" w:color="auto" w:sz="4" w:space="0"/>
              <w:left w:val="nil"/>
              <w:bottom w:val="nil"/>
              <w:right w:val="nil"/>
            </w:tcBorders>
            <w:vAlign w:val="center"/>
          </w:tcPr>
          <w:p w14:paraId="793291D5">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46.01</w:t>
            </w:r>
          </w:p>
        </w:tc>
        <w:tc>
          <w:tcPr>
            <w:tcW w:w="677" w:type="pct"/>
            <w:tcBorders>
              <w:top w:val="single" w:color="auto" w:sz="4" w:space="0"/>
              <w:left w:val="nil"/>
              <w:bottom w:val="nil"/>
              <w:right w:val="nil"/>
            </w:tcBorders>
            <w:vAlign w:val="center"/>
          </w:tcPr>
          <w:p w14:paraId="377DFECA">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79"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-0.0235</w:t>
            </w:r>
          </w:p>
        </w:tc>
      </w:tr>
      <w:tr w14:paraId="7C37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63" w:hRule="exact"/>
          <w:jc w:val="center"/>
        </w:trPr>
        <w:tc>
          <w:tcPr>
            <w:tcW w:w="2130" w:type="pct"/>
            <w:tcBorders>
              <w:top w:val="nil"/>
              <w:left w:val="nil"/>
              <w:bottom w:val="nil"/>
              <w:right w:val="nil"/>
            </w:tcBorders>
            <w:vAlign w:val="center"/>
          </w:tcPr>
          <w:p w14:paraId="61CC131B">
            <w:pPr>
              <w:widowControl w:val="0"/>
              <w:numPr>
                <w:ilvl w:val="0"/>
                <w:numId w:val="0"/>
              </w:numPr>
              <w:snapToGrid w:val="0"/>
              <w:spacing w:beforeAutospacing="0" w:after="0" w:afterAutospacing="0" w:line="240" w:lineRule="auto"/>
              <w:jc w:val="center"/>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RIDGE</w:t>
            </w:r>
          </w:p>
        </w:tc>
        <w:tc>
          <w:tcPr>
            <w:tcW w:w="1012" w:type="pct"/>
            <w:tcBorders>
              <w:top w:val="nil"/>
              <w:left w:val="nil"/>
              <w:bottom w:val="nil"/>
              <w:right w:val="nil"/>
            </w:tcBorders>
            <w:vAlign w:val="center"/>
          </w:tcPr>
          <w:p w14:paraId="7897FEAA">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34.46</w:t>
            </w:r>
          </w:p>
        </w:tc>
        <w:tc>
          <w:tcPr>
            <w:tcW w:w="1179" w:type="pct"/>
            <w:tcBorders>
              <w:top w:val="nil"/>
              <w:left w:val="nil"/>
              <w:bottom w:val="nil"/>
              <w:right w:val="nil"/>
            </w:tcBorders>
            <w:vAlign w:val="center"/>
          </w:tcPr>
          <w:p w14:paraId="78A52AC0">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45.95</w:t>
            </w:r>
          </w:p>
        </w:tc>
        <w:tc>
          <w:tcPr>
            <w:tcW w:w="677" w:type="pct"/>
            <w:tcBorders>
              <w:top w:val="nil"/>
              <w:left w:val="nil"/>
              <w:bottom w:val="nil"/>
              <w:right w:val="nil"/>
            </w:tcBorders>
            <w:vAlign w:val="center"/>
          </w:tcPr>
          <w:p w14:paraId="56018198">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0.2442</w:t>
            </w:r>
          </w:p>
        </w:tc>
      </w:tr>
      <w:tr w14:paraId="4D938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63" w:hRule="exact"/>
          <w:jc w:val="center"/>
        </w:trPr>
        <w:tc>
          <w:tcPr>
            <w:tcW w:w="2130" w:type="pct"/>
            <w:tcBorders>
              <w:top w:val="nil"/>
              <w:left w:val="nil"/>
              <w:bottom w:val="nil"/>
              <w:right w:val="nil"/>
            </w:tcBorders>
            <w:vAlign w:val="center"/>
          </w:tcPr>
          <w:p w14:paraId="0985BB8D">
            <w:pPr>
              <w:widowControl w:val="0"/>
              <w:numPr>
                <w:ilvl w:val="0"/>
                <w:numId w:val="0"/>
              </w:numPr>
              <w:snapToGrid w:val="0"/>
              <w:spacing w:beforeAutospacing="0" w:after="0" w:afterAutospacing="0" w:line="240" w:lineRule="auto"/>
              <w:jc w:val="center"/>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Random Forest</w:t>
            </w:r>
          </w:p>
        </w:tc>
        <w:tc>
          <w:tcPr>
            <w:tcW w:w="1012" w:type="pct"/>
            <w:tcBorders>
              <w:top w:val="nil"/>
              <w:left w:val="nil"/>
              <w:bottom w:val="nil"/>
              <w:right w:val="nil"/>
            </w:tcBorders>
            <w:vAlign w:val="center"/>
          </w:tcPr>
          <w:p w14:paraId="11EEC5BD">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35.82</w:t>
            </w:r>
          </w:p>
        </w:tc>
        <w:tc>
          <w:tcPr>
            <w:tcW w:w="1179" w:type="pct"/>
            <w:tcBorders>
              <w:top w:val="nil"/>
              <w:left w:val="nil"/>
              <w:bottom w:val="nil"/>
              <w:right w:val="nil"/>
            </w:tcBorders>
            <w:vAlign w:val="center"/>
          </w:tcPr>
          <w:p w14:paraId="2658D837">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47.47</w:t>
            </w:r>
          </w:p>
        </w:tc>
        <w:tc>
          <w:tcPr>
            <w:tcW w:w="677" w:type="pct"/>
            <w:tcBorders>
              <w:top w:val="nil"/>
              <w:left w:val="nil"/>
              <w:bottom w:val="nil"/>
              <w:right w:val="nil"/>
            </w:tcBorders>
            <w:vAlign w:val="center"/>
          </w:tcPr>
          <w:p w14:paraId="0ABB778F">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-6.4831</w:t>
            </w:r>
          </w:p>
        </w:tc>
      </w:tr>
      <w:tr w14:paraId="62C6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63" w:hRule="exact"/>
          <w:jc w:val="center"/>
        </w:trPr>
        <w:tc>
          <w:tcPr>
            <w:tcW w:w="2130" w:type="pct"/>
            <w:tcBorders>
              <w:top w:val="nil"/>
              <w:left w:val="nil"/>
              <w:bottom w:val="nil"/>
              <w:right w:val="nil"/>
            </w:tcBorders>
            <w:vAlign w:val="center"/>
          </w:tcPr>
          <w:p w14:paraId="35792CED">
            <w:pPr>
              <w:widowControl w:val="0"/>
              <w:numPr>
                <w:ilvl w:val="0"/>
                <w:numId w:val="0"/>
              </w:numPr>
              <w:snapToGrid w:val="0"/>
              <w:spacing w:beforeAutospacing="0" w:after="0" w:afterAutospacing="0" w:line="240" w:lineRule="auto"/>
              <w:jc w:val="center"/>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XGBoost</w:t>
            </w:r>
          </w:p>
        </w:tc>
        <w:tc>
          <w:tcPr>
            <w:tcW w:w="1012" w:type="pct"/>
            <w:tcBorders>
              <w:top w:val="nil"/>
              <w:left w:val="nil"/>
              <w:bottom w:val="nil"/>
              <w:right w:val="nil"/>
            </w:tcBorders>
            <w:vAlign w:val="center"/>
          </w:tcPr>
          <w:p w14:paraId="130CC2CB">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34.54</w:t>
            </w:r>
          </w:p>
        </w:tc>
        <w:tc>
          <w:tcPr>
            <w:tcW w:w="1179" w:type="pct"/>
            <w:tcBorders>
              <w:top w:val="nil"/>
              <w:left w:val="nil"/>
              <w:bottom w:val="nil"/>
              <w:right w:val="nil"/>
            </w:tcBorders>
            <w:vAlign w:val="center"/>
          </w:tcPr>
          <w:p w14:paraId="273984ED">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46.34</w:t>
            </w:r>
          </w:p>
        </w:tc>
        <w:tc>
          <w:tcPr>
            <w:tcW w:w="677" w:type="pct"/>
            <w:tcBorders>
              <w:top w:val="nil"/>
              <w:left w:val="nil"/>
              <w:bottom w:val="nil"/>
              <w:right w:val="nil"/>
            </w:tcBorders>
            <w:vAlign w:val="center"/>
          </w:tcPr>
          <w:p w14:paraId="4C570245">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-1.4708</w:t>
            </w:r>
          </w:p>
        </w:tc>
      </w:tr>
      <w:tr w14:paraId="4A15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363" w:hRule="exact"/>
          <w:jc w:val="center"/>
        </w:trPr>
        <w:tc>
          <w:tcPr>
            <w:tcW w:w="2130" w:type="pct"/>
            <w:tcBorders>
              <w:top w:val="nil"/>
              <w:left w:val="nil"/>
              <w:bottom w:val="single" w:color="auto" w:sz="12" w:space="0"/>
              <w:right w:val="nil"/>
            </w:tcBorders>
            <w:vAlign w:val="center"/>
          </w:tcPr>
          <w:p w14:paraId="18B749C4">
            <w:pPr>
              <w:widowControl w:val="0"/>
              <w:numPr>
                <w:ilvl w:val="0"/>
                <w:numId w:val="0"/>
              </w:numPr>
              <w:snapToGrid w:val="0"/>
              <w:spacing w:beforeAutospacing="0" w:after="0" w:afterAutospacing="0" w:line="240" w:lineRule="auto"/>
              <w:jc w:val="center"/>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LSTM</w:t>
            </w:r>
          </w:p>
        </w:tc>
        <w:tc>
          <w:tcPr>
            <w:tcW w:w="1012" w:type="pct"/>
            <w:tcBorders>
              <w:top w:val="nil"/>
              <w:left w:val="nil"/>
              <w:bottom w:val="single" w:color="auto" w:sz="12" w:space="0"/>
              <w:right w:val="nil"/>
            </w:tcBorders>
            <w:vAlign w:val="center"/>
          </w:tcPr>
          <w:p w14:paraId="703AB576">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46.32</w:t>
            </w:r>
          </w:p>
        </w:tc>
        <w:tc>
          <w:tcPr>
            <w:tcW w:w="1179" w:type="pct"/>
            <w:tcBorders>
              <w:top w:val="nil"/>
              <w:left w:val="nil"/>
              <w:bottom w:val="single" w:color="auto" w:sz="12" w:space="0"/>
              <w:right w:val="nil"/>
            </w:tcBorders>
            <w:vAlign w:val="center"/>
          </w:tcPr>
          <w:p w14:paraId="3AEE370B">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34.90</w:t>
            </w:r>
          </w:p>
        </w:tc>
        <w:tc>
          <w:tcPr>
            <w:tcW w:w="677" w:type="pct"/>
            <w:tcBorders>
              <w:top w:val="nil"/>
              <w:left w:val="nil"/>
              <w:bottom w:val="single" w:color="auto" w:sz="12" w:space="0"/>
              <w:right w:val="nil"/>
            </w:tcBorders>
            <w:vAlign w:val="center"/>
          </w:tcPr>
          <w:p w14:paraId="4264707C">
            <w:pPr>
              <w:keepNext w:val="0"/>
              <w:keepLines w:val="0"/>
              <w:pageBreakBefore w:val="0"/>
              <w:widowControl w:val="0"/>
              <w:numPr>
                <w:ilvl w:val="0"/>
                <w:numId w:val="0"/>
              </w:numPr>
              <w:kinsoku/>
              <w:wordWrap/>
              <w:overflowPunct/>
              <w:topLinePunct w:val="0"/>
              <w:autoSpaceDE/>
              <w:autoSpaceDN/>
              <w:bidi w:val="0"/>
              <w:adjustRightInd/>
              <w:snapToGrid w:val="0"/>
              <w:spacing w:beforeAutospacing="0" w:after="0" w:afterAutospacing="0" w:line="240" w:lineRule="auto"/>
              <w:jc w:val="center"/>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vertAlign w:val="baseline"/>
                <w:lang w:val="en-US" w:eastAsia="zh-CN"/>
              </w:rPr>
              <w:t>-0.4451</w:t>
            </w:r>
          </w:p>
        </w:tc>
      </w:tr>
    </w:tbl>
    <w:p w14:paraId="15360E37">
      <w:pPr>
        <w:keepNext w:val="0"/>
        <w:keepLines w:val="0"/>
        <w:pageBreakBefore w:val="0"/>
        <w:widowControl w:val="0"/>
        <w:kinsoku/>
        <w:wordWrap/>
        <w:overflowPunct/>
        <w:topLinePunct w:val="0"/>
        <w:autoSpaceDE/>
        <w:autoSpaceDN/>
        <w:bidi w:val="0"/>
        <w:adjustRightInd/>
        <w:snapToGrid/>
        <w:spacing w:beforeAutospacing="0" w:after="240" w:afterAutospacing="0" w:line="240" w:lineRule="auto"/>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lang w:val="en-US" w:eastAsia="zh-CN"/>
        </w:rPr>
        <w:t>注：MAE和MSE放大为原数量级的10</w:t>
      </w:r>
      <w:r>
        <w:rPr>
          <w:rFonts w:hint="eastAsia" w:ascii="Times New Roman" w:hAnsi="Times New Roman" w:eastAsia="楷体" w:cs="楷体"/>
          <w:sz w:val="18"/>
          <w:szCs w:val="18"/>
          <w:vertAlign w:val="superscript"/>
          <w:lang w:val="en-US" w:eastAsia="zh-CN"/>
        </w:rPr>
        <w:t>5</w:t>
      </w:r>
      <w:r>
        <w:rPr>
          <w:rFonts w:hint="eastAsia" w:ascii="Times New Roman" w:hAnsi="Times New Roman" w:eastAsia="楷体" w:cs="楷体"/>
          <w:sz w:val="18"/>
          <w:szCs w:val="18"/>
          <w:vertAlign w:val="baseline"/>
          <w:lang w:val="en-US" w:eastAsia="zh-CN"/>
        </w:rPr>
        <w:t>，R</w:t>
      </w:r>
      <w:r>
        <w:rPr>
          <w:rFonts w:hint="eastAsia" w:ascii="Times New Roman" w:hAnsi="Times New Roman" w:eastAsia="楷体" w:cs="楷体"/>
          <w:sz w:val="18"/>
          <w:szCs w:val="18"/>
          <w:vertAlign w:val="superscript"/>
          <w:lang w:val="en-US" w:eastAsia="zh-CN"/>
        </w:rPr>
        <w:t>2</w:t>
      </w:r>
      <w:r>
        <w:rPr>
          <w:rFonts w:hint="eastAsia" w:ascii="Times New Roman" w:hAnsi="Times New Roman" w:eastAsia="楷体" w:cs="楷体"/>
          <w:sz w:val="18"/>
          <w:szCs w:val="18"/>
          <w:vertAlign w:val="baseline"/>
          <w:lang w:val="en-US" w:eastAsia="zh-CN"/>
        </w:rPr>
        <w:t>单位是百分比.</w:t>
      </w:r>
    </w:p>
    <w:p w14:paraId="710280BB">
      <w:pPr>
        <w:widowControl w:val="0"/>
        <w:numPr>
          <w:ilvl w:val="0"/>
          <w:numId w:val="0"/>
        </w:numPr>
        <w:spacing w:before="240" w:beforeAutospacing="0" w:after="240" w:afterAutospacing="0" w:line="279" w:lineRule="auto"/>
        <w:jc w:val="center"/>
        <w:rPr>
          <w:rFonts w:ascii="Times New Roman" w:hAnsi="Times New Roman" w:eastAsia="楷体"/>
        </w:rPr>
      </w:pPr>
      <w:r>
        <w:rPr>
          <w:rFonts w:ascii="Times New Roman" w:hAnsi="Times New Roman" w:eastAsia="楷体"/>
        </w:rPr>
        <w:drawing>
          <wp:inline distT="0" distB="0" distL="114300" distR="114300">
            <wp:extent cx="5273675" cy="2774315"/>
            <wp:effectExtent l="0" t="0" r="952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3675" cy="2774315"/>
                    </a:xfrm>
                    <a:prstGeom prst="rect">
                      <a:avLst/>
                    </a:prstGeom>
                    <a:noFill/>
                    <a:ln>
                      <a:noFill/>
                    </a:ln>
                  </pic:spPr>
                </pic:pic>
              </a:graphicData>
            </a:graphic>
          </wp:inline>
        </w:drawing>
      </w:r>
    </w:p>
    <w:p w14:paraId="0264C5EF">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279" w:lineRule="auto"/>
        <w:jc w:val="center"/>
        <w:textAlignment w:val="auto"/>
        <w:rPr>
          <w:rFonts w:hint="default" w:ascii="Times New Roman" w:hAnsi="Times New Roman" w:eastAsia="楷体" w:cs="楷体"/>
          <w:sz w:val="22"/>
          <w:szCs w:val="22"/>
          <w:lang w:val="en-US" w:eastAsia="zh-CN"/>
        </w:rPr>
      </w:pPr>
      <w:r>
        <w:rPr>
          <w:rFonts w:hint="eastAsia" w:ascii="Times New Roman" w:hAnsi="Times New Roman" w:eastAsia="楷体" w:cs="楷体"/>
          <w:sz w:val="22"/>
          <w:szCs w:val="22"/>
          <w:lang w:val="en-US" w:eastAsia="zh-CN"/>
        </w:rPr>
        <w:t>图1 Ridge回归模型预测与实际汇率收益率</w:t>
      </w:r>
    </w:p>
    <w:p w14:paraId="6C1AAE0A">
      <w:pPr>
        <w:widowControl w:val="0"/>
        <w:numPr>
          <w:ilvl w:val="0"/>
          <w:numId w:val="0"/>
        </w:numPr>
        <w:spacing w:before="240" w:beforeAutospacing="0" w:after="240" w:afterAutospacing="0" w:line="279" w:lineRule="auto"/>
        <w:jc w:val="both"/>
        <w:rPr>
          <w:rFonts w:hint="default" w:ascii="Times New Roman" w:hAnsi="Times New Roman" w:eastAsia="楷体"/>
          <w:lang w:val="en-US" w:eastAsia="zh-CN"/>
        </w:rPr>
      </w:pPr>
    </w:p>
    <w:p w14:paraId="5EA98906">
      <w:pPr>
        <w:spacing w:before="240" w:beforeAutospacing="0" w:after="240" w:afterAutospacing="0"/>
        <w:rPr>
          <w:rFonts w:ascii="Times New Roman" w:hAnsi="Times New Roman" w:eastAsia="楷体" w:cs="楷体"/>
          <w:sz w:val="22"/>
          <w:szCs w:val="22"/>
          <w:lang w:eastAsia="zh-CN"/>
        </w:rPr>
      </w:pPr>
      <w:r>
        <w:rPr>
          <w:rFonts w:ascii="Times New Roman" w:hAnsi="Times New Roman" w:eastAsia="楷体" w:cs="楷体"/>
          <w:b/>
          <w:bCs/>
          <w:sz w:val="22"/>
          <w:szCs w:val="22"/>
          <w:lang w:eastAsia="zh-CN"/>
        </w:rPr>
        <w:t>5. 研究结论</w:t>
      </w:r>
      <w:r>
        <w:rPr>
          <w:rFonts w:ascii="Times New Roman" w:hAnsi="Times New Roman" w:eastAsia="楷体"/>
        </w:rPr>
        <w:br w:type="textWrapping"/>
      </w:r>
      <w:r>
        <w:rPr>
          <w:rFonts w:hint="eastAsia" w:ascii="Times New Roman" w:hAnsi="Times New Roman" w:eastAsia="楷体"/>
          <w:lang w:val="en-US" w:eastAsia="zh-CN"/>
        </w:rPr>
        <w:tab/>
      </w:r>
      <w:r>
        <w:rPr>
          <w:rFonts w:ascii="Times New Roman" w:hAnsi="Times New Roman" w:eastAsia="楷体" w:cs="楷体"/>
          <w:sz w:val="22"/>
          <w:szCs w:val="22"/>
          <w:lang w:eastAsia="zh-CN"/>
        </w:rPr>
        <w:t>综上，在构造 36个潜在预测因子的基础上，本文比较了多种机器学习方法在汇率对数收益率预测中的样本外表现。结果表明，在典型高噪声的外汇市场环境中，多数复杂模型难以显著战胜简单基准</w:t>
      </w:r>
      <w:r>
        <w:rPr>
          <w:rFonts w:hint="eastAsia" w:ascii="Times New Roman" w:hAnsi="Times New Roman" w:eastAsia="楷体" w:cs="楷体"/>
          <w:sz w:val="22"/>
          <w:szCs w:val="22"/>
          <w:lang w:eastAsia="zh-CN"/>
        </w:rPr>
        <w:t>，复杂</w:t>
      </w:r>
      <w:r>
        <w:rPr>
          <w:rFonts w:hint="eastAsia" w:ascii="Times New Roman" w:hAnsi="Times New Roman" w:eastAsia="楷体" w:cs="楷体"/>
          <w:sz w:val="22"/>
          <w:szCs w:val="22"/>
          <w:lang w:val="en-US" w:eastAsia="zh-CN"/>
        </w:rPr>
        <w:t>模型</w:t>
      </w:r>
      <w:r>
        <w:rPr>
          <w:rFonts w:hint="eastAsia" w:ascii="Times New Roman" w:hAnsi="Times New Roman" w:eastAsia="楷体" w:cs="楷体"/>
          <w:sz w:val="22"/>
          <w:szCs w:val="22"/>
          <w:lang w:eastAsia="zh-CN"/>
        </w:rPr>
        <w:t>并不必然优于适度收缩的线性模型。</w:t>
      </w:r>
    </w:p>
    <w:p w14:paraId="1F7AAF2C">
      <w:pPr>
        <w:rPr>
          <w:rFonts w:ascii="Times New Roman" w:hAnsi="Times New Roman" w:eastAsia="楷体" w:cs="楷体"/>
        </w:rPr>
      </w:pPr>
      <w:r>
        <w:rPr>
          <w:rFonts w:ascii="Times New Roman" w:hAnsi="Times New Roman" w:eastAsia="楷体" w:cs="楷体"/>
        </w:rPr>
        <w:br w:type="page"/>
      </w:r>
    </w:p>
    <w:p w14:paraId="5147D087">
      <w:pPr>
        <w:pStyle w:val="13"/>
        <w:rPr>
          <w:rFonts w:hint="default" w:ascii="Times New Roman" w:hAnsi="Times New Roman" w:eastAsia="楷体" w:cs="楷体"/>
          <w:b/>
          <w:bCs/>
          <w:sz w:val="36"/>
          <w:szCs w:val="36"/>
          <w:lang w:val="en-US" w:eastAsia="zh-CN"/>
        </w:rPr>
      </w:pPr>
      <w:r>
        <w:rPr>
          <w:rFonts w:hint="eastAsia" w:ascii="Times New Roman" w:hAnsi="Times New Roman" w:eastAsia="楷体" w:cs="楷体"/>
          <w:b/>
          <w:bCs/>
          <w:sz w:val="36"/>
          <w:szCs w:val="36"/>
          <w:lang w:val="en-US" w:eastAsia="zh-CN"/>
        </w:rPr>
        <w:t>附录A：数据来源、变量定义与清洗</w:t>
      </w:r>
    </w:p>
    <w:p w14:paraId="66B9713E">
      <w:pPr>
        <w:rPr>
          <w:rFonts w:hint="eastAsia" w:ascii="Times New Roman" w:hAnsi="Times New Roman" w:eastAsia="楷体" w:cs="楷体"/>
          <w:b/>
          <w:bCs/>
          <w:sz w:val="24"/>
          <w:szCs w:val="24"/>
          <w:lang w:val="en-US" w:eastAsia="zh-CN"/>
        </w:rPr>
      </w:pPr>
      <w:r>
        <w:rPr>
          <w:rFonts w:ascii="Times New Roman" w:hAnsi="Times New Roman" w:eastAsia="楷体" w:cs="楷体"/>
          <w:b/>
          <w:bCs/>
          <w:sz w:val="24"/>
          <w:szCs w:val="24"/>
        </w:rPr>
        <w:t>A.</w:t>
      </w:r>
      <w:r>
        <w:rPr>
          <w:rFonts w:hint="eastAsia" w:ascii="Times New Roman" w:hAnsi="Times New Roman" w:eastAsia="楷体" w:cs="楷体"/>
          <w:b/>
          <w:bCs/>
          <w:sz w:val="24"/>
          <w:szCs w:val="24"/>
          <w:lang w:val="en-US" w:eastAsia="zh-CN"/>
        </w:rPr>
        <w:t>1</w:t>
      </w:r>
      <w:r>
        <w:rPr>
          <w:rFonts w:ascii="Times New Roman" w:hAnsi="Times New Roman" w:eastAsia="楷体" w:cs="楷体"/>
          <w:b/>
          <w:bCs/>
          <w:sz w:val="24"/>
          <w:szCs w:val="24"/>
        </w:rPr>
        <w:t xml:space="preserve"> </w:t>
      </w:r>
      <w:r>
        <w:rPr>
          <w:rFonts w:hint="eastAsia" w:ascii="Times New Roman" w:hAnsi="Times New Roman" w:eastAsia="楷体" w:cs="楷体"/>
          <w:b/>
          <w:bCs/>
          <w:sz w:val="24"/>
          <w:szCs w:val="24"/>
          <w:lang w:val="en-US" w:eastAsia="zh-CN"/>
        </w:rPr>
        <w:t>数据来源</w:t>
      </w:r>
    </w:p>
    <w:p w14:paraId="039CE852">
      <w:pPr>
        <w:ind w:firstLine="420" w:firstLineChars="0"/>
        <w:rPr>
          <w:rFonts w:ascii="Times New Roman" w:hAnsi="Times New Roman" w:eastAsia="楷体" w:cs="楷体"/>
          <w:b/>
          <w:bCs/>
        </w:rPr>
      </w:pPr>
      <w:r>
        <w:rPr>
          <w:rFonts w:hint="eastAsia" w:ascii="Times New Roman" w:hAnsi="Times New Roman" w:eastAsia="楷体" w:cs="楷体"/>
          <w:b w:val="0"/>
          <w:bCs w:val="0"/>
          <w:lang w:val="en-US" w:eastAsia="zh-CN"/>
        </w:rPr>
        <w:t>本文使用的数据全部来自于英为财经新闻网（Investing.com）。</w:t>
      </w:r>
    </w:p>
    <w:p w14:paraId="022A4EEB">
      <w:pPr>
        <w:rPr>
          <w:rFonts w:ascii="Times New Roman" w:hAnsi="Times New Roman" w:eastAsia="楷体" w:cs="楷体"/>
          <w:b/>
          <w:bCs/>
          <w:sz w:val="24"/>
          <w:szCs w:val="24"/>
        </w:rPr>
      </w:pPr>
      <w:r>
        <w:rPr>
          <w:rFonts w:ascii="Times New Roman" w:hAnsi="Times New Roman" w:eastAsia="楷体" w:cs="楷体"/>
          <w:b/>
          <w:bCs/>
          <w:sz w:val="24"/>
          <w:szCs w:val="24"/>
        </w:rPr>
        <w:t>A.</w:t>
      </w:r>
      <w:r>
        <w:rPr>
          <w:rFonts w:hint="eastAsia" w:ascii="Times New Roman" w:hAnsi="Times New Roman" w:eastAsia="楷体" w:cs="楷体"/>
          <w:b/>
          <w:bCs/>
          <w:sz w:val="24"/>
          <w:szCs w:val="24"/>
          <w:lang w:val="en-US" w:eastAsia="zh-CN"/>
        </w:rPr>
        <w:t>2</w:t>
      </w:r>
      <w:r>
        <w:rPr>
          <w:rFonts w:ascii="Times New Roman" w:hAnsi="Times New Roman" w:eastAsia="楷体" w:cs="楷体"/>
          <w:b/>
          <w:bCs/>
          <w:sz w:val="24"/>
          <w:szCs w:val="24"/>
        </w:rPr>
        <w:t xml:space="preserve"> 变量定义</w:t>
      </w:r>
    </w:p>
    <w:p w14:paraId="7E4FCF2A">
      <w:pPr>
        <w:ind w:firstLine="420" w:firstLineChars="0"/>
        <w:rPr>
          <w:rFonts w:ascii="Times New Roman" w:hAnsi="Times New Roman" w:eastAsia="楷体" w:cs="楷体"/>
        </w:rPr>
      </w:pPr>
      <w:r>
        <w:rPr>
          <w:rFonts w:ascii="Times New Roman" w:hAnsi="Times New Roman" w:eastAsia="楷体" w:cs="楷体"/>
        </w:rPr>
        <w:t>在本研究中，我们使用了一系列金融数据变量来构建汇率预测模型。以下是各变量定义：</w:t>
      </w:r>
    </w:p>
    <w:p w14:paraId="34B55B95">
      <w:pPr>
        <w:rPr>
          <w:rFonts w:ascii="Times New Roman" w:hAnsi="Times New Roman" w:eastAsia="楷体" w:cs="楷体"/>
          <w:b/>
          <w:bCs/>
        </w:rPr>
      </w:pPr>
      <w:r>
        <w:rPr>
          <w:rFonts w:hint="eastAsia" w:ascii="Times New Roman" w:hAnsi="Times New Roman" w:eastAsia="楷体" w:cs="楷体"/>
          <w:b/>
          <w:bCs/>
          <w:lang w:val="en-US" w:eastAsia="zh-CN"/>
        </w:rPr>
        <w:t>1.</w:t>
      </w:r>
      <w:r>
        <w:rPr>
          <w:rFonts w:ascii="Times New Roman" w:hAnsi="Times New Roman" w:eastAsia="楷体" w:cs="楷体"/>
          <w:b/>
          <w:bCs/>
        </w:rPr>
        <w:t>汇率</w:t>
      </w:r>
    </w:p>
    <w:p w14:paraId="74F50BD5">
      <w:pPr>
        <w:ind w:firstLine="420" w:firstLineChars="0"/>
        <w:rPr>
          <w:rFonts w:hint="default" w:ascii="Times New Roman" w:hAnsi="Times New Roman" w:eastAsia="楷体" w:cs="楷体"/>
          <w:lang w:val="en-US" w:eastAsia="zh-CN"/>
        </w:rPr>
      </w:pPr>
      <w:r>
        <w:rPr>
          <w:rFonts w:ascii="Times New Roman" w:hAnsi="Times New Roman" w:eastAsia="楷体" w:cs="楷体"/>
        </w:rPr>
        <w:t>表示某一货币相对于其他货币的比率。</w:t>
      </w:r>
      <w:r>
        <w:rPr>
          <w:rFonts w:hint="eastAsia" w:ascii="Times New Roman" w:hAnsi="Times New Roman" w:eastAsia="楷体" w:cs="楷体"/>
          <w:lang w:val="en-US" w:eastAsia="zh-CN"/>
        </w:rPr>
        <w:t>本文主要用到了美元和欧元、美元和英镑、美元和日元、美元和人民币的汇率数据。</w:t>
      </w:r>
    </w:p>
    <w:p w14:paraId="2902E2F5">
      <w:pPr>
        <w:rPr>
          <w:rFonts w:hint="eastAsia" w:ascii="Times New Roman" w:hAnsi="Times New Roman" w:eastAsia="楷体" w:cs="楷体"/>
          <w:b/>
          <w:bCs/>
          <w:lang w:val="en-US" w:eastAsia="zh-CN"/>
        </w:rPr>
      </w:pPr>
      <w:r>
        <w:rPr>
          <w:rFonts w:hint="eastAsia" w:ascii="Times New Roman" w:hAnsi="Times New Roman" w:eastAsia="楷体" w:cs="楷体"/>
          <w:b/>
          <w:bCs/>
          <w:lang w:val="en-US" w:eastAsia="zh-CN"/>
        </w:rPr>
        <w:t>2.大宗商品价格</w:t>
      </w:r>
    </w:p>
    <w:p w14:paraId="6CFF29C0">
      <w:pPr>
        <w:ind w:firstLine="420" w:firstLineChars="0"/>
        <w:rPr>
          <w:rFonts w:hint="eastAsia" w:ascii="Times New Roman" w:hAnsi="Times New Roman" w:eastAsia="楷体" w:cs="楷体"/>
          <w:lang w:val="en-US" w:eastAsia="zh-CN"/>
        </w:rPr>
      </w:pPr>
      <w:r>
        <w:rPr>
          <w:rFonts w:hint="eastAsia" w:ascii="Times New Roman" w:hAnsi="Times New Roman" w:eastAsia="楷体" w:cs="楷体"/>
          <w:lang w:val="en-US" w:eastAsia="zh-CN"/>
        </w:rPr>
        <w:t>大宗商品价格是市场中大批量交易的、广泛应用于工业和农业生产的商品。本文主要用到了黄金(GC1)和石油期货(CLC1)的商品价格。</w:t>
      </w:r>
    </w:p>
    <w:p w14:paraId="5DA99F61">
      <w:pPr>
        <w:rPr>
          <w:rFonts w:hint="eastAsia" w:ascii="Times New Roman" w:hAnsi="Times New Roman" w:eastAsia="楷体" w:cs="楷体"/>
          <w:b/>
          <w:bCs/>
          <w:lang w:val="en-US" w:eastAsia="zh-CN"/>
        </w:rPr>
      </w:pPr>
      <w:r>
        <w:rPr>
          <w:rFonts w:hint="eastAsia" w:ascii="Times New Roman" w:hAnsi="Times New Roman" w:eastAsia="楷体" w:cs="楷体"/>
          <w:b/>
          <w:bCs/>
          <w:lang w:val="en-US" w:eastAsia="zh-CN"/>
        </w:rPr>
        <w:t>3.无风险利率</w:t>
      </w:r>
    </w:p>
    <w:p w14:paraId="1D5BBC58">
      <w:pPr>
        <w:ind w:firstLine="420" w:firstLineChars="0"/>
        <w:rPr>
          <w:rFonts w:hint="default" w:ascii="Times New Roman" w:hAnsi="Times New Roman" w:eastAsia="楷体" w:cs="楷体"/>
          <w:lang w:val="en-US" w:eastAsia="zh-CN"/>
        </w:rPr>
      </w:pPr>
      <w:r>
        <w:rPr>
          <w:rFonts w:hint="eastAsia" w:ascii="Times New Roman" w:hAnsi="Times New Roman" w:eastAsia="楷体" w:cs="楷体"/>
          <w:lang w:val="en-US" w:eastAsia="zh-CN"/>
        </w:rPr>
        <w:t>无风险利率是指在没有任何风险的情况下，投资者能够获得的预期回报率，通常以国债收益率作为参考。本文主要选取美国、中国、英国、日本和德国的十年期国债收益率作为主要的无风险利率。</w:t>
      </w:r>
    </w:p>
    <w:p w14:paraId="09DDC55F">
      <w:pPr>
        <w:rPr>
          <w:rFonts w:hint="eastAsia" w:ascii="Times New Roman" w:hAnsi="Times New Roman" w:eastAsia="楷体" w:cs="楷体"/>
          <w:b/>
          <w:bCs/>
          <w:lang w:val="en-US" w:eastAsia="zh-CN"/>
        </w:rPr>
      </w:pPr>
      <w:r>
        <w:rPr>
          <w:rFonts w:hint="eastAsia" w:ascii="Times New Roman" w:hAnsi="Times New Roman" w:eastAsia="楷体" w:cs="楷体"/>
          <w:b/>
          <w:bCs/>
          <w:lang w:val="en-US" w:eastAsia="zh-CN"/>
        </w:rPr>
        <w:t>4.市场收益率</w:t>
      </w:r>
    </w:p>
    <w:p w14:paraId="7F6F9AD8">
      <w:pPr>
        <w:ind w:firstLine="420" w:firstLineChars="0"/>
        <w:rPr>
          <w:rFonts w:hint="default" w:ascii="Times New Roman" w:hAnsi="Times New Roman" w:eastAsia="楷体" w:cs="楷体"/>
          <w:lang w:val="en-US" w:eastAsia="zh-CN"/>
        </w:rPr>
      </w:pPr>
      <w:r>
        <w:rPr>
          <w:rFonts w:hint="default" w:ascii="Times New Roman" w:hAnsi="Times New Roman" w:eastAsia="楷体" w:cs="楷体"/>
          <w:lang w:val="en-US" w:eastAsia="zh-CN"/>
        </w:rPr>
        <w:t>市场收益率是指在特定市场中，所有投资资产在一定时间内的平均回报率，是衡量市场整体表现的重要指标。</w:t>
      </w:r>
      <w:r>
        <w:rPr>
          <w:rFonts w:hint="eastAsia" w:ascii="Times New Roman" w:hAnsi="Times New Roman" w:eastAsia="楷体" w:cs="楷体"/>
          <w:lang w:val="en-US" w:eastAsia="zh-CN"/>
        </w:rPr>
        <w:t>本文主要选取标准普尔500指数、沪深300指数、日经225指数、DAX30指数和富时100指数作为各个国家的股票市场收益率。</w:t>
      </w:r>
    </w:p>
    <w:p w14:paraId="21745E46">
      <w:pPr>
        <w:rPr>
          <w:rFonts w:hint="default" w:ascii="Times New Roman" w:hAnsi="Times New Roman" w:eastAsia="楷体" w:cs="楷体"/>
          <w:b/>
          <w:bCs/>
          <w:lang w:val="en-US" w:eastAsia="zh-CN"/>
        </w:rPr>
      </w:pPr>
      <w:r>
        <w:rPr>
          <w:rFonts w:hint="eastAsia" w:ascii="Times New Roman" w:hAnsi="Times New Roman" w:eastAsia="楷体" w:cs="楷体"/>
          <w:b/>
          <w:bCs/>
          <w:lang w:val="en-US" w:eastAsia="zh-CN"/>
        </w:rPr>
        <w:t>5.市场波动率</w:t>
      </w:r>
    </w:p>
    <w:p w14:paraId="4D694398">
      <w:pPr>
        <w:ind w:firstLine="420" w:firstLineChars="0"/>
        <w:rPr>
          <w:rFonts w:hint="default" w:ascii="Times New Roman" w:hAnsi="Times New Roman" w:eastAsia="楷体" w:cs="楷体"/>
          <w:lang w:val="en-US"/>
        </w:rPr>
      </w:pPr>
      <w:r>
        <w:rPr>
          <w:rFonts w:hint="eastAsia" w:ascii="Times New Roman" w:hAnsi="Times New Roman" w:eastAsia="楷体" w:cs="楷体"/>
          <w:lang w:val="en-US" w:eastAsia="zh-CN"/>
        </w:rPr>
        <w:t>市场波动率是指特定市场中，金融资产价格的波动程度，反映了资产的风险程度和市场情绪高低。本文选取了芝加哥场商品交易所发布的VIX指数作为市场波动率的衡量。</w:t>
      </w:r>
    </w:p>
    <w:p w14:paraId="49BE3C47">
      <w:pPr>
        <w:rPr>
          <w:rFonts w:ascii="Times New Roman" w:hAnsi="Times New Roman" w:eastAsia="楷体" w:cs="楷体"/>
        </w:rPr>
      </w:pPr>
    </w:p>
    <w:p w14:paraId="730D1715">
      <w:pPr>
        <w:rPr>
          <w:rFonts w:ascii="Times New Roman" w:hAnsi="Times New Roman" w:eastAsia="楷体" w:cs="楷体"/>
          <w:b/>
          <w:bCs/>
        </w:rPr>
      </w:pPr>
      <w:r>
        <w:rPr>
          <w:rFonts w:ascii="Times New Roman" w:hAnsi="Times New Roman" w:eastAsia="楷体" w:cs="楷体"/>
          <w:b/>
          <w:bCs/>
        </w:rPr>
        <w:t>A.</w:t>
      </w:r>
      <w:r>
        <w:rPr>
          <w:rFonts w:hint="eastAsia" w:ascii="Times New Roman" w:hAnsi="Times New Roman" w:eastAsia="楷体" w:cs="楷体"/>
          <w:b/>
          <w:bCs/>
          <w:lang w:val="en-US" w:eastAsia="zh-CN"/>
        </w:rPr>
        <w:t>3</w:t>
      </w:r>
      <w:r>
        <w:rPr>
          <w:rFonts w:ascii="Times New Roman" w:hAnsi="Times New Roman" w:eastAsia="楷体" w:cs="楷体"/>
          <w:b/>
          <w:bCs/>
        </w:rPr>
        <w:t xml:space="preserve"> 数据清洗</w:t>
      </w:r>
    </w:p>
    <w:p w14:paraId="49B62519">
      <w:pPr>
        <w:ind w:firstLine="420" w:firstLineChars="0"/>
        <w:rPr>
          <w:rFonts w:ascii="Times New Roman" w:hAnsi="Times New Roman" w:eastAsia="楷体" w:cs="楷体"/>
        </w:rPr>
      </w:pPr>
      <w:r>
        <w:rPr>
          <w:rFonts w:ascii="Times New Roman" w:hAnsi="Times New Roman" w:eastAsia="楷体" w:cs="楷体"/>
        </w:rPr>
        <w:t>数据清洗是数据分析的基础，我们首先对原始数据进行了以下处理：</w:t>
      </w:r>
    </w:p>
    <w:p w14:paraId="4DEF8030">
      <w:pPr>
        <w:rPr>
          <w:rFonts w:ascii="Times New Roman" w:hAnsi="Times New Roman" w:eastAsia="楷体" w:cs="楷体"/>
          <w:b/>
          <w:bCs/>
        </w:rPr>
      </w:pPr>
      <w:r>
        <w:rPr>
          <w:rFonts w:hint="eastAsia" w:ascii="Times New Roman" w:hAnsi="Times New Roman" w:eastAsia="楷体" w:cs="楷体"/>
          <w:b/>
          <w:bCs/>
          <w:lang w:val="en-US" w:eastAsia="zh-CN"/>
        </w:rPr>
        <w:t>1.</w:t>
      </w:r>
      <w:r>
        <w:rPr>
          <w:rFonts w:ascii="Times New Roman" w:hAnsi="Times New Roman" w:eastAsia="楷体" w:cs="楷体"/>
          <w:b/>
          <w:bCs/>
        </w:rPr>
        <w:t>缺失值处理</w:t>
      </w:r>
    </w:p>
    <w:p w14:paraId="674F1E37">
      <w:pPr>
        <w:ind w:firstLine="420" w:firstLineChars="0"/>
        <w:rPr>
          <w:rFonts w:hint="eastAsia" w:ascii="Times New Roman" w:hAnsi="Times New Roman" w:eastAsia="楷体" w:cs="楷体"/>
          <w:lang w:val="en-US" w:eastAsia="zh-CN"/>
        </w:rPr>
      </w:pPr>
      <w:r>
        <w:rPr>
          <w:rFonts w:hint="eastAsia" w:ascii="Times New Roman" w:hAnsi="Times New Roman" w:eastAsia="楷体" w:cs="楷体"/>
          <w:lang w:val="en-US" w:eastAsia="zh-CN"/>
        </w:rPr>
        <w:t>根据各个变量的可得性，我们没有采取填充的方式补全空值，而是简单剔除了所有包含空值的数据记录。因此最终得到的数据集是各个变量可得数据的交集。</w:t>
      </w:r>
    </w:p>
    <w:p w14:paraId="47576E79">
      <w:pPr>
        <w:rPr>
          <w:rFonts w:hint="eastAsia" w:ascii="Times New Roman" w:hAnsi="Times New Roman" w:eastAsia="楷体" w:cs="楷体"/>
          <w:lang w:val="en-US" w:eastAsia="zh-CN"/>
        </w:rPr>
      </w:pPr>
    </w:p>
    <w:p w14:paraId="3D8ED4D4">
      <w:pPr>
        <w:numPr>
          <w:ilvl w:val="0"/>
          <w:numId w:val="0"/>
        </w:numPr>
        <w:rPr>
          <w:rFonts w:ascii="Times New Roman" w:hAnsi="Times New Roman" w:eastAsia="楷体" w:cs="楷体"/>
          <w:b/>
          <w:bCs/>
        </w:rPr>
      </w:pPr>
      <w:r>
        <w:rPr>
          <w:rFonts w:hint="eastAsia" w:ascii="Times New Roman" w:hAnsi="Times New Roman" w:eastAsia="楷体" w:cs="楷体"/>
          <w:b/>
          <w:bCs/>
          <w:lang w:val="en-US" w:eastAsia="zh-CN"/>
        </w:rPr>
        <w:t>2.</w:t>
      </w:r>
      <w:r>
        <w:rPr>
          <w:rFonts w:ascii="Times New Roman" w:hAnsi="Times New Roman" w:eastAsia="楷体" w:cs="楷体"/>
          <w:b/>
          <w:bCs/>
        </w:rPr>
        <w:t>时间对齐</w:t>
      </w:r>
    </w:p>
    <w:p w14:paraId="236D677E">
      <w:pPr>
        <w:numPr>
          <w:ilvl w:val="0"/>
          <w:numId w:val="0"/>
        </w:numPr>
        <w:ind w:firstLine="420" w:firstLineChars="0"/>
        <w:rPr>
          <w:rFonts w:hint="default" w:ascii="Times New Roman" w:hAnsi="Times New Roman" w:eastAsia="楷体" w:cs="楷体"/>
          <w:lang w:val="en-US" w:eastAsia="zh-CN"/>
        </w:rPr>
      </w:pPr>
      <w:r>
        <w:rPr>
          <w:rFonts w:ascii="Times New Roman" w:hAnsi="Times New Roman" w:eastAsia="楷体" w:cs="楷体"/>
        </w:rPr>
        <w:t>所有的数据集都进行了时间对齐，确保每一时期的各个变量值能够一致。</w:t>
      </w:r>
      <w:r>
        <w:rPr>
          <w:rFonts w:hint="eastAsia" w:ascii="Times New Roman" w:hAnsi="Times New Roman" w:eastAsia="楷体" w:cs="楷体"/>
          <w:lang w:val="en-US" w:eastAsia="zh-CN"/>
        </w:rPr>
        <w:t>并且在之后的模型训练和预测时，都关注了时间先后的问题，避免训练偏差（look-ahead bias）。</w:t>
      </w:r>
    </w:p>
    <w:p w14:paraId="564E7762">
      <w:pPr>
        <w:rPr>
          <w:rFonts w:ascii="Times New Roman" w:hAnsi="Times New Roman" w:eastAsia="楷体" w:cs="楷体"/>
        </w:rPr>
      </w:pPr>
    </w:p>
    <w:p w14:paraId="564145B3">
      <w:pPr>
        <w:rPr>
          <w:rFonts w:ascii="Times New Roman" w:hAnsi="Times New Roman" w:eastAsia="楷体" w:cs="楷体"/>
          <w:b/>
          <w:bCs/>
          <w:sz w:val="24"/>
          <w:szCs w:val="24"/>
        </w:rPr>
      </w:pPr>
      <w:r>
        <w:rPr>
          <w:rFonts w:ascii="Times New Roman" w:hAnsi="Times New Roman" w:eastAsia="楷体" w:cs="楷体"/>
          <w:b/>
          <w:bCs/>
          <w:sz w:val="24"/>
          <w:szCs w:val="24"/>
        </w:rPr>
        <w:t>A.</w:t>
      </w:r>
      <w:r>
        <w:rPr>
          <w:rFonts w:hint="eastAsia" w:ascii="Times New Roman" w:hAnsi="Times New Roman" w:eastAsia="楷体" w:cs="楷体"/>
          <w:b/>
          <w:bCs/>
          <w:sz w:val="24"/>
          <w:szCs w:val="24"/>
          <w:lang w:val="en-US" w:eastAsia="zh-CN"/>
        </w:rPr>
        <w:t>4</w:t>
      </w:r>
      <w:r>
        <w:rPr>
          <w:rFonts w:ascii="Times New Roman" w:hAnsi="Times New Roman" w:eastAsia="楷体" w:cs="楷体"/>
          <w:b/>
          <w:bCs/>
          <w:sz w:val="24"/>
          <w:szCs w:val="24"/>
        </w:rPr>
        <w:t xml:space="preserve"> 变量构造</w:t>
      </w:r>
    </w:p>
    <w:p w14:paraId="4A679B25">
      <w:pPr>
        <w:ind w:firstLine="420" w:firstLineChars="0"/>
        <w:rPr>
          <w:rFonts w:ascii="Times New Roman" w:hAnsi="Times New Roman" w:eastAsia="楷体" w:cs="楷体"/>
        </w:rPr>
      </w:pPr>
      <w:r>
        <w:rPr>
          <w:rFonts w:ascii="Times New Roman" w:hAnsi="Times New Roman" w:eastAsia="楷体" w:cs="楷体"/>
        </w:rPr>
        <w:t>在完成数据清洗之后，我们对原始数据进行了如下变量构造：</w:t>
      </w:r>
    </w:p>
    <w:p w14:paraId="504FBAE9">
      <w:pPr>
        <w:rPr>
          <w:rFonts w:ascii="Times New Roman" w:hAnsi="Times New Roman" w:eastAsia="楷体" w:cs="楷体"/>
          <w:b/>
          <w:bCs/>
        </w:rPr>
      </w:pPr>
      <w:r>
        <w:rPr>
          <w:rFonts w:hint="eastAsia" w:ascii="Times New Roman" w:hAnsi="Times New Roman" w:eastAsia="楷体" w:cs="楷体"/>
          <w:b/>
          <w:bCs/>
          <w:lang w:val="en-US" w:eastAsia="zh-CN"/>
        </w:rPr>
        <w:t>1.</w:t>
      </w:r>
      <w:r>
        <w:rPr>
          <w:rFonts w:ascii="Times New Roman" w:hAnsi="Times New Roman" w:eastAsia="楷体" w:cs="楷体"/>
          <w:b/>
          <w:bCs/>
        </w:rPr>
        <w:t>对数收益率计算</w:t>
      </w:r>
    </w:p>
    <w:p w14:paraId="4AC89719">
      <w:pPr>
        <w:ind w:firstLine="420" w:firstLineChars="0"/>
        <w:rPr>
          <w:rFonts w:ascii="Times New Roman" w:hAnsi="Times New Roman" w:eastAsia="楷体" w:cs="楷体"/>
        </w:rPr>
      </w:pPr>
      <w:r>
        <w:rPr>
          <w:rFonts w:ascii="Times New Roman" w:hAnsi="Times New Roman" w:eastAsia="楷体" w:cs="楷体"/>
        </w:rPr>
        <w:t>对</w:t>
      </w:r>
      <w:r>
        <w:rPr>
          <w:rFonts w:hint="eastAsia" w:ascii="Times New Roman" w:hAnsi="Times New Roman" w:eastAsia="楷体" w:cs="楷体"/>
          <w:lang w:val="en-US" w:eastAsia="zh-CN"/>
        </w:rPr>
        <w:t>美元指数、汇率、大宗商品价格</w:t>
      </w:r>
      <w:r>
        <w:rPr>
          <w:rFonts w:ascii="Times New Roman" w:hAnsi="Times New Roman" w:eastAsia="楷体" w:cs="楷体"/>
        </w:rPr>
        <w:t>变量</w:t>
      </w:r>
      <w:r>
        <w:rPr>
          <w:rFonts w:hint="eastAsia" w:ascii="Times New Roman" w:hAnsi="Times New Roman" w:eastAsia="楷体" w:cs="楷体"/>
          <w:lang w:eastAsia="zh-CN"/>
        </w:rPr>
        <w:t>，</w:t>
      </w:r>
      <w:r>
        <w:rPr>
          <w:rFonts w:ascii="Times New Roman" w:hAnsi="Times New Roman" w:eastAsia="楷体" w:cs="楷体"/>
        </w:rPr>
        <w:t>进行了对数收益率的转换。对数收益率通过以下公式计算：</w:t>
      </w:r>
    </w:p>
    <w:p w14:paraId="141E9DFC">
      <w:pPr>
        <w:rPr>
          <w:rFonts w:hint="default" w:ascii="Times New Roman" w:hAnsi="Times New Roman" w:eastAsia="楷体" w:cs="楷体"/>
          <w:lang w:val="en-US"/>
        </w:rPr>
      </w:pPr>
      <m:oMathPara>
        <m:oMath>
          <m:func>
            <m:funcPr>
              <m:ctrlPr>
                <w:rPr>
                  <w:rFonts w:hint="default" w:ascii="Cambria Math" w:hAnsi="Cambria Math" w:eastAsia="楷体"/>
                  <w:sz w:val="22"/>
                </w:rPr>
              </m:ctrlPr>
            </m:funcPr>
            <m:fName>
              <m:r>
                <m:rPr>
                  <m:sty m:val="p"/>
                </m:rPr>
                <w:rPr>
                  <w:rFonts w:hint="default" w:ascii="Times New Roman" w:hAnsi="Times New Roman" w:eastAsia="楷体"/>
                  <w:sz w:val="22"/>
                </w:rPr>
                <m:t>log</m:t>
              </m:r>
              <m:ctrlPr>
                <w:rPr>
                  <w:rFonts w:ascii="Cambria Math" w:hAnsi="Cambria Math" w:eastAsia="楷体"/>
                  <w:sz w:val="22"/>
                </w:rPr>
              </m:ctrlPr>
            </m:fName>
            <m:e>
              <m:r>
                <m:rPr/>
                <w:rPr>
                  <w:rFonts w:hint="default" w:ascii="Times New Roman" w:hAnsi="Times New Roman" w:eastAsia="楷体"/>
                  <w:sz w:val="22"/>
                </w:rPr>
                <m:t>_</m:t>
              </m:r>
              <m:ctrlPr>
                <w:rPr>
                  <w:rFonts w:ascii="Cambria Math" w:hAnsi="Cambria Math" w:eastAsia="楷体"/>
                  <w:sz w:val="22"/>
                </w:rPr>
              </m:ctrlPr>
            </m:e>
          </m:func>
          <m:r>
            <m:rPr>
              <m:sty m:val="p"/>
            </m:rPr>
            <w:rPr>
              <w:rFonts w:hint="default" w:ascii="Times New Roman" w:hAnsi="Times New Roman" w:eastAsia="楷体"/>
              <w:sz w:val="22"/>
            </w:rPr>
            <m:t>Return</m:t>
          </m:r>
          <m:r>
            <m:rPr/>
            <w:rPr>
              <w:rFonts w:hint="default" w:ascii="Times New Roman" w:hAnsi="Times New Roman" w:eastAsia="楷体"/>
              <w:sz w:val="22"/>
            </w:rPr>
            <m:t>:=</m:t>
          </m:r>
          <m:func>
            <m:funcPr>
              <m:ctrlPr>
                <w:rPr>
                  <w:rFonts w:hint="default" w:ascii="Cambria Math" w:hAnsi="Cambria Math" w:eastAsia="楷体"/>
                  <w:sz w:val="22"/>
                </w:rPr>
              </m:ctrlPr>
            </m:funcPr>
            <m:fName>
              <m:r>
                <m:rPr>
                  <m:sty m:val="p"/>
                </m:rPr>
                <w:rPr>
                  <w:rFonts w:hint="default" w:ascii="Times New Roman" w:hAnsi="Times New Roman" w:eastAsia="楷体"/>
                  <w:sz w:val="22"/>
                </w:rPr>
                <m:t>log</m:t>
              </m:r>
              <m:ctrlPr>
                <w:rPr>
                  <w:rFonts w:ascii="Cambria Math" w:hAnsi="Cambria Math" w:eastAsia="楷体"/>
                  <w:sz w:val="22"/>
                </w:rPr>
              </m:ctrlPr>
            </m:fName>
            <m:e>
              <m:f>
                <m:fPr>
                  <m:ctrlPr>
                    <w:rPr>
                      <w:rFonts w:hint="default" w:ascii="Cambria Math" w:hAnsi="Cambria Math" w:eastAsia="楷体"/>
                      <w:i/>
                      <w:sz w:val="22"/>
                    </w:rPr>
                  </m:ctrlPr>
                </m:fPr>
                <m:num>
                  <m:sSub>
                    <m:sSubPr>
                      <m:ctrlPr>
                        <w:rPr>
                          <w:rFonts w:hint="default" w:ascii="Cambria Math" w:hAnsi="Cambria Math" w:eastAsia="楷体"/>
                          <w:sz w:val="22"/>
                        </w:rPr>
                      </m:ctrlPr>
                    </m:sSubPr>
                    <m:e>
                      <m:r>
                        <m:rPr/>
                        <w:rPr>
                          <w:rFonts w:hint="default" w:ascii="Times New Roman" w:hAnsi="Times New Roman" w:eastAsia="楷体"/>
                          <w:sz w:val="22"/>
                        </w:rPr>
                        <m:t>P</m:t>
                      </m:r>
                      <m:ctrlPr>
                        <w:rPr>
                          <w:rFonts w:ascii="Cambria Math" w:hAnsi="Cambria Math" w:eastAsia="楷体"/>
                          <w:sz w:val="22"/>
                        </w:rPr>
                      </m:ctrlPr>
                    </m:e>
                    <m:sub>
                      <m:r>
                        <m:rPr/>
                        <w:rPr>
                          <w:rFonts w:hint="default" w:ascii="Times New Roman" w:hAnsi="Times New Roman" w:eastAsia="楷体"/>
                          <w:sz w:val="22"/>
                        </w:rPr>
                        <m:t>t+1</m:t>
                      </m:r>
                      <m:ctrlPr>
                        <w:rPr>
                          <w:rFonts w:ascii="Cambria Math" w:hAnsi="Cambria Math" w:eastAsia="楷体"/>
                          <w:sz w:val="22"/>
                        </w:rPr>
                      </m:ctrlPr>
                    </m:sub>
                  </m:sSub>
                  <m:ctrlPr>
                    <w:rPr>
                      <w:rFonts w:hint="default" w:ascii="Cambria Math" w:hAnsi="Cambria Math" w:eastAsia="楷体"/>
                      <w:sz w:val="22"/>
                    </w:rPr>
                  </m:ctrlPr>
                </m:num>
                <m:den>
                  <m:sSub>
                    <m:sSubPr>
                      <m:ctrlPr>
                        <w:rPr>
                          <w:rFonts w:hint="default" w:ascii="Cambria Math" w:hAnsi="Cambria Math" w:eastAsia="楷体"/>
                          <w:sz w:val="22"/>
                        </w:rPr>
                      </m:ctrlPr>
                    </m:sSubPr>
                    <m:e>
                      <m:r>
                        <m:rPr/>
                        <w:rPr>
                          <w:rFonts w:hint="default" w:ascii="Times New Roman" w:hAnsi="Times New Roman" w:eastAsia="楷体"/>
                          <w:sz w:val="22"/>
                        </w:rPr>
                        <m:t>P</m:t>
                      </m:r>
                      <m:ctrlPr>
                        <w:rPr>
                          <w:rFonts w:ascii="Cambria Math" w:hAnsi="Cambria Math" w:eastAsia="楷体"/>
                          <w:sz w:val="22"/>
                        </w:rPr>
                      </m:ctrlPr>
                    </m:e>
                    <m:sub>
                      <m:r>
                        <m:rPr/>
                        <w:rPr>
                          <w:rFonts w:hint="default" w:ascii="Times New Roman" w:hAnsi="Times New Roman" w:eastAsia="楷体"/>
                          <w:sz w:val="22"/>
                        </w:rPr>
                        <m:t>t</m:t>
                      </m:r>
                      <m:ctrlPr>
                        <w:rPr>
                          <w:rFonts w:ascii="Cambria Math" w:hAnsi="Cambria Math" w:eastAsia="楷体"/>
                          <w:sz w:val="22"/>
                        </w:rPr>
                      </m:ctrlPr>
                    </m:sub>
                  </m:sSub>
                  <m:ctrlPr>
                    <w:rPr>
                      <w:rFonts w:hint="default" w:ascii="Cambria Math" w:hAnsi="Cambria Math" w:eastAsia="楷体"/>
                      <w:sz w:val="22"/>
                    </w:rPr>
                  </m:ctrlPr>
                </m:den>
              </m:f>
              <m:ctrlPr>
                <w:rPr>
                  <w:rFonts w:hint="default" w:ascii="Cambria Math" w:hAnsi="Cambria Math" w:eastAsia="楷体"/>
                  <w:i/>
                  <w:sz w:val="22"/>
                </w:rPr>
              </m:ctrlPr>
            </m:e>
          </m:func>
        </m:oMath>
      </m:oMathPara>
    </w:p>
    <w:p w14:paraId="13C46BF5">
      <w:pPr>
        <w:rPr>
          <w:rFonts w:ascii="Times New Roman" w:hAnsi="Times New Roman" w:eastAsia="楷体" w:cs="楷体"/>
        </w:rPr>
      </w:pPr>
      <w:r>
        <w:rPr>
          <w:rFonts w:ascii="Times New Roman" w:hAnsi="Times New Roman" w:eastAsia="楷体" w:cs="楷体"/>
        </w:rPr>
        <w:t>其中，</w:t>
      </w:r>
      <w:r>
        <w:rPr>
          <w:rFonts w:hint="eastAsia" w:ascii="Times New Roman" w:hAnsi="Times New Roman" w:eastAsia="楷体" w:cs="楷体"/>
          <w:i/>
          <w:iCs/>
          <w:lang w:val="en-US" w:eastAsia="zh-CN"/>
        </w:rPr>
        <w:t>P</w:t>
      </w:r>
      <w:r>
        <w:rPr>
          <w:rFonts w:hint="eastAsia" w:ascii="Times New Roman" w:hAnsi="Times New Roman" w:eastAsia="楷体" w:cs="楷体"/>
          <w:i/>
          <w:iCs/>
          <w:vertAlign w:val="subscript"/>
          <w:lang w:val="en-US" w:eastAsia="zh-CN"/>
        </w:rPr>
        <w:t>t+1</w:t>
      </w:r>
      <w:r>
        <w:rPr>
          <w:rFonts w:ascii="Times New Roman" w:hAnsi="Times New Roman" w:eastAsia="楷体" w:cs="楷体"/>
        </w:rPr>
        <w:t>是第</w:t>
      </w:r>
      <w:r>
        <w:rPr>
          <w:rFonts w:hint="eastAsia" w:ascii="Times New Roman" w:hAnsi="Times New Roman" w:eastAsia="楷体" w:cs="楷体"/>
          <w:i/>
          <w:iCs/>
          <w:lang w:val="en-US" w:eastAsia="zh-CN"/>
        </w:rPr>
        <w:t>t+1</w:t>
      </w:r>
      <w:r>
        <w:rPr>
          <w:rFonts w:ascii="Times New Roman" w:hAnsi="Times New Roman" w:eastAsia="楷体" w:cs="楷体"/>
        </w:rPr>
        <w:t>期的汇率数据，</w:t>
      </w:r>
      <w:r>
        <w:rPr>
          <w:rFonts w:hint="eastAsia" w:ascii="Times New Roman" w:hAnsi="Times New Roman" w:eastAsia="楷体" w:cs="楷体"/>
          <w:i/>
          <w:iCs/>
          <w:lang w:val="en-US" w:eastAsia="zh-CN"/>
        </w:rPr>
        <w:t>P</w:t>
      </w:r>
      <w:r>
        <w:rPr>
          <w:rFonts w:hint="eastAsia" w:ascii="Times New Roman" w:hAnsi="Times New Roman" w:eastAsia="楷体" w:cs="楷体"/>
          <w:i/>
          <w:iCs/>
          <w:vertAlign w:val="subscript"/>
          <w:lang w:val="en-US" w:eastAsia="zh-CN"/>
        </w:rPr>
        <w:t>t</w:t>
      </w:r>
      <w:r>
        <w:rPr>
          <w:rFonts w:ascii="Times New Roman" w:hAnsi="Times New Roman" w:eastAsia="楷体" w:cs="楷体"/>
        </w:rPr>
        <w:t>是前一期的汇率数据。</w:t>
      </w:r>
    </w:p>
    <w:p w14:paraId="3BB60D30">
      <w:pPr>
        <w:rPr>
          <w:rFonts w:hint="default" w:ascii="Times New Roman" w:hAnsi="Times New Roman" w:eastAsia="楷体" w:cs="楷体"/>
          <w:b/>
          <w:bCs/>
          <w:lang w:val="en-US" w:eastAsia="zh-CN"/>
        </w:rPr>
      </w:pPr>
      <w:r>
        <w:rPr>
          <w:rFonts w:hint="eastAsia" w:ascii="Times New Roman" w:hAnsi="Times New Roman" w:eastAsia="楷体" w:cs="楷体"/>
          <w:b/>
          <w:bCs/>
          <w:lang w:val="en-US" w:eastAsia="zh-CN"/>
        </w:rPr>
        <w:t>2.变量做差计算</w:t>
      </w:r>
    </w:p>
    <w:p w14:paraId="104CABAE">
      <w:pPr>
        <w:ind w:firstLine="420" w:firstLineChars="0"/>
        <w:rPr>
          <w:rFonts w:hint="eastAsia" w:ascii="Times New Roman" w:hAnsi="Times New Roman" w:eastAsia="楷体" w:cs="楷体"/>
          <w:lang w:val="en-US" w:eastAsia="zh-CN"/>
        </w:rPr>
      </w:pPr>
      <w:r>
        <w:rPr>
          <w:rFonts w:hint="eastAsia" w:ascii="Times New Roman" w:hAnsi="Times New Roman" w:eastAsia="楷体" w:cs="楷体"/>
          <w:lang w:val="en-US" w:eastAsia="zh-CN"/>
        </w:rPr>
        <w:t>对VIX指数自身进行了差分计算，得到变化量序列；并对各国利率之间进行了做差，得到各国间共10个利率差序列。</w:t>
      </w:r>
    </w:p>
    <w:p w14:paraId="240A7E2B">
      <w:pPr>
        <w:rPr>
          <w:rFonts w:ascii="Times New Roman" w:hAnsi="Times New Roman" w:eastAsia="楷体" w:cs="楷体"/>
          <w:b/>
          <w:bCs/>
        </w:rPr>
      </w:pPr>
      <w:r>
        <w:rPr>
          <w:rFonts w:hint="eastAsia" w:ascii="Times New Roman" w:hAnsi="Times New Roman" w:eastAsia="楷体" w:cs="楷体"/>
          <w:b/>
          <w:bCs/>
          <w:lang w:val="en-US" w:eastAsia="zh-CN"/>
        </w:rPr>
        <w:t>3.</w:t>
      </w:r>
      <w:r>
        <w:rPr>
          <w:rFonts w:ascii="Times New Roman" w:hAnsi="Times New Roman" w:eastAsia="楷体" w:cs="楷体"/>
          <w:b/>
          <w:bCs/>
        </w:rPr>
        <w:t>滞后变量构造</w:t>
      </w:r>
    </w:p>
    <w:p w14:paraId="1E23DBB2">
      <w:pPr>
        <w:ind w:firstLine="420" w:firstLineChars="0"/>
        <w:rPr>
          <w:rFonts w:ascii="Times New Roman" w:hAnsi="Times New Roman" w:eastAsia="楷体" w:cs="楷体"/>
        </w:rPr>
      </w:pPr>
      <w:r>
        <w:rPr>
          <w:rFonts w:hint="eastAsia" w:ascii="Times New Roman" w:hAnsi="Times New Roman" w:eastAsia="楷体" w:cs="楷体"/>
          <w:lang w:val="en-US" w:eastAsia="zh-CN"/>
        </w:rPr>
        <w:t>考虑</w:t>
      </w:r>
      <w:r>
        <w:rPr>
          <w:rFonts w:ascii="Times New Roman" w:hAnsi="Times New Roman" w:eastAsia="楷体" w:cs="楷体"/>
        </w:rPr>
        <w:t>到汇率变化的滞后效应，我们构建了若干滞后变量。例如，构建了</w:t>
      </w:r>
      <w:r>
        <w:rPr>
          <w:rFonts w:hint="eastAsia" w:ascii="Times New Roman" w:hAnsi="Times New Roman" w:eastAsia="楷体" w:cs="楷体"/>
          <w:lang w:val="en-US" w:eastAsia="zh-CN"/>
        </w:rPr>
        <w:t>美元指数过去1天</w:t>
      </w:r>
      <w:r>
        <w:rPr>
          <w:rFonts w:ascii="Times New Roman" w:hAnsi="Times New Roman" w:eastAsia="楷体" w:cs="楷体"/>
        </w:rPr>
        <w:t>、</w:t>
      </w:r>
      <w:r>
        <w:rPr>
          <w:rFonts w:hint="eastAsia" w:ascii="Times New Roman" w:hAnsi="Times New Roman" w:eastAsia="楷体" w:cs="楷体"/>
          <w:lang w:val="en-US" w:eastAsia="zh-CN"/>
        </w:rPr>
        <w:t>3天</w:t>
      </w:r>
      <w:r>
        <w:rPr>
          <w:rFonts w:hint="eastAsia" w:ascii="Times New Roman" w:hAnsi="Times New Roman" w:eastAsia="楷体" w:cs="楷体"/>
          <w:lang w:eastAsia="zh-CN"/>
        </w:rPr>
        <w:t>、</w:t>
      </w:r>
      <w:r>
        <w:rPr>
          <w:rFonts w:hint="eastAsia" w:ascii="Times New Roman" w:hAnsi="Times New Roman" w:eastAsia="楷体" w:cs="楷体"/>
          <w:lang w:val="en-US" w:eastAsia="zh-CN"/>
        </w:rPr>
        <w:t>7天、14天滞后序列</w:t>
      </w:r>
      <w:r>
        <w:rPr>
          <w:rFonts w:ascii="Times New Roman" w:hAnsi="Times New Roman" w:eastAsia="楷体" w:cs="楷体"/>
        </w:rPr>
        <w:t>，</w:t>
      </w:r>
      <w:r>
        <w:rPr>
          <w:rFonts w:hint="eastAsia" w:ascii="Times New Roman" w:hAnsi="Times New Roman" w:eastAsia="楷体" w:cs="楷体"/>
          <w:lang w:val="en-US" w:eastAsia="zh-CN"/>
        </w:rPr>
        <w:t>用来捕捉短期内汇率变动的影响</w:t>
      </w:r>
      <w:r>
        <w:rPr>
          <w:rFonts w:ascii="Times New Roman" w:hAnsi="Times New Roman" w:eastAsia="楷体" w:cs="楷体"/>
        </w:rPr>
        <w:t>。</w:t>
      </w:r>
    </w:p>
    <w:p w14:paraId="18C165AB">
      <w:pPr>
        <w:rPr>
          <w:rFonts w:ascii="Times New Roman" w:hAnsi="Times New Roman" w:eastAsia="楷体" w:cs="楷体"/>
          <w:b/>
          <w:bCs/>
        </w:rPr>
      </w:pPr>
      <w:r>
        <w:rPr>
          <w:rFonts w:hint="eastAsia" w:ascii="Times New Roman" w:hAnsi="Times New Roman" w:eastAsia="楷体" w:cs="楷体"/>
          <w:b/>
          <w:bCs/>
          <w:lang w:val="en-US" w:eastAsia="zh-CN"/>
        </w:rPr>
        <w:t>4.</w:t>
      </w:r>
      <w:r>
        <w:rPr>
          <w:rFonts w:ascii="Times New Roman" w:hAnsi="Times New Roman" w:eastAsia="楷体" w:cs="楷体"/>
          <w:b/>
          <w:bCs/>
        </w:rPr>
        <w:t>滚动窗口特征</w:t>
      </w:r>
    </w:p>
    <w:p w14:paraId="4BA4EE9E">
      <w:pPr>
        <w:ind w:firstLine="420" w:firstLineChars="0"/>
        <w:rPr>
          <w:rFonts w:hint="default" w:ascii="Times New Roman" w:hAnsi="Times New Roman" w:eastAsia="楷体" w:cs="楷体"/>
          <w:lang w:val="en-US" w:eastAsia="zh-CN"/>
        </w:rPr>
      </w:pPr>
      <w:r>
        <w:rPr>
          <w:rFonts w:ascii="Times New Roman" w:hAnsi="Times New Roman" w:eastAsia="楷体" w:cs="楷体"/>
        </w:rPr>
        <w:t>为了</w:t>
      </w:r>
      <w:r>
        <w:rPr>
          <w:rFonts w:hint="eastAsia" w:ascii="Times New Roman" w:hAnsi="Times New Roman" w:eastAsia="楷体" w:cs="楷体"/>
          <w:lang w:val="en-US" w:eastAsia="zh-CN"/>
        </w:rPr>
        <w:t>进一步</w:t>
      </w:r>
      <w:r>
        <w:rPr>
          <w:rFonts w:ascii="Times New Roman" w:hAnsi="Times New Roman" w:eastAsia="楷体" w:cs="楷体"/>
        </w:rPr>
        <w:t>捕捉时间序列数据的动态变化，我们使用了滚动窗口方法构造了</w:t>
      </w:r>
      <w:r>
        <w:rPr>
          <w:rFonts w:hint="eastAsia" w:ascii="Times New Roman" w:hAnsi="Times New Roman" w:eastAsia="楷体" w:cs="楷体"/>
          <w:lang w:val="en-US" w:eastAsia="zh-CN"/>
        </w:rPr>
        <w:t>美元指数</w:t>
      </w:r>
      <w:r>
        <w:rPr>
          <w:rFonts w:ascii="Times New Roman" w:hAnsi="Times New Roman" w:eastAsia="楷体" w:cs="楷体"/>
        </w:rPr>
        <w:t>过去</w:t>
      </w:r>
      <w:r>
        <w:rPr>
          <w:rFonts w:hint="eastAsia" w:ascii="Times New Roman" w:hAnsi="Times New Roman" w:eastAsia="楷体" w:cs="楷体"/>
          <w:lang w:val="en-US" w:eastAsia="zh-CN"/>
        </w:rPr>
        <w:t>3天、7天14天</w:t>
      </w:r>
      <w:r>
        <w:rPr>
          <w:rFonts w:ascii="Times New Roman" w:hAnsi="Times New Roman" w:eastAsia="楷体" w:cs="楷体"/>
        </w:rPr>
        <w:t>期的</w:t>
      </w:r>
      <w:r>
        <w:rPr>
          <w:rFonts w:hint="eastAsia" w:ascii="Times New Roman" w:hAnsi="Times New Roman" w:eastAsia="楷体" w:cs="楷体"/>
          <w:lang w:val="en-US" w:eastAsia="zh-CN"/>
        </w:rPr>
        <w:t>标准差序列</w:t>
      </w:r>
      <w:r>
        <w:rPr>
          <w:rFonts w:ascii="Times New Roman" w:hAnsi="Times New Roman" w:eastAsia="楷体" w:cs="楷体"/>
        </w:rPr>
        <w:t>。</w:t>
      </w:r>
    </w:p>
    <w:p w14:paraId="4D30F2C9">
      <w:pPr>
        <w:ind w:firstLine="420" w:firstLineChars="0"/>
        <w:rPr>
          <w:rFonts w:hint="eastAsia" w:ascii="Times New Roman" w:hAnsi="Times New Roman" w:eastAsia="楷体" w:cs="楷体"/>
          <w:lang w:val="en-US" w:eastAsia="zh-CN"/>
        </w:rPr>
      </w:pPr>
      <w:r>
        <w:rPr>
          <w:rFonts w:hint="eastAsia" w:ascii="Times New Roman" w:hAnsi="Times New Roman" w:eastAsia="楷体" w:cs="楷体"/>
          <w:lang w:val="en-US" w:eastAsia="zh-CN"/>
        </w:rPr>
        <w:t>最后，表A1中汇报了所有变量的描述性统计。图A1、图A2、图A3分别汇报了各变量的时间序列图、频数分布图和相关热力图。</w:t>
      </w:r>
    </w:p>
    <w:p w14:paraId="17FFC25B">
      <w:pPr>
        <w:rPr>
          <w:rFonts w:hint="eastAsia" w:ascii="Times New Roman" w:hAnsi="Times New Roman" w:eastAsia="楷体" w:cs="楷体"/>
          <w:lang w:val="en-US" w:eastAsia="zh-CN"/>
        </w:rPr>
      </w:pPr>
      <w:r>
        <w:rPr>
          <w:rFonts w:hint="eastAsia" w:ascii="Times New Roman" w:hAnsi="Times New Roman" w:eastAsia="楷体" w:cs="楷体"/>
          <w:lang w:val="en-US" w:eastAsia="zh-CN"/>
        </w:rPr>
        <w:br w:type="page"/>
      </w:r>
    </w:p>
    <w:p w14:paraId="588A3DD2">
      <w:pPr>
        <w:ind w:firstLine="420" w:firstLineChars="0"/>
        <w:rPr>
          <w:rFonts w:hint="eastAsia" w:ascii="Times New Roman" w:hAnsi="Times New Roman" w:eastAsia="楷体" w:cs="楷体"/>
          <w:lang w:val="en-US" w:eastAsia="zh-CN"/>
        </w:rPr>
      </w:pPr>
    </w:p>
    <w:p w14:paraId="292BD354">
      <w:pPr>
        <w:jc w:val="center"/>
        <w:rPr>
          <w:rFonts w:hint="eastAsia" w:ascii="Times New Roman" w:hAnsi="Times New Roman" w:eastAsia="楷体" w:cs="楷体"/>
          <w:lang w:val="en-US" w:eastAsia="zh-CN"/>
        </w:rPr>
      </w:pPr>
      <w:r>
        <w:rPr>
          <w:rFonts w:hint="eastAsia" w:ascii="Times New Roman" w:hAnsi="Times New Roman" w:eastAsia="楷体" w:cs="楷体"/>
          <w:lang w:val="en-US" w:eastAsia="zh-CN"/>
        </w:rPr>
        <w:t>表A1 变量描述性统计</w:t>
      </w:r>
    </w:p>
    <w:tbl>
      <w:tblPr>
        <w:tblStyle w:val="14"/>
        <w:tblW w:w="97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32" w:type="dxa"/>
          <w:left w:w="64" w:type="dxa"/>
          <w:bottom w:w="32" w:type="dxa"/>
          <w:right w:w="64" w:type="dxa"/>
        </w:tblCellMar>
      </w:tblPr>
      <w:tblGrid>
        <w:gridCol w:w="2581"/>
        <w:gridCol w:w="773"/>
        <w:gridCol w:w="926"/>
        <w:gridCol w:w="835"/>
        <w:gridCol w:w="1016"/>
        <w:gridCol w:w="908"/>
        <w:gridCol w:w="926"/>
        <w:gridCol w:w="835"/>
        <w:gridCol w:w="944"/>
      </w:tblGrid>
      <w:tr w14:paraId="7FF9EC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2" w:type="dxa"/>
            <w:left w:w="64" w:type="dxa"/>
            <w:bottom w:w="32" w:type="dxa"/>
            <w:right w:w="64" w:type="dxa"/>
          </w:tblCellMar>
        </w:tblPrEx>
        <w:trPr>
          <w:trHeight w:val="0" w:hRule="atLeast"/>
          <w:tblHeader/>
        </w:trPr>
        <w:tc>
          <w:tcPr>
            <w:tcW w:w="2581" w:type="dxa"/>
            <w:tcBorders>
              <w:top w:val="single" w:color="auto" w:sz="12" w:space="0"/>
              <w:left w:val="nil"/>
              <w:bottom w:val="single" w:color="auto" w:sz="4" w:space="0"/>
              <w:right w:val="nil"/>
            </w:tcBorders>
            <w:shd w:val="clear" w:color="auto" w:fill="auto"/>
            <w:noWrap/>
            <w:vAlign w:val="center"/>
          </w:tcPr>
          <w:p w14:paraId="6F6B848A">
            <w:pPr>
              <w:keepNext/>
              <w:keepLines w:val="0"/>
              <w:pageBreakBefore w:val="0"/>
              <w:widowControl/>
              <w:kinsoku/>
              <w:wordWrap/>
              <w:overflowPunct/>
              <w:topLinePunct w:val="0"/>
              <w:autoSpaceDE/>
              <w:autoSpaceDN/>
              <w:bidi w:val="0"/>
              <w:adjustRightInd/>
              <w:snapToGrid w:val="0"/>
              <w:spacing w:after="0"/>
              <w:jc w:val="center"/>
              <w:rPr>
                <w:rFonts w:hint="eastAsia" w:ascii="Times New Roman" w:hAnsi="Times New Roman" w:eastAsia="楷体" w:cs="Times New Roman"/>
                <w:b/>
                <w:i w:val="0"/>
                <w:iCs w:val="0"/>
                <w:color w:val="000000"/>
                <w:sz w:val="18"/>
                <w:szCs w:val="18"/>
                <w:u w:val="none"/>
                <w:lang w:eastAsia="zh-CN"/>
              </w:rPr>
            </w:pPr>
          </w:p>
        </w:tc>
        <w:tc>
          <w:tcPr>
            <w:tcW w:w="773" w:type="dxa"/>
            <w:tcBorders>
              <w:top w:val="single" w:color="auto" w:sz="12" w:space="0"/>
              <w:left w:val="nil"/>
              <w:bottom w:val="single" w:color="auto" w:sz="4" w:space="0"/>
              <w:right w:val="nil"/>
            </w:tcBorders>
            <w:shd w:val="clear" w:color="auto" w:fill="auto"/>
            <w:noWrap/>
            <w:vAlign w:val="center"/>
          </w:tcPr>
          <w:p w14:paraId="67A7C667">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eastAsia" w:ascii="Times New Roman" w:hAnsi="Times New Roman" w:eastAsia="楷体" w:cs="Times New Roman"/>
                <w:b/>
                <w:bCs/>
                <w:i w:val="0"/>
                <w:iCs w:val="0"/>
                <w:color w:val="000000"/>
                <w:kern w:val="0"/>
                <w:sz w:val="18"/>
                <w:szCs w:val="18"/>
                <w:u w:val="none"/>
                <w:lang w:val="en-US" w:eastAsia="zh-CN" w:bidi="ar"/>
              </w:rPr>
              <w:t>count</w:t>
            </w:r>
          </w:p>
        </w:tc>
        <w:tc>
          <w:tcPr>
            <w:tcW w:w="926" w:type="dxa"/>
            <w:tcBorders>
              <w:top w:val="single" w:color="auto" w:sz="12" w:space="0"/>
              <w:left w:val="nil"/>
              <w:bottom w:val="single" w:color="auto" w:sz="4" w:space="0"/>
              <w:right w:val="nil"/>
            </w:tcBorders>
            <w:shd w:val="clear" w:color="auto" w:fill="auto"/>
            <w:noWrap/>
            <w:vAlign w:val="center"/>
          </w:tcPr>
          <w:p w14:paraId="5E9A772E">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eastAsia" w:ascii="Times New Roman" w:hAnsi="Times New Roman" w:eastAsia="楷体" w:cs="Times New Roman"/>
                <w:b/>
                <w:bCs/>
                <w:i w:val="0"/>
                <w:iCs w:val="0"/>
                <w:color w:val="000000"/>
                <w:kern w:val="0"/>
                <w:sz w:val="18"/>
                <w:szCs w:val="18"/>
                <w:u w:val="none"/>
                <w:lang w:val="en-US" w:eastAsia="zh-CN" w:bidi="ar"/>
              </w:rPr>
              <w:t>mean</w:t>
            </w:r>
          </w:p>
        </w:tc>
        <w:tc>
          <w:tcPr>
            <w:tcW w:w="835" w:type="dxa"/>
            <w:tcBorders>
              <w:top w:val="single" w:color="auto" w:sz="12" w:space="0"/>
              <w:left w:val="nil"/>
              <w:bottom w:val="single" w:color="auto" w:sz="4" w:space="0"/>
              <w:right w:val="nil"/>
            </w:tcBorders>
            <w:shd w:val="clear" w:color="auto" w:fill="auto"/>
            <w:noWrap/>
            <w:vAlign w:val="center"/>
          </w:tcPr>
          <w:p w14:paraId="081407AA">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eastAsia" w:ascii="Times New Roman" w:hAnsi="Times New Roman" w:eastAsia="楷体" w:cs="Times New Roman"/>
                <w:b/>
                <w:bCs/>
                <w:i w:val="0"/>
                <w:iCs w:val="0"/>
                <w:color w:val="000000"/>
                <w:kern w:val="0"/>
                <w:sz w:val="18"/>
                <w:szCs w:val="18"/>
                <w:u w:val="none"/>
                <w:lang w:val="en-US" w:eastAsia="zh-CN" w:bidi="ar"/>
              </w:rPr>
              <w:t>std</w:t>
            </w:r>
          </w:p>
        </w:tc>
        <w:tc>
          <w:tcPr>
            <w:tcW w:w="1016" w:type="dxa"/>
            <w:tcBorders>
              <w:top w:val="single" w:color="auto" w:sz="12" w:space="0"/>
              <w:left w:val="nil"/>
              <w:bottom w:val="single" w:color="auto" w:sz="4" w:space="0"/>
              <w:right w:val="nil"/>
            </w:tcBorders>
            <w:shd w:val="clear" w:color="auto" w:fill="auto"/>
            <w:noWrap/>
            <w:vAlign w:val="center"/>
          </w:tcPr>
          <w:p w14:paraId="0688177E">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eastAsia" w:ascii="Times New Roman" w:hAnsi="Times New Roman" w:eastAsia="楷体" w:cs="Times New Roman"/>
                <w:b/>
                <w:bCs/>
                <w:i w:val="0"/>
                <w:iCs w:val="0"/>
                <w:color w:val="000000"/>
                <w:kern w:val="0"/>
                <w:sz w:val="18"/>
                <w:szCs w:val="18"/>
                <w:u w:val="none"/>
                <w:lang w:val="en-US" w:eastAsia="zh-CN" w:bidi="ar"/>
              </w:rPr>
              <w:t>min</w:t>
            </w:r>
          </w:p>
        </w:tc>
        <w:tc>
          <w:tcPr>
            <w:tcW w:w="908" w:type="dxa"/>
            <w:tcBorders>
              <w:top w:val="single" w:color="auto" w:sz="12" w:space="0"/>
              <w:left w:val="nil"/>
              <w:bottom w:val="single" w:color="auto" w:sz="4" w:space="0"/>
              <w:right w:val="nil"/>
            </w:tcBorders>
            <w:shd w:val="clear" w:color="auto" w:fill="auto"/>
            <w:noWrap/>
            <w:vAlign w:val="center"/>
          </w:tcPr>
          <w:p w14:paraId="2DEABDD7">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eastAsia" w:ascii="Times New Roman" w:hAnsi="Times New Roman" w:eastAsia="楷体" w:cs="Times New Roman"/>
                <w:b/>
                <w:bCs/>
                <w:i w:val="0"/>
                <w:iCs w:val="0"/>
                <w:color w:val="000000"/>
                <w:kern w:val="0"/>
                <w:sz w:val="18"/>
                <w:szCs w:val="18"/>
                <w:u w:val="none"/>
                <w:lang w:val="en-US" w:eastAsia="zh-CN" w:bidi="ar"/>
              </w:rPr>
              <w:t>25%</w:t>
            </w:r>
          </w:p>
        </w:tc>
        <w:tc>
          <w:tcPr>
            <w:tcW w:w="926" w:type="dxa"/>
            <w:tcBorders>
              <w:top w:val="single" w:color="auto" w:sz="12" w:space="0"/>
              <w:left w:val="nil"/>
              <w:bottom w:val="single" w:color="auto" w:sz="4" w:space="0"/>
              <w:right w:val="nil"/>
            </w:tcBorders>
            <w:shd w:val="clear" w:color="auto" w:fill="auto"/>
            <w:noWrap/>
            <w:vAlign w:val="center"/>
          </w:tcPr>
          <w:p w14:paraId="10E8B05F">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eastAsia" w:ascii="Times New Roman" w:hAnsi="Times New Roman" w:eastAsia="楷体" w:cs="Times New Roman"/>
                <w:b/>
                <w:bCs/>
                <w:i w:val="0"/>
                <w:iCs w:val="0"/>
                <w:color w:val="000000"/>
                <w:kern w:val="0"/>
                <w:sz w:val="18"/>
                <w:szCs w:val="18"/>
                <w:u w:val="none"/>
                <w:lang w:val="en-US" w:eastAsia="zh-CN" w:bidi="ar"/>
              </w:rPr>
              <w:t>50%</w:t>
            </w:r>
          </w:p>
        </w:tc>
        <w:tc>
          <w:tcPr>
            <w:tcW w:w="835" w:type="dxa"/>
            <w:tcBorders>
              <w:top w:val="single" w:color="auto" w:sz="12" w:space="0"/>
              <w:left w:val="nil"/>
              <w:bottom w:val="single" w:color="auto" w:sz="4" w:space="0"/>
              <w:right w:val="nil"/>
            </w:tcBorders>
            <w:shd w:val="clear" w:color="auto" w:fill="auto"/>
            <w:noWrap/>
            <w:vAlign w:val="center"/>
          </w:tcPr>
          <w:p w14:paraId="1255D7A5">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eastAsia" w:ascii="Times New Roman" w:hAnsi="Times New Roman" w:eastAsia="楷体" w:cs="Times New Roman"/>
                <w:b/>
                <w:bCs/>
                <w:i w:val="0"/>
                <w:iCs w:val="0"/>
                <w:color w:val="000000"/>
                <w:kern w:val="0"/>
                <w:sz w:val="18"/>
                <w:szCs w:val="18"/>
                <w:u w:val="none"/>
                <w:lang w:val="en-US" w:eastAsia="zh-CN" w:bidi="ar"/>
              </w:rPr>
              <w:t>75%</w:t>
            </w:r>
          </w:p>
        </w:tc>
        <w:tc>
          <w:tcPr>
            <w:tcW w:w="944" w:type="dxa"/>
            <w:tcBorders>
              <w:top w:val="single" w:color="auto" w:sz="12" w:space="0"/>
              <w:left w:val="nil"/>
              <w:bottom w:val="single" w:color="auto" w:sz="4" w:space="0"/>
              <w:right w:val="nil"/>
            </w:tcBorders>
            <w:shd w:val="clear" w:color="auto" w:fill="auto"/>
            <w:noWrap/>
            <w:vAlign w:val="center"/>
          </w:tcPr>
          <w:p w14:paraId="69FE4445">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eastAsia" w:ascii="Times New Roman" w:hAnsi="Times New Roman" w:eastAsia="楷体" w:cs="Times New Roman"/>
                <w:b/>
                <w:bCs/>
                <w:i w:val="0"/>
                <w:iCs w:val="0"/>
                <w:color w:val="000000"/>
                <w:kern w:val="0"/>
                <w:sz w:val="18"/>
                <w:szCs w:val="18"/>
                <w:u w:val="none"/>
                <w:lang w:val="en-US" w:eastAsia="zh-CN" w:bidi="ar"/>
              </w:rPr>
              <w:t>max</w:t>
            </w:r>
          </w:p>
        </w:tc>
      </w:tr>
      <w:tr w14:paraId="244B3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single" w:color="auto" w:sz="4" w:space="0"/>
              <w:left w:val="nil"/>
              <w:bottom w:val="nil"/>
              <w:right w:val="nil"/>
            </w:tcBorders>
            <w:shd w:val="clear" w:color="auto" w:fill="auto"/>
            <w:noWrap/>
            <w:vAlign w:val="center"/>
          </w:tcPr>
          <w:p w14:paraId="1F6672DF">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USD_index_Close</w:t>
            </w:r>
          </w:p>
        </w:tc>
        <w:tc>
          <w:tcPr>
            <w:tcW w:w="773" w:type="dxa"/>
            <w:tcBorders>
              <w:top w:val="single" w:color="auto" w:sz="4" w:space="0"/>
              <w:left w:val="nil"/>
              <w:bottom w:val="nil"/>
              <w:right w:val="nil"/>
            </w:tcBorders>
            <w:shd w:val="clear" w:color="auto" w:fill="auto"/>
            <w:noWrap/>
            <w:vAlign w:val="center"/>
          </w:tcPr>
          <w:p w14:paraId="053DD1C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single" w:color="auto" w:sz="4" w:space="0"/>
              <w:left w:val="nil"/>
              <w:bottom w:val="nil"/>
              <w:right w:val="nil"/>
            </w:tcBorders>
            <w:shd w:val="clear" w:color="auto" w:fill="auto"/>
            <w:noWrap/>
            <w:vAlign w:val="center"/>
          </w:tcPr>
          <w:p w14:paraId="34BD5E4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-2.90 </w:t>
            </w:r>
          </w:p>
        </w:tc>
        <w:tc>
          <w:tcPr>
            <w:tcW w:w="835" w:type="dxa"/>
            <w:tcBorders>
              <w:top w:val="single" w:color="auto" w:sz="4" w:space="0"/>
              <w:left w:val="nil"/>
              <w:bottom w:val="nil"/>
              <w:right w:val="nil"/>
            </w:tcBorders>
            <w:shd w:val="clear" w:color="auto" w:fill="auto"/>
            <w:noWrap/>
            <w:vAlign w:val="center"/>
          </w:tcPr>
          <w:p w14:paraId="2331026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485.44 </w:t>
            </w:r>
          </w:p>
        </w:tc>
        <w:tc>
          <w:tcPr>
            <w:tcW w:w="1016" w:type="dxa"/>
            <w:tcBorders>
              <w:top w:val="single" w:color="auto" w:sz="4" w:space="0"/>
              <w:left w:val="nil"/>
              <w:bottom w:val="nil"/>
              <w:right w:val="nil"/>
            </w:tcBorders>
            <w:shd w:val="clear" w:color="auto" w:fill="auto"/>
            <w:noWrap/>
            <w:vAlign w:val="center"/>
          </w:tcPr>
          <w:p w14:paraId="624F3E1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-3064.57 </w:t>
            </w:r>
          </w:p>
        </w:tc>
        <w:tc>
          <w:tcPr>
            <w:tcW w:w="908" w:type="dxa"/>
            <w:tcBorders>
              <w:top w:val="single" w:color="auto" w:sz="4" w:space="0"/>
              <w:left w:val="nil"/>
              <w:bottom w:val="nil"/>
              <w:right w:val="nil"/>
            </w:tcBorders>
            <w:shd w:val="clear" w:color="auto" w:fill="auto"/>
            <w:noWrap/>
            <w:vAlign w:val="center"/>
          </w:tcPr>
          <w:p w14:paraId="6D6F6CA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-280.57 </w:t>
            </w:r>
          </w:p>
        </w:tc>
        <w:tc>
          <w:tcPr>
            <w:tcW w:w="926" w:type="dxa"/>
            <w:tcBorders>
              <w:top w:val="single" w:color="auto" w:sz="4" w:space="0"/>
              <w:left w:val="nil"/>
              <w:bottom w:val="nil"/>
              <w:right w:val="nil"/>
            </w:tcBorders>
            <w:shd w:val="clear" w:color="auto" w:fill="auto"/>
            <w:noWrap/>
            <w:vAlign w:val="center"/>
          </w:tcPr>
          <w:p w14:paraId="75CAA59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0.00 </w:t>
            </w:r>
          </w:p>
        </w:tc>
        <w:tc>
          <w:tcPr>
            <w:tcW w:w="835" w:type="dxa"/>
            <w:tcBorders>
              <w:top w:val="single" w:color="auto" w:sz="4" w:space="0"/>
              <w:left w:val="nil"/>
              <w:bottom w:val="nil"/>
              <w:right w:val="nil"/>
            </w:tcBorders>
            <w:shd w:val="clear" w:color="auto" w:fill="auto"/>
            <w:noWrap/>
            <w:vAlign w:val="center"/>
          </w:tcPr>
          <w:p w14:paraId="389E5A0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273.44 </w:t>
            </w:r>
          </w:p>
        </w:tc>
        <w:tc>
          <w:tcPr>
            <w:tcW w:w="944" w:type="dxa"/>
            <w:tcBorders>
              <w:top w:val="single" w:color="auto" w:sz="4" w:space="0"/>
              <w:left w:val="nil"/>
              <w:bottom w:val="nil"/>
              <w:right w:val="nil"/>
            </w:tcBorders>
            <w:shd w:val="clear" w:color="auto" w:fill="auto"/>
            <w:noWrap/>
            <w:vAlign w:val="center"/>
          </w:tcPr>
          <w:p w14:paraId="33A43B2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2407.47 </w:t>
            </w:r>
          </w:p>
        </w:tc>
      </w:tr>
      <w:tr w14:paraId="19D14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31892740">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USD_EUR_Open</w:t>
            </w:r>
          </w:p>
        </w:tc>
        <w:tc>
          <w:tcPr>
            <w:tcW w:w="773" w:type="dxa"/>
            <w:tcBorders>
              <w:top w:val="nil"/>
              <w:left w:val="nil"/>
              <w:bottom w:val="nil"/>
              <w:right w:val="nil"/>
            </w:tcBorders>
            <w:shd w:val="clear" w:color="auto" w:fill="auto"/>
            <w:noWrap/>
            <w:vAlign w:val="center"/>
          </w:tcPr>
          <w:p w14:paraId="298E1308">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187D19E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-6.43 </w:t>
            </w:r>
          </w:p>
        </w:tc>
        <w:tc>
          <w:tcPr>
            <w:tcW w:w="835" w:type="dxa"/>
            <w:tcBorders>
              <w:top w:val="nil"/>
              <w:left w:val="nil"/>
              <w:bottom w:val="nil"/>
              <w:right w:val="nil"/>
            </w:tcBorders>
            <w:shd w:val="clear" w:color="auto" w:fill="auto"/>
            <w:noWrap/>
            <w:vAlign w:val="center"/>
          </w:tcPr>
          <w:p w14:paraId="2F4E28B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583.52 </w:t>
            </w:r>
          </w:p>
        </w:tc>
        <w:tc>
          <w:tcPr>
            <w:tcW w:w="1016" w:type="dxa"/>
            <w:tcBorders>
              <w:top w:val="nil"/>
              <w:left w:val="nil"/>
              <w:bottom w:val="nil"/>
              <w:right w:val="nil"/>
            </w:tcBorders>
            <w:shd w:val="clear" w:color="auto" w:fill="auto"/>
            <w:noWrap/>
            <w:vAlign w:val="center"/>
          </w:tcPr>
          <w:p w14:paraId="0B8E9FB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-3631.46 </w:t>
            </w:r>
          </w:p>
        </w:tc>
        <w:tc>
          <w:tcPr>
            <w:tcW w:w="908" w:type="dxa"/>
            <w:tcBorders>
              <w:top w:val="nil"/>
              <w:left w:val="nil"/>
              <w:bottom w:val="nil"/>
              <w:right w:val="nil"/>
            </w:tcBorders>
            <w:shd w:val="clear" w:color="auto" w:fill="auto"/>
            <w:noWrap/>
            <w:vAlign w:val="center"/>
          </w:tcPr>
          <w:p w14:paraId="29CC83D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-334.00 </w:t>
            </w:r>
          </w:p>
        </w:tc>
        <w:tc>
          <w:tcPr>
            <w:tcW w:w="926" w:type="dxa"/>
            <w:tcBorders>
              <w:top w:val="nil"/>
              <w:left w:val="nil"/>
              <w:bottom w:val="nil"/>
              <w:right w:val="nil"/>
            </w:tcBorders>
            <w:shd w:val="clear" w:color="auto" w:fill="auto"/>
            <w:noWrap/>
            <w:vAlign w:val="center"/>
          </w:tcPr>
          <w:p w14:paraId="08931BD8">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0.00 </w:t>
            </w:r>
          </w:p>
        </w:tc>
        <w:tc>
          <w:tcPr>
            <w:tcW w:w="835" w:type="dxa"/>
            <w:tcBorders>
              <w:top w:val="nil"/>
              <w:left w:val="nil"/>
              <w:bottom w:val="nil"/>
              <w:right w:val="nil"/>
            </w:tcBorders>
            <w:shd w:val="clear" w:color="auto" w:fill="auto"/>
            <w:noWrap/>
            <w:vAlign w:val="center"/>
          </w:tcPr>
          <w:p w14:paraId="0EA30A4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306.00 </w:t>
            </w:r>
          </w:p>
        </w:tc>
        <w:tc>
          <w:tcPr>
            <w:tcW w:w="944" w:type="dxa"/>
            <w:tcBorders>
              <w:top w:val="nil"/>
              <w:left w:val="nil"/>
              <w:bottom w:val="nil"/>
              <w:right w:val="nil"/>
            </w:tcBorders>
            <w:shd w:val="clear" w:color="auto" w:fill="auto"/>
            <w:noWrap/>
            <w:vAlign w:val="center"/>
          </w:tcPr>
          <w:p w14:paraId="49D157B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3137.21 </w:t>
            </w:r>
          </w:p>
        </w:tc>
      </w:tr>
      <w:tr w14:paraId="7C1A0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4074B74D">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USD_JPY_Open</w:t>
            </w:r>
          </w:p>
        </w:tc>
        <w:tc>
          <w:tcPr>
            <w:tcW w:w="773" w:type="dxa"/>
            <w:tcBorders>
              <w:top w:val="nil"/>
              <w:left w:val="nil"/>
              <w:bottom w:val="nil"/>
              <w:right w:val="nil"/>
            </w:tcBorders>
            <w:shd w:val="clear" w:color="auto" w:fill="auto"/>
            <w:noWrap/>
            <w:vAlign w:val="center"/>
          </w:tcPr>
          <w:p w14:paraId="444F7F3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13A8646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2.19 </w:t>
            </w:r>
          </w:p>
        </w:tc>
        <w:tc>
          <w:tcPr>
            <w:tcW w:w="835" w:type="dxa"/>
            <w:tcBorders>
              <w:top w:val="nil"/>
              <w:left w:val="nil"/>
              <w:bottom w:val="nil"/>
              <w:right w:val="nil"/>
            </w:tcBorders>
            <w:shd w:val="clear" w:color="auto" w:fill="auto"/>
            <w:noWrap/>
            <w:vAlign w:val="center"/>
          </w:tcPr>
          <w:p w14:paraId="7E5E6F8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552.31 </w:t>
            </w:r>
          </w:p>
        </w:tc>
        <w:tc>
          <w:tcPr>
            <w:tcW w:w="1016" w:type="dxa"/>
            <w:tcBorders>
              <w:top w:val="nil"/>
              <w:left w:val="nil"/>
              <w:bottom w:val="nil"/>
              <w:right w:val="nil"/>
            </w:tcBorders>
            <w:shd w:val="clear" w:color="auto" w:fill="auto"/>
            <w:noWrap/>
            <w:vAlign w:val="center"/>
          </w:tcPr>
          <w:p w14:paraId="5B90994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-3889.67 </w:t>
            </w:r>
          </w:p>
        </w:tc>
        <w:tc>
          <w:tcPr>
            <w:tcW w:w="908" w:type="dxa"/>
            <w:tcBorders>
              <w:top w:val="nil"/>
              <w:left w:val="nil"/>
              <w:bottom w:val="nil"/>
              <w:right w:val="nil"/>
            </w:tcBorders>
            <w:shd w:val="clear" w:color="auto" w:fill="auto"/>
            <w:noWrap/>
            <w:vAlign w:val="center"/>
          </w:tcPr>
          <w:p w14:paraId="6CC9C4E5">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-276.97 </w:t>
            </w:r>
          </w:p>
        </w:tc>
        <w:tc>
          <w:tcPr>
            <w:tcW w:w="926" w:type="dxa"/>
            <w:tcBorders>
              <w:top w:val="nil"/>
              <w:left w:val="nil"/>
              <w:bottom w:val="nil"/>
              <w:right w:val="nil"/>
            </w:tcBorders>
            <w:shd w:val="clear" w:color="auto" w:fill="auto"/>
            <w:noWrap/>
            <w:vAlign w:val="center"/>
          </w:tcPr>
          <w:p w14:paraId="3564EE4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9.14 </w:t>
            </w:r>
          </w:p>
        </w:tc>
        <w:tc>
          <w:tcPr>
            <w:tcW w:w="835" w:type="dxa"/>
            <w:tcBorders>
              <w:top w:val="nil"/>
              <w:left w:val="nil"/>
              <w:bottom w:val="nil"/>
              <w:right w:val="nil"/>
            </w:tcBorders>
            <w:shd w:val="clear" w:color="auto" w:fill="auto"/>
            <w:noWrap/>
            <w:vAlign w:val="center"/>
          </w:tcPr>
          <w:p w14:paraId="692ABB0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301.93 </w:t>
            </w:r>
          </w:p>
        </w:tc>
        <w:tc>
          <w:tcPr>
            <w:tcW w:w="944" w:type="dxa"/>
            <w:tcBorders>
              <w:top w:val="nil"/>
              <w:left w:val="nil"/>
              <w:bottom w:val="nil"/>
              <w:right w:val="nil"/>
            </w:tcBorders>
            <w:shd w:val="clear" w:color="auto" w:fill="auto"/>
            <w:noWrap/>
            <w:vAlign w:val="center"/>
          </w:tcPr>
          <w:p w14:paraId="0B2042D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3433.27 </w:t>
            </w:r>
          </w:p>
        </w:tc>
      </w:tr>
      <w:tr w14:paraId="0252B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0ACA669A">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USD_GBP_Open</w:t>
            </w:r>
          </w:p>
        </w:tc>
        <w:tc>
          <w:tcPr>
            <w:tcW w:w="773" w:type="dxa"/>
            <w:tcBorders>
              <w:top w:val="nil"/>
              <w:left w:val="nil"/>
              <w:bottom w:val="nil"/>
              <w:right w:val="nil"/>
            </w:tcBorders>
            <w:shd w:val="clear" w:color="auto" w:fill="auto"/>
            <w:noWrap/>
            <w:vAlign w:val="center"/>
          </w:tcPr>
          <w:p w14:paraId="7312C22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5EFE323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-7.42 </w:t>
            </w:r>
          </w:p>
        </w:tc>
        <w:tc>
          <w:tcPr>
            <w:tcW w:w="835" w:type="dxa"/>
            <w:tcBorders>
              <w:top w:val="nil"/>
              <w:left w:val="nil"/>
              <w:bottom w:val="nil"/>
              <w:right w:val="nil"/>
            </w:tcBorders>
            <w:shd w:val="clear" w:color="auto" w:fill="auto"/>
            <w:noWrap/>
            <w:vAlign w:val="center"/>
          </w:tcPr>
          <w:p w14:paraId="390569D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607.79 </w:t>
            </w:r>
          </w:p>
        </w:tc>
        <w:tc>
          <w:tcPr>
            <w:tcW w:w="1016" w:type="dxa"/>
            <w:tcBorders>
              <w:top w:val="nil"/>
              <w:left w:val="nil"/>
              <w:bottom w:val="nil"/>
              <w:right w:val="nil"/>
            </w:tcBorders>
            <w:shd w:val="clear" w:color="auto" w:fill="auto"/>
            <w:noWrap/>
            <w:vAlign w:val="center"/>
          </w:tcPr>
          <w:p w14:paraId="0CDB85B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-2983.84 </w:t>
            </w:r>
          </w:p>
        </w:tc>
        <w:tc>
          <w:tcPr>
            <w:tcW w:w="908" w:type="dxa"/>
            <w:tcBorders>
              <w:top w:val="nil"/>
              <w:left w:val="nil"/>
              <w:bottom w:val="nil"/>
              <w:right w:val="nil"/>
            </w:tcBorders>
            <w:shd w:val="clear" w:color="auto" w:fill="auto"/>
            <w:noWrap/>
            <w:vAlign w:val="center"/>
          </w:tcPr>
          <w:p w14:paraId="35D9DBB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-337.93 </w:t>
            </w:r>
          </w:p>
        </w:tc>
        <w:tc>
          <w:tcPr>
            <w:tcW w:w="926" w:type="dxa"/>
            <w:tcBorders>
              <w:top w:val="nil"/>
              <w:left w:val="nil"/>
              <w:bottom w:val="nil"/>
              <w:right w:val="nil"/>
            </w:tcBorders>
            <w:shd w:val="clear" w:color="auto" w:fill="auto"/>
            <w:noWrap/>
            <w:vAlign w:val="center"/>
          </w:tcPr>
          <w:p w14:paraId="6B3F0F7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-15.70 </w:t>
            </w:r>
          </w:p>
        </w:tc>
        <w:tc>
          <w:tcPr>
            <w:tcW w:w="835" w:type="dxa"/>
            <w:tcBorders>
              <w:top w:val="nil"/>
              <w:left w:val="nil"/>
              <w:bottom w:val="nil"/>
              <w:right w:val="nil"/>
            </w:tcBorders>
            <w:shd w:val="clear" w:color="auto" w:fill="auto"/>
            <w:noWrap/>
            <w:vAlign w:val="center"/>
          </w:tcPr>
          <w:p w14:paraId="05A9505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316.89 </w:t>
            </w:r>
          </w:p>
        </w:tc>
        <w:tc>
          <w:tcPr>
            <w:tcW w:w="944" w:type="dxa"/>
            <w:tcBorders>
              <w:top w:val="nil"/>
              <w:left w:val="nil"/>
              <w:bottom w:val="nil"/>
              <w:right w:val="nil"/>
            </w:tcBorders>
            <w:shd w:val="clear" w:color="auto" w:fill="auto"/>
            <w:noWrap/>
            <w:vAlign w:val="center"/>
          </w:tcPr>
          <w:p w14:paraId="62FF4BC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9200.58 </w:t>
            </w:r>
          </w:p>
        </w:tc>
      </w:tr>
      <w:tr w14:paraId="3A41E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3B3A35BE">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USD_CNY_Open</w:t>
            </w:r>
          </w:p>
        </w:tc>
        <w:tc>
          <w:tcPr>
            <w:tcW w:w="773" w:type="dxa"/>
            <w:tcBorders>
              <w:top w:val="nil"/>
              <w:left w:val="nil"/>
              <w:bottom w:val="nil"/>
              <w:right w:val="nil"/>
            </w:tcBorders>
            <w:shd w:val="clear" w:color="auto" w:fill="auto"/>
            <w:noWrap/>
            <w:vAlign w:val="center"/>
          </w:tcPr>
          <w:p w14:paraId="7C2700D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04A3390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-1.23 </w:t>
            </w:r>
          </w:p>
        </w:tc>
        <w:tc>
          <w:tcPr>
            <w:tcW w:w="835" w:type="dxa"/>
            <w:tcBorders>
              <w:top w:val="nil"/>
              <w:left w:val="nil"/>
              <w:bottom w:val="nil"/>
              <w:right w:val="nil"/>
            </w:tcBorders>
            <w:shd w:val="clear" w:color="auto" w:fill="auto"/>
            <w:noWrap/>
            <w:vAlign w:val="center"/>
          </w:tcPr>
          <w:p w14:paraId="50013CF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197.64 </w:t>
            </w:r>
          </w:p>
        </w:tc>
        <w:tc>
          <w:tcPr>
            <w:tcW w:w="1016" w:type="dxa"/>
            <w:tcBorders>
              <w:top w:val="nil"/>
              <w:left w:val="nil"/>
              <w:bottom w:val="nil"/>
              <w:right w:val="nil"/>
            </w:tcBorders>
            <w:shd w:val="clear" w:color="auto" w:fill="auto"/>
            <w:noWrap/>
            <w:vAlign w:val="center"/>
          </w:tcPr>
          <w:p w14:paraId="1A12BAA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-1589.15 </w:t>
            </w:r>
          </w:p>
        </w:tc>
        <w:tc>
          <w:tcPr>
            <w:tcW w:w="908" w:type="dxa"/>
            <w:tcBorders>
              <w:top w:val="nil"/>
              <w:left w:val="nil"/>
              <w:bottom w:val="nil"/>
              <w:right w:val="nil"/>
            </w:tcBorders>
            <w:shd w:val="clear" w:color="auto" w:fill="auto"/>
            <w:noWrap/>
            <w:vAlign w:val="center"/>
          </w:tcPr>
          <w:p w14:paraId="6CF4D58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-74.12 </w:t>
            </w:r>
          </w:p>
        </w:tc>
        <w:tc>
          <w:tcPr>
            <w:tcW w:w="926" w:type="dxa"/>
            <w:tcBorders>
              <w:top w:val="nil"/>
              <w:left w:val="nil"/>
              <w:bottom w:val="nil"/>
              <w:right w:val="nil"/>
            </w:tcBorders>
            <w:shd w:val="clear" w:color="auto" w:fill="auto"/>
            <w:noWrap/>
            <w:vAlign w:val="center"/>
          </w:tcPr>
          <w:p w14:paraId="36335B6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-1.61 </w:t>
            </w:r>
          </w:p>
        </w:tc>
        <w:tc>
          <w:tcPr>
            <w:tcW w:w="835" w:type="dxa"/>
            <w:tcBorders>
              <w:top w:val="nil"/>
              <w:left w:val="nil"/>
              <w:bottom w:val="nil"/>
              <w:right w:val="nil"/>
            </w:tcBorders>
            <w:shd w:val="clear" w:color="auto" w:fill="auto"/>
            <w:noWrap/>
            <w:vAlign w:val="center"/>
          </w:tcPr>
          <w:p w14:paraId="6452F68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61.98 </w:t>
            </w:r>
          </w:p>
        </w:tc>
        <w:tc>
          <w:tcPr>
            <w:tcW w:w="944" w:type="dxa"/>
            <w:tcBorders>
              <w:top w:val="nil"/>
              <w:left w:val="nil"/>
              <w:bottom w:val="nil"/>
              <w:right w:val="nil"/>
            </w:tcBorders>
            <w:shd w:val="clear" w:color="auto" w:fill="auto"/>
            <w:noWrap/>
            <w:vAlign w:val="center"/>
          </w:tcPr>
          <w:p w14:paraId="07A2F51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2444.78 </w:t>
            </w:r>
          </w:p>
        </w:tc>
      </w:tr>
      <w:tr w14:paraId="5F2C7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32FB7502">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GOLD_Open</w:t>
            </w:r>
          </w:p>
        </w:tc>
        <w:tc>
          <w:tcPr>
            <w:tcW w:w="773" w:type="dxa"/>
            <w:tcBorders>
              <w:top w:val="nil"/>
              <w:left w:val="nil"/>
              <w:bottom w:val="nil"/>
              <w:right w:val="nil"/>
            </w:tcBorders>
            <w:shd w:val="clear" w:color="auto" w:fill="auto"/>
            <w:noWrap/>
            <w:vAlign w:val="center"/>
          </w:tcPr>
          <w:p w14:paraId="6682978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564A249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29.56 </w:t>
            </w:r>
          </w:p>
        </w:tc>
        <w:tc>
          <w:tcPr>
            <w:tcW w:w="835" w:type="dxa"/>
            <w:tcBorders>
              <w:top w:val="nil"/>
              <w:left w:val="nil"/>
              <w:bottom w:val="nil"/>
              <w:right w:val="nil"/>
            </w:tcBorders>
            <w:shd w:val="clear" w:color="auto" w:fill="auto"/>
            <w:noWrap/>
            <w:vAlign w:val="center"/>
          </w:tcPr>
          <w:p w14:paraId="39331A7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1151.93 </w:t>
            </w:r>
          </w:p>
        </w:tc>
        <w:tc>
          <w:tcPr>
            <w:tcW w:w="1016" w:type="dxa"/>
            <w:tcBorders>
              <w:top w:val="nil"/>
              <w:left w:val="nil"/>
              <w:bottom w:val="nil"/>
              <w:right w:val="nil"/>
            </w:tcBorders>
            <w:shd w:val="clear" w:color="auto" w:fill="auto"/>
            <w:noWrap/>
            <w:vAlign w:val="center"/>
          </w:tcPr>
          <w:p w14:paraId="135A7D2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-9039.81 </w:t>
            </w:r>
          </w:p>
        </w:tc>
        <w:tc>
          <w:tcPr>
            <w:tcW w:w="908" w:type="dxa"/>
            <w:tcBorders>
              <w:top w:val="nil"/>
              <w:left w:val="nil"/>
              <w:bottom w:val="nil"/>
              <w:right w:val="nil"/>
            </w:tcBorders>
            <w:shd w:val="clear" w:color="auto" w:fill="auto"/>
            <w:noWrap/>
            <w:vAlign w:val="center"/>
          </w:tcPr>
          <w:p w14:paraId="4D2A907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-521.50 </w:t>
            </w:r>
          </w:p>
        </w:tc>
        <w:tc>
          <w:tcPr>
            <w:tcW w:w="926" w:type="dxa"/>
            <w:tcBorders>
              <w:top w:val="nil"/>
              <w:left w:val="nil"/>
              <w:bottom w:val="nil"/>
              <w:right w:val="nil"/>
            </w:tcBorders>
            <w:shd w:val="clear" w:color="auto" w:fill="auto"/>
            <w:noWrap/>
            <w:vAlign w:val="center"/>
          </w:tcPr>
          <w:p w14:paraId="7902D52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57.58 </w:t>
            </w:r>
          </w:p>
        </w:tc>
        <w:tc>
          <w:tcPr>
            <w:tcW w:w="835" w:type="dxa"/>
            <w:tcBorders>
              <w:top w:val="nil"/>
              <w:left w:val="nil"/>
              <w:bottom w:val="nil"/>
              <w:right w:val="nil"/>
            </w:tcBorders>
            <w:shd w:val="clear" w:color="auto" w:fill="auto"/>
            <w:noWrap/>
            <w:vAlign w:val="center"/>
          </w:tcPr>
          <w:p w14:paraId="26F0C9E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645.78 </w:t>
            </w:r>
          </w:p>
        </w:tc>
        <w:tc>
          <w:tcPr>
            <w:tcW w:w="944" w:type="dxa"/>
            <w:tcBorders>
              <w:top w:val="nil"/>
              <w:left w:val="nil"/>
              <w:bottom w:val="nil"/>
              <w:right w:val="nil"/>
            </w:tcBorders>
            <w:shd w:val="clear" w:color="auto" w:fill="auto"/>
            <w:noWrap/>
            <w:vAlign w:val="center"/>
          </w:tcPr>
          <w:p w14:paraId="655AAB8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10537.33 </w:t>
            </w:r>
          </w:p>
        </w:tc>
      </w:tr>
      <w:tr w14:paraId="4D6EB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6E3E3919">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WTI_Open</w:t>
            </w:r>
          </w:p>
        </w:tc>
        <w:tc>
          <w:tcPr>
            <w:tcW w:w="773" w:type="dxa"/>
            <w:tcBorders>
              <w:top w:val="nil"/>
              <w:left w:val="nil"/>
              <w:bottom w:val="nil"/>
              <w:right w:val="nil"/>
            </w:tcBorders>
            <w:shd w:val="clear" w:color="auto" w:fill="auto"/>
            <w:noWrap/>
            <w:vAlign w:val="center"/>
          </w:tcPr>
          <w:p w14:paraId="7F0D961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5303D8A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-40.67 </w:t>
            </w:r>
          </w:p>
        </w:tc>
        <w:tc>
          <w:tcPr>
            <w:tcW w:w="835" w:type="dxa"/>
            <w:tcBorders>
              <w:top w:val="nil"/>
              <w:left w:val="nil"/>
              <w:bottom w:val="nil"/>
              <w:right w:val="nil"/>
            </w:tcBorders>
            <w:shd w:val="clear" w:color="auto" w:fill="auto"/>
            <w:noWrap/>
            <w:vAlign w:val="center"/>
          </w:tcPr>
          <w:p w14:paraId="35178B2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2436.14 </w:t>
            </w:r>
          </w:p>
        </w:tc>
        <w:tc>
          <w:tcPr>
            <w:tcW w:w="1016" w:type="dxa"/>
            <w:tcBorders>
              <w:top w:val="nil"/>
              <w:left w:val="nil"/>
              <w:bottom w:val="nil"/>
              <w:right w:val="nil"/>
            </w:tcBorders>
            <w:shd w:val="clear" w:color="auto" w:fill="auto"/>
            <w:noWrap/>
            <w:vAlign w:val="center"/>
          </w:tcPr>
          <w:p w14:paraId="3024C3C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-26188.93 </w:t>
            </w:r>
          </w:p>
        </w:tc>
        <w:tc>
          <w:tcPr>
            <w:tcW w:w="908" w:type="dxa"/>
            <w:tcBorders>
              <w:top w:val="nil"/>
              <w:left w:val="nil"/>
              <w:bottom w:val="nil"/>
              <w:right w:val="nil"/>
            </w:tcBorders>
            <w:shd w:val="clear" w:color="auto" w:fill="auto"/>
            <w:noWrap/>
            <w:vAlign w:val="center"/>
          </w:tcPr>
          <w:p w14:paraId="7844262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-1258.53 </w:t>
            </w:r>
          </w:p>
        </w:tc>
        <w:tc>
          <w:tcPr>
            <w:tcW w:w="926" w:type="dxa"/>
            <w:tcBorders>
              <w:top w:val="nil"/>
              <w:left w:val="nil"/>
              <w:bottom w:val="nil"/>
              <w:right w:val="nil"/>
            </w:tcBorders>
            <w:shd w:val="clear" w:color="auto" w:fill="auto"/>
            <w:noWrap/>
            <w:vAlign w:val="center"/>
          </w:tcPr>
          <w:p w14:paraId="6E2D781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19.07 </w:t>
            </w:r>
          </w:p>
        </w:tc>
        <w:tc>
          <w:tcPr>
            <w:tcW w:w="835" w:type="dxa"/>
            <w:tcBorders>
              <w:top w:val="nil"/>
              <w:left w:val="nil"/>
              <w:bottom w:val="nil"/>
              <w:right w:val="nil"/>
            </w:tcBorders>
            <w:shd w:val="clear" w:color="auto" w:fill="auto"/>
            <w:noWrap/>
            <w:vAlign w:val="center"/>
          </w:tcPr>
          <w:p w14:paraId="2DF439F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1248.40 </w:t>
            </w:r>
          </w:p>
        </w:tc>
        <w:tc>
          <w:tcPr>
            <w:tcW w:w="944" w:type="dxa"/>
            <w:tcBorders>
              <w:top w:val="nil"/>
              <w:left w:val="nil"/>
              <w:bottom w:val="nil"/>
              <w:right w:val="nil"/>
            </w:tcBorders>
            <w:shd w:val="clear" w:color="auto" w:fill="auto"/>
            <w:noWrap/>
            <w:vAlign w:val="center"/>
          </w:tcPr>
          <w:p w14:paraId="12CDD3E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16694.57 </w:t>
            </w:r>
          </w:p>
        </w:tc>
      </w:tr>
      <w:tr w14:paraId="41ACD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719D6AAB">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US_10Y_Open</w:t>
            </w:r>
          </w:p>
        </w:tc>
        <w:tc>
          <w:tcPr>
            <w:tcW w:w="773" w:type="dxa"/>
            <w:tcBorders>
              <w:top w:val="nil"/>
              <w:left w:val="nil"/>
              <w:bottom w:val="nil"/>
              <w:right w:val="nil"/>
            </w:tcBorders>
            <w:shd w:val="clear" w:color="auto" w:fill="auto"/>
            <w:noWrap/>
            <w:vAlign w:val="center"/>
          </w:tcPr>
          <w:p w14:paraId="7E1998F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4582BA5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2.95 </w:t>
            </w:r>
          </w:p>
        </w:tc>
        <w:tc>
          <w:tcPr>
            <w:tcW w:w="835" w:type="dxa"/>
            <w:tcBorders>
              <w:top w:val="nil"/>
              <w:left w:val="nil"/>
              <w:bottom w:val="nil"/>
              <w:right w:val="nil"/>
            </w:tcBorders>
            <w:shd w:val="clear" w:color="auto" w:fill="auto"/>
            <w:noWrap/>
            <w:vAlign w:val="center"/>
          </w:tcPr>
          <w:p w14:paraId="1E68196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1.13 </w:t>
            </w:r>
          </w:p>
        </w:tc>
        <w:tc>
          <w:tcPr>
            <w:tcW w:w="1016" w:type="dxa"/>
            <w:tcBorders>
              <w:top w:val="nil"/>
              <w:left w:val="nil"/>
              <w:bottom w:val="nil"/>
              <w:right w:val="nil"/>
            </w:tcBorders>
            <w:shd w:val="clear" w:color="auto" w:fill="auto"/>
            <w:noWrap/>
            <w:vAlign w:val="center"/>
          </w:tcPr>
          <w:p w14:paraId="5B9C4B4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0.51 </w:t>
            </w:r>
          </w:p>
        </w:tc>
        <w:tc>
          <w:tcPr>
            <w:tcW w:w="908" w:type="dxa"/>
            <w:tcBorders>
              <w:top w:val="nil"/>
              <w:left w:val="nil"/>
              <w:bottom w:val="nil"/>
              <w:right w:val="nil"/>
            </w:tcBorders>
            <w:shd w:val="clear" w:color="auto" w:fill="auto"/>
            <w:noWrap/>
            <w:vAlign w:val="center"/>
          </w:tcPr>
          <w:p w14:paraId="7BB3DCF8">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2.03 </w:t>
            </w:r>
          </w:p>
        </w:tc>
        <w:tc>
          <w:tcPr>
            <w:tcW w:w="926" w:type="dxa"/>
            <w:tcBorders>
              <w:top w:val="nil"/>
              <w:left w:val="nil"/>
              <w:bottom w:val="nil"/>
              <w:right w:val="nil"/>
            </w:tcBorders>
            <w:shd w:val="clear" w:color="auto" w:fill="auto"/>
            <w:noWrap/>
            <w:vAlign w:val="center"/>
          </w:tcPr>
          <w:p w14:paraId="021F66C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2.82 </w:t>
            </w:r>
          </w:p>
        </w:tc>
        <w:tc>
          <w:tcPr>
            <w:tcW w:w="835" w:type="dxa"/>
            <w:tcBorders>
              <w:top w:val="nil"/>
              <w:left w:val="nil"/>
              <w:bottom w:val="nil"/>
              <w:right w:val="nil"/>
            </w:tcBorders>
            <w:shd w:val="clear" w:color="auto" w:fill="auto"/>
            <w:noWrap/>
            <w:vAlign w:val="center"/>
          </w:tcPr>
          <w:p w14:paraId="3AF97CF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3.87 </w:t>
            </w:r>
          </w:p>
        </w:tc>
        <w:tc>
          <w:tcPr>
            <w:tcW w:w="944" w:type="dxa"/>
            <w:tcBorders>
              <w:top w:val="nil"/>
              <w:left w:val="nil"/>
              <w:bottom w:val="nil"/>
              <w:right w:val="nil"/>
            </w:tcBorders>
            <w:shd w:val="clear" w:color="auto" w:fill="auto"/>
            <w:noWrap/>
            <w:vAlign w:val="center"/>
          </w:tcPr>
          <w:p w14:paraId="4A99A2A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5.29 </w:t>
            </w:r>
          </w:p>
        </w:tc>
      </w:tr>
      <w:tr w14:paraId="5DBD4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4864E3D2">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CN_10Y_Open</w:t>
            </w:r>
          </w:p>
        </w:tc>
        <w:tc>
          <w:tcPr>
            <w:tcW w:w="773" w:type="dxa"/>
            <w:tcBorders>
              <w:top w:val="nil"/>
              <w:left w:val="nil"/>
              <w:bottom w:val="nil"/>
              <w:right w:val="nil"/>
            </w:tcBorders>
            <w:shd w:val="clear" w:color="auto" w:fill="auto"/>
            <w:noWrap/>
            <w:vAlign w:val="center"/>
          </w:tcPr>
          <w:p w14:paraId="4B14A90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49B949C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3.31 </w:t>
            </w:r>
          </w:p>
        </w:tc>
        <w:tc>
          <w:tcPr>
            <w:tcW w:w="835" w:type="dxa"/>
            <w:tcBorders>
              <w:top w:val="nil"/>
              <w:left w:val="nil"/>
              <w:bottom w:val="nil"/>
              <w:right w:val="nil"/>
            </w:tcBorders>
            <w:shd w:val="clear" w:color="auto" w:fill="auto"/>
            <w:noWrap/>
            <w:vAlign w:val="center"/>
          </w:tcPr>
          <w:p w14:paraId="61B0CDC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0.64 </w:t>
            </w:r>
          </w:p>
        </w:tc>
        <w:tc>
          <w:tcPr>
            <w:tcW w:w="1016" w:type="dxa"/>
            <w:tcBorders>
              <w:top w:val="nil"/>
              <w:left w:val="nil"/>
              <w:bottom w:val="nil"/>
              <w:right w:val="nil"/>
            </w:tcBorders>
            <w:shd w:val="clear" w:color="auto" w:fill="auto"/>
            <w:noWrap/>
            <w:vAlign w:val="center"/>
          </w:tcPr>
          <w:p w14:paraId="47DDBD5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1.62 </w:t>
            </w:r>
          </w:p>
        </w:tc>
        <w:tc>
          <w:tcPr>
            <w:tcW w:w="908" w:type="dxa"/>
            <w:tcBorders>
              <w:top w:val="nil"/>
              <w:left w:val="nil"/>
              <w:bottom w:val="nil"/>
              <w:right w:val="nil"/>
            </w:tcBorders>
            <w:shd w:val="clear" w:color="auto" w:fill="auto"/>
            <w:noWrap/>
            <w:vAlign w:val="center"/>
          </w:tcPr>
          <w:p w14:paraId="061C530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2.93 </w:t>
            </w:r>
          </w:p>
        </w:tc>
        <w:tc>
          <w:tcPr>
            <w:tcW w:w="926" w:type="dxa"/>
            <w:tcBorders>
              <w:top w:val="nil"/>
              <w:left w:val="nil"/>
              <w:bottom w:val="nil"/>
              <w:right w:val="nil"/>
            </w:tcBorders>
            <w:shd w:val="clear" w:color="auto" w:fill="auto"/>
            <w:noWrap/>
            <w:vAlign w:val="center"/>
          </w:tcPr>
          <w:p w14:paraId="7892B985">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3.32 </w:t>
            </w:r>
          </w:p>
        </w:tc>
        <w:tc>
          <w:tcPr>
            <w:tcW w:w="835" w:type="dxa"/>
            <w:tcBorders>
              <w:top w:val="nil"/>
              <w:left w:val="nil"/>
              <w:bottom w:val="nil"/>
              <w:right w:val="nil"/>
            </w:tcBorders>
            <w:shd w:val="clear" w:color="auto" w:fill="auto"/>
            <w:noWrap/>
            <w:vAlign w:val="center"/>
          </w:tcPr>
          <w:p w14:paraId="5001714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3.68 </w:t>
            </w:r>
          </w:p>
        </w:tc>
        <w:tc>
          <w:tcPr>
            <w:tcW w:w="944" w:type="dxa"/>
            <w:tcBorders>
              <w:top w:val="nil"/>
              <w:left w:val="nil"/>
              <w:bottom w:val="nil"/>
              <w:right w:val="nil"/>
            </w:tcBorders>
            <w:shd w:val="clear" w:color="auto" w:fill="auto"/>
            <w:noWrap/>
            <w:vAlign w:val="center"/>
          </w:tcPr>
          <w:p w14:paraId="5D3B437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4.73 </w:t>
            </w:r>
          </w:p>
        </w:tc>
      </w:tr>
      <w:tr w14:paraId="7C510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38B654DD">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UK_10Y_Open</w:t>
            </w:r>
          </w:p>
        </w:tc>
        <w:tc>
          <w:tcPr>
            <w:tcW w:w="773" w:type="dxa"/>
            <w:tcBorders>
              <w:top w:val="nil"/>
              <w:left w:val="nil"/>
              <w:bottom w:val="nil"/>
              <w:right w:val="nil"/>
            </w:tcBorders>
            <w:shd w:val="clear" w:color="auto" w:fill="auto"/>
            <w:noWrap/>
            <w:vAlign w:val="center"/>
          </w:tcPr>
          <w:p w14:paraId="59BA8D9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42F531D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2.75 </w:t>
            </w:r>
          </w:p>
        </w:tc>
        <w:tc>
          <w:tcPr>
            <w:tcW w:w="835" w:type="dxa"/>
            <w:tcBorders>
              <w:top w:val="nil"/>
              <w:left w:val="nil"/>
              <w:bottom w:val="nil"/>
              <w:right w:val="nil"/>
            </w:tcBorders>
            <w:shd w:val="clear" w:color="auto" w:fill="auto"/>
            <w:noWrap/>
            <w:vAlign w:val="center"/>
          </w:tcPr>
          <w:p w14:paraId="0301E1C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1.49 </w:t>
            </w:r>
          </w:p>
        </w:tc>
        <w:tc>
          <w:tcPr>
            <w:tcW w:w="1016" w:type="dxa"/>
            <w:tcBorders>
              <w:top w:val="nil"/>
              <w:left w:val="nil"/>
              <w:bottom w:val="nil"/>
              <w:right w:val="nil"/>
            </w:tcBorders>
            <w:shd w:val="clear" w:color="auto" w:fill="auto"/>
            <w:noWrap/>
            <w:vAlign w:val="center"/>
          </w:tcPr>
          <w:p w14:paraId="3A6628C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0.08 </w:t>
            </w:r>
          </w:p>
        </w:tc>
        <w:tc>
          <w:tcPr>
            <w:tcW w:w="908" w:type="dxa"/>
            <w:tcBorders>
              <w:top w:val="nil"/>
              <w:left w:val="nil"/>
              <w:bottom w:val="nil"/>
              <w:right w:val="nil"/>
            </w:tcBorders>
            <w:shd w:val="clear" w:color="auto" w:fill="auto"/>
            <w:noWrap/>
            <w:vAlign w:val="center"/>
          </w:tcPr>
          <w:p w14:paraId="5D9A521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1.42 </w:t>
            </w:r>
          </w:p>
        </w:tc>
        <w:tc>
          <w:tcPr>
            <w:tcW w:w="926" w:type="dxa"/>
            <w:tcBorders>
              <w:top w:val="nil"/>
              <w:left w:val="nil"/>
              <w:bottom w:val="nil"/>
              <w:right w:val="nil"/>
            </w:tcBorders>
            <w:shd w:val="clear" w:color="auto" w:fill="auto"/>
            <w:noWrap/>
            <w:vAlign w:val="center"/>
          </w:tcPr>
          <w:p w14:paraId="0670266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2.68 </w:t>
            </w:r>
          </w:p>
        </w:tc>
        <w:tc>
          <w:tcPr>
            <w:tcW w:w="835" w:type="dxa"/>
            <w:tcBorders>
              <w:top w:val="nil"/>
              <w:left w:val="nil"/>
              <w:bottom w:val="nil"/>
              <w:right w:val="nil"/>
            </w:tcBorders>
            <w:shd w:val="clear" w:color="auto" w:fill="auto"/>
            <w:noWrap/>
            <w:vAlign w:val="center"/>
          </w:tcPr>
          <w:p w14:paraId="01BE28D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4.18 </w:t>
            </w:r>
          </w:p>
        </w:tc>
        <w:tc>
          <w:tcPr>
            <w:tcW w:w="944" w:type="dxa"/>
            <w:tcBorders>
              <w:top w:val="nil"/>
              <w:left w:val="nil"/>
              <w:bottom w:val="nil"/>
              <w:right w:val="nil"/>
            </w:tcBorders>
            <w:shd w:val="clear" w:color="auto" w:fill="auto"/>
            <w:noWrap/>
            <w:vAlign w:val="center"/>
          </w:tcPr>
          <w:p w14:paraId="267818C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5.58 </w:t>
            </w:r>
          </w:p>
        </w:tc>
      </w:tr>
      <w:tr w14:paraId="14B0F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1DD4889E">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JP_10Y_Open</w:t>
            </w:r>
          </w:p>
        </w:tc>
        <w:tc>
          <w:tcPr>
            <w:tcW w:w="773" w:type="dxa"/>
            <w:tcBorders>
              <w:top w:val="nil"/>
              <w:left w:val="nil"/>
              <w:bottom w:val="nil"/>
              <w:right w:val="nil"/>
            </w:tcBorders>
            <w:shd w:val="clear" w:color="auto" w:fill="auto"/>
            <w:noWrap/>
            <w:vAlign w:val="center"/>
          </w:tcPr>
          <w:p w14:paraId="79BD8755">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6F5808A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0.76 </w:t>
            </w:r>
          </w:p>
        </w:tc>
        <w:tc>
          <w:tcPr>
            <w:tcW w:w="835" w:type="dxa"/>
            <w:tcBorders>
              <w:top w:val="nil"/>
              <w:left w:val="nil"/>
              <w:bottom w:val="nil"/>
              <w:right w:val="nil"/>
            </w:tcBorders>
            <w:shd w:val="clear" w:color="auto" w:fill="auto"/>
            <w:noWrap/>
            <w:vAlign w:val="center"/>
          </w:tcPr>
          <w:p w14:paraId="3B2FBC1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0.63 </w:t>
            </w:r>
          </w:p>
        </w:tc>
        <w:tc>
          <w:tcPr>
            <w:tcW w:w="1016" w:type="dxa"/>
            <w:tcBorders>
              <w:top w:val="nil"/>
              <w:left w:val="nil"/>
              <w:bottom w:val="nil"/>
              <w:right w:val="nil"/>
            </w:tcBorders>
            <w:shd w:val="clear" w:color="auto" w:fill="auto"/>
            <w:noWrap/>
            <w:vAlign w:val="center"/>
          </w:tcPr>
          <w:p w14:paraId="66D1F85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-0.29 </w:t>
            </w:r>
          </w:p>
        </w:tc>
        <w:tc>
          <w:tcPr>
            <w:tcW w:w="908" w:type="dxa"/>
            <w:tcBorders>
              <w:top w:val="nil"/>
              <w:left w:val="nil"/>
              <w:bottom w:val="nil"/>
              <w:right w:val="nil"/>
            </w:tcBorders>
            <w:shd w:val="clear" w:color="auto" w:fill="auto"/>
            <w:noWrap/>
            <w:vAlign w:val="center"/>
          </w:tcPr>
          <w:p w14:paraId="54D9A3C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0.09 </w:t>
            </w:r>
          </w:p>
        </w:tc>
        <w:tc>
          <w:tcPr>
            <w:tcW w:w="926" w:type="dxa"/>
            <w:tcBorders>
              <w:top w:val="nil"/>
              <w:left w:val="nil"/>
              <w:bottom w:val="nil"/>
              <w:right w:val="nil"/>
            </w:tcBorders>
            <w:shd w:val="clear" w:color="auto" w:fill="auto"/>
            <w:noWrap/>
            <w:vAlign w:val="center"/>
          </w:tcPr>
          <w:p w14:paraId="580E70E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0.73 </w:t>
            </w:r>
          </w:p>
        </w:tc>
        <w:tc>
          <w:tcPr>
            <w:tcW w:w="835" w:type="dxa"/>
            <w:tcBorders>
              <w:top w:val="nil"/>
              <w:left w:val="nil"/>
              <w:bottom w:val="nil"/>
              <w:right w:val="nil"/>
            </w:tcBorders>
            <w:shd w:val="clear" w:color="auto" w:fill="auto"/>
            <w:noWrap/>
            <w:vAlign w:val="center"/>
          </w:tcPr>
          <w:p w14:paraId="4F838F2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1.33 </w:t>
            </w:r>
          </w:p>
        </w:tc>
        <w:tc>
          <w:tcPr>
            <w:tcW w:w="944" w:type="dxa"/>
            <w:tcBorders>
              <w:top w:val="nil"/>
              <w:left w:val="nil"/>
              <w:bottom w:val="nil"/>
              <w:right w:val="nil"/>
            </w:tcBorders>
            <w:shd w:val="clear" w:color="auto" w:fill="auto"/>
            <w:noWrap/>
            <w:vAlign w:val="center"/>
          </w:tcPr>
          <w:p w14:paraId="2162074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2.01 </w:t>
            </w:r>
          </w:p>
        </w:tc>
      </w:tr>
      <w:tr w14:paraId="64025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2BA50E39">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GER_10Y_Open</w:t>
            </w:r>
          </w:p>
        </w:tc>
        <w:tc>
          <w:tcPr>
            <w:tcW w:w="773" w:type="dxa"/>
            <w:tcBorders>
              <w:top w:val="nil"/>
              <w:left w:val="nil"/>
              <w:bottom w:val="nil"/>
              <w:right w:val="nil"/>
            </w:tcBorders>
            <w:shd w:val="clear" w:color="auto" w:fill="auto"/>
            <w:noWrap/>
            <w:vAlign w:val="center"/>
          </w:tcPr>
          <w:p w14:paraId="796054D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69CBF69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1.81 </w:t>
            </w:r>
          </w:p>
        </w:tc>
        <w:tc>
          <w:tcPr>
            <w:tcW w:w="835" w:type="dxa"/>
            <w:tcBorders>
              <w:top w:val="nil"/>
              <w:left w:val="nil"/>
              <w:bottom w:val="nil"/>
              <w:right w:val="nil"/>
            </w:tcBorders>
            <w:shd w:val="clear" w:color="auto" w:fill="auto"/>
            <w:noWrap/>
            <w:vAlign w:val="center"/>
          </w:tcPr>
          <w:p w14:paraId="739C48F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1.51 </w:t>
            </w:r>
          </w:p>
        </w:tc>
        <w:tc>
          <w:tcPr>
            <w:tcW w:w="1016" w:type="dxa"/>
            <w:tcBorders>
              <w:top w:val="nil"/>
              <w:left w:val="nil"/>
              <w:bottom w:val="nil"/>
              <w:right w:val="nil"/>
            </w:tcBorders>
            <w:shd w:val="clear" w:color="auto" w:fill="auto"/>
            <w:noWrap/>
            <w:vAlign w:val="center"/>
          </w:tcPr>
          <w:p w14:paraId="36537C3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-0.79 </w:t>
            </w:r>
          </w:p>
        </w:tc>
        <w:tc>
          <w:tcPr>
            <w:tcW w:w="908" w:type="dxa"/>
            <w:tcBorders>
              <w:top w:val="nil"/>
              <w:left w:val="nil"/>
              <w:bottom w:val="nil"/>
              <w:right w:val="nil"/>
            </w:tcBorders>
            <w:shd w:val="clear" w:color="auto" w:fill="auto"/>
            <w:noWrap/>
            <w:vAlign w:val="center"/>
          </w:tcPr>
          <w:p w14:paraId="64D1E7A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0.39 </w:t>
            </w:r>
          </w:p>
        </w:tc>
        <w:tc>
          <w:tcPr>
            <w:tcW w:w="926" w:type="dxa"/>
            <w:tcBorders>
              <w:top w:val="nil"/>
              <w:left w:val="nil"/>
              <w:bottom w:val="nil"/>
              <w:right w:val="nil"/>
            </w:tcBorders>
            <w:shd w:val="clear" w:color="auto" w:fill="auto"/>
            <w:noWrap/>
            <w:vAlign w:val="center"/>
          </w:tcPr>
          <w:p w14:paraId="62E5D3B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1.85 </w:t>
            </w:r>
          </w:p>
        </w:tc>
        <w:tc>
          <w:tcPr>
            <w:tcW w:w="835" w:type="dxa"/>
            <w:tcBorders>
              <w:top w:val="nil"/>
              <w:left w:val="nil"/>
              <w:bottom w:val="nil"/>
              <w:right w:val="nil"/>
            </w:tcBorders>
            <w:shd w:val="clear" w:color="auto" w:fill="auto"/>
            <w:noWrap/>
            <w:vAlign w:val="center"/>
          </w:tcPr>
          <w:p w14:paraId="426F8DA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3.07 </w:t>
            </w:r>
          </w:p>
        </w:tc>
        <w:tc>
          <w:tcPr>
            <w:tcW w:w="944" w:type="dxa"/>
            <w:tcBorders>
              <w:top w:val="nil"/>
              <w:left w:val="nil"/>
              <w:bottom w:val="nil"/>
              <w:right w:val="nil"/>
            </w:tcBorders>
            <w:shd w:val="clear" w:color="auto" w:fill="auto"/>
            <w:noWrap/>
            <w:vAlign w:val="center"/>
          </w:tcPr>
          <w:p w14:paraId="6D03A20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4.69 </w:t>
            </w:r>
          </w:p>
        </w:tc>
      </w:tr>
      <w:tr w14:paraId="11042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115EC29F">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VIX_Open</w:t>
            </w:r>
          </w:p>
        </w:tc>
        <w:tc>
          <w:tcPr>
            <w:tcW w:w="773" w:type="dxa"/>
            <w:tcBorders>
              <w:top w:val="nil"/>
              <w:left w:val="nil"/>
              <w:bottom w:val="nil"/>
              <w:right w:val="nil"/>
            </w:tcBorders>
            <w:shd w:val="clear" w:color="auto" w:fill="auto"/>
            <w:noWrap/>
            <w:vAlign w:val="center"/>
          </w:tcPr>
          <w:p w14:paraId="28361EB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7612FC0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19.73 </w:t>
            </w:r>
          </w:p>
        </w:tc>
        <w:tc>
          <w:tcPr>
            <w:tcW w:w="835" w:type="dxa"/>
            <w:tcBorders>
              <w:top w:val="nil"/>
              <w:left w:val="nil"/>
              <w:bottom w:val="nil"/>
              <w:right w:val="nil"/>
            </w:tcBorders>
            <w:shd w:val="clear" w:color="auto" w:fill="auto"/>
            <w:noWrap/>
            <w:vAlign w:val="center"/>
          </w:tcPr>
          <w:p w14:paraId="6CFF925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9.01 </w:t>
            </w:r>
          </w:p>
        </w:tc>
        <w:tc>
          <w:tcPr>
            <w:tcW w:w="1016" w:type="dxa"/>
            <w:tcBorders>
              <w:top w:val="nil"/>
              <w:left w:val="nil"/>
              <w:bottom w:val="nil"/>
              <w:right w:val="nil"/>
            </w:tcBorders>
            <w:shd w:val="clear" w:color="auto" w:fill="auto"/>
            <w:noWrap/>
            <w:vAlign w:val="center"/>
          </w:tcPr>
          <w:p w14:paraId="62D6536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9.10 </w:t>
            </w:r>
          </w:p>
        </w:tc>
        <w:tc>
          <w:tcPr>
            <w:tcW w:w="908" w:type="dxa"/>
            <w:tcBorders>
              <w:top w:val="nil"/>
              <w:left w:val="nil"/>
              <w:bottom w:val="nil"/>
              <w:right w:val="nil"/>
            </w:tcBorders>
            <w:shd w:val="clear" w:color="auto" w:fill="auto"/>
            <w:noWrap/>
            <w:vAlign w:val="center"/>
          </w:tcPr>
          <w:p w14:paraId="642A1FE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13.84 </w:t>
            </w:r>
          </w:p>
        </w:tc>
        <w:tc>
          <w:tcPr>
            <w:tcW w:w="926" w:type="dxa"/>
            <w:tcBorders>
              <w:top w:val="nil"/>
              <w:left w:val="nil"/>
              <w:bottom w:val="nil"/>
              <w:right w:val="nil"/>
            </w:tcBorders>
            <w:shd w:val="clear" w:color="auto" w:fill="auto"/>
            <w:noWrap/>
            <w:vAlign w:val="center"/>
          </w:tcPr>
          <w:p w14:paraId="1C92482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17.30 </w:t>
            </w:r>
          </w:p>
        </w:tc>
        <w:tc>
          <w:tcPr>
            <w:tcW w:w="835" w:type="dxa"/>
            <w:tcBorders>
              <w:top w:val="nil"/>
              <w:left w:val="nil"/>
              <w:bottom w:val="nil"/>
              <w:right w:val="nil"/>
            </w:tcBorders>
            <w:shd w:val="clear" w:color="auto" w:fill="auto"/>
            <w:noWrap/>
            <w:vAlign w:val="center"/>
          </w:tcPr>
          <w:p w14:paraId="5131386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22.81 </w:t>
            </w:r>
          </w:p>
        </w:tc>
        <w:tc>
          <w:tcPr>
            <w:tcW w:w="944" w:type="dxa"/>
            <w:tcBorders>
              <w:top w:val="nil"/>
              <w:left w:val="nil"/>
              <w:bottom w:val="nil"/>
              <w:right w:val="nil"/>
            </w:tcBorders>
            <w:shd w:val="clear" w:color="auto" w:fill="auto"/>
            <w:noWrap/>
            <w:vAlign w:val="center"/>
          </w:tcPr>
          <w:p w14:paraId="4E79AB8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82.69 </w:t>
            </w:r>
          </w:p>
        </w:tc>
      </w:tr>
      <w:tr w14:paraId="71D08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2B2D53CE">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US_index_Open</w:t>
            </w:r>
          </w:p>
        </w:tc>
        <w:tc>
          <w:tcPr>
            <w:tcW w:w="773" w:type="dxa"/>
            <w:tcBorders>
              <w:top w:val="nil"/>
              <w:left w:val="nil"/>
              <w:bottom w:val="nil"/>
              <w:right w:val="nil"/>
            </w:tcBorders>
            <w:shd w:val="clear" w:color="auto" w:fill="auto"/>
            <w:noWrap/>
            <w:vAlign w:val="center"/>
          </w:tcPr>
          <w:p w14:paraId="2E069D9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407EA36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27.78 </w:t>
            </w:r>
          </w:p>
        </w:tc>
        <w:tc>
          <w:tcPr>
            <w:tcW w:w="835" w:type="dxa"/>
            <w:tcBorders>
              <w:top w:val="nil"/>
              <w:left w:val="nil"/>
              <w:bottom w:val="nil"/>
              <w:right w:val="nil"/>
            </w:tcBorders>
            <w:shd w:val="clear" w:color="auto" w:fill="auto"/>
            <w:noWrap/>
            <w:vAlign w:val="center"/>
          </w:tcPr>
          <w:p w14:paraId="48B9A68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1138.51 </w:t>
            </w:r>
          </w:p>
        </w:tc>
        <w:tc>
          <w:tcPr>
            <w:tcW w:w="1016" w:type="dxa"/>
            <w:tcBorders>
              <w:top w:val="nil"/>
              <w:left w:val="nil"/>
              <w:bottom w:val="nil"/>
              <w:right w:val="nil"/>
            </w:tcBorders>
            <w:shd w:val="clear" w:color="auto" w:fill="auto"/>
            <w:noWrap/>
            <w:vAlign w:val="center"/>
          </w:tcPr>
          <w:p w14:paraId="604B2AD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-9114.04 </w:t>
            </w:r>
          </w:p>
        </w:tc>
        <w:tc>
          <w:tcPr>
            <w:tcW w:w="908" w:type="dxa"/>
            <w:tcBorders>
              <w:top w:val="nil"/>
              <w:left w:val="nil"/>
              <w:bottom w:val="nil"/>
              <w:right w:val="nil"/>
            </w:tcBorders>
            <w:shd w:val="clear" w:color="auto" w:fill="auto"/>
            <w:noWrap/>
            <w:vAlign w:val="center"/>
          </w:tcPr>
          <w:p w14:paraId="594DFFF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-394.86 </w:t>
            </w:r>
          </w:p>
        </w:tc>
        <w:tc>
          <w:tcPr>
            <w:tcW w:w="926" w:type="dxa"/>
            <w:tcBorders>
              <w:top w:val="nil"/>
              <w:left w:val="nil"/>
              <w:bottom w:val="nil"/>
              <w:right w:val="nil"/>
            </w:tcBorders>
            <w:shd w:val="clear" w:color="auto" w:fill="auto"/>
            <w:noWrap/>
            <w:vAlign w:val="center"/>
          </w:tcPr>
          <w:p w14:paraId="23F0B14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80.22 </w:t>
            </w:r>
          </w:p>
        </w:tc>
        <w:tc>
          <w:tcPr>
            <w:tcW w:w="835" w:type="dxa"/>
            <w:tcBorders>
              <w:top w:val="nil"/>
              <w:left w:val="nil"/>
              <w:bottom w:val="nil"/>
              <w:right w:val="nil"/>
            </w:tcBorders>
            <w:shd w:val="clear" w:color="auto" w:fill="auto"/>
            <w:noWrap/>
            <w:vAlign w:val="center"/>
          </w:tcPr>
          <w:p w14:paraId="6C8C038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560.42 </w:t>
            </w:r>
          </w:p>
        </w:tc>
        <w:tc>
          <w:tcPr>
            <w:tcW w:w="944" w:type="dxa"/>
            <w:tcBorders>
              <w:top w:val="nil"/>
              <w:left w:val="nil"/>
              <w:bottom w:val="nil"/>
              <w:right w:val="nil"/>
            </w:tcBorders>
            <w:shd w:val="clear" w:color="auto" w:fill="auto"/>
            <w:noWrap/>
            <w:vAlign w:val="center"/>
          </w:tcPr>
          <w:p w14:paraId="4C94A865">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10140.64 </w:t>
            </w:r>
          </w:p>
        </w:tc>
      </w:tr>
      <w:tr w14:paraId="06901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399F8AFE">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CN_index_Open</w:t>
            </w:r>
          </w:p>
        </w:tc>
        <w:tc>
          <w:tcPr>
            <w:tcW w:w="773" w:type="dxa"/>
            <w:tcBorders>
              <w:top w:val="nil"/>
              <w:left w:val="nil"/>
              <w:bottom w:val="nil"/>
              <w:right w:val="nil"/>
            </w:tcBorders>
            <w:shd w:val="clear" w:color="auto" w:fill="auto"/>
            <w:noWrap/>
            <w:vAlign w:val="center"/>
          </w:tcPr>
          <w:p w14:paraId="0FF9B63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46EB2BD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-13.22 </w:t>
            </w:r>
          </w:p>
        </w:tc>
        <w:tc>
          <w:tcPr>
            <w:tcW w:w="835" w:type="dxa"/>
            <w:tcBorders>
              <w:top w:val="nil"/>
              <w:left w:val="nil"/>
              <w:bottom w:val="nil"/>
              <w:right w:val="nil"/>
            </w:tcBorders>
            <w:shd w:val="clear" w:color="auto" w:fill="auto"/>
            <w:noWrap/>
            <w:vAlign w:val="center"/>
          </w:tcPr>
          <w:p w14:paraId="0119603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1772.22 </w:t>
            </w:r>
          </w:p>
        </w:tc>
        <w:tc>
          <w:tcPr>
            <w:tcW w:w="1016" w:type="dxa"/>
            <w:tcBorders>
              <w:top w:val="nil"/>
              <w:left w:val="nil"/>
              <w:bottom w:val="nil"/>
              <w:right w:val="nil"/>
            </w:tcBorders>
            <w:shd w:val="clear" w:color="auto" w:fill="auto"/>
            <w:noWrap/>
            <w:vAlign w:val="center"/>
          </w:tcPr>
          <w:p w14:paraId="1795E87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-11878.16 </w:t>
            </w:r>
          </w:p>
        </w:tc>
        <w:tc>
          <w:tcPr>
            <w:tcW w:w="908" w:type="dxa"/>
            <w:tcBorders>
              <w:top w:val="nil"/>
              <w:left w:val="nil"/>
              <w:bottom w:val="nil"/>
              <w:right w:val="nil"/>
            </w:tcBorders>
            <w:shd w:val="clear" w:color="auto" w:fill="auto"/>
            <w:noWrap/>
            <w:vAlign w:val="center"/>
          </w:tcPr>
          <w:p w14:paraId="3126851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-736.78 </w:t>
            </w:r>
          </w:p>
        </w:tc>
        <w:tc>
          <w:tcPr>
            <w:tcW w:w="926" w:type="dxa"/>
            <w:tcBorders>
              <w:top w:val="nil"/>
              <w:left w:val="nil"/>
              <w:bottom w:val="nil"/>
              <w:right w:val="nil"/>
            </w:tcBorders>
            <w:shd w:val="clear" w:color="auto" w:fill="auto"/>
            <w:noWrap/>
            <w:vAlign w:val="center"/>
          </w:tcPr>
          <w:p w14:paraId="2FE8A2A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-15.93 </w:t>
            </w:r>
          </w:p>
        </w:tc>
        <w:tc>
          <w:tcPr>
            <w:tcW w:w="835" w:type="dxa"/>
            <w:tcBorders>
              <w:top w:val="nil"/>
              <w:left w:val="nil"/>
              <w:bottom w:val="nil"/>
              <w:right w:val="nil"/>
            </w:tcBorders>
            <w:shd w:val="clear" w:color="auto" w:fill="auto"/>
            <w:noWrap/>
            <w:vAlign w:val="center"/>
          </w:tcPr>
          <w:p w14:paraId="07449798">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819.62 </w:t>
            </w:r>
          </w:p>
        </w:tc>
        <w:tc>
          <w:tcPr>
            <w:tcW w:w="944" w:type="dxa"/>
            <w:tcBorders>
              <w:top w:val="nil"/>
              <w:left w:val="nil"/>
              <w:bottom w:val="nil"/>
              <w:right w:val="nil"/>
            </w:tcBorders>
            <w:shd w:val="clear" w:color="auto" w:fill="auto"/>
            <w:noWrap/>
            <w:vAlign w:val="center"/>
          </w:tcPr>
          <w:p w14:paraId="0D9BD5B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13492.15 </w:t>
            </w:r>
          </w:p>
        </w:tc>
      </w:tr>
      <w:tr w14:paraId="656BA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14023676">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UK_index_Open</w:t>
            </w:r>
          </w:p>
        </w:tc>
        <w:tc>
          <w:tcPr>
            <w:tcW w:w="773" w:type="dxa"/>
            <w:tcBorders>
              <w:top w:val="nil"/>
              <w:left w:val="nil"/>
              <w:bottom w:val="nil"/>
              <w:right w:val="nil"/>
            </w:tcBorders>
            <w:shd w:val="clear" w:color="auto" w:fill="auto"/>
            <w:noWrap/>
            <w:vAlign w:val="center"/>
          </w:tcPr>
          <w:p w14:paraId="55E209C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14DD9EE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-4.46 </w:t>
            </w:r>
          </w:p>
        </w:tc>
        <w:tc>
          <w:tcPr>
            <w:tcW w:w="835" w:type="dxa"/>
            <w:tcBorders>
              <w:top w:val="nil"/>
              <w:left w:val="nil"/>
              <w:bottom w:val="nil"/>
              <w:right w:val="nil"/>
            </w:tcBorders>
            <w:shd w:val="clear" w:color="auto" w:fill="auto"/>
            <w:noWrap/>
            <w:vAlign w:val="center"/>
          </w:tcPr>
          <w:p w14:paraId="4138F6F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1143.05 </w:t>
            </w:r>
          </w:p>
        </w:tc>
        <w:tc>
          <w:tcPr>
            <w:tcW w:w="1016" w:type="dxa"/>
            <w:tcBorders>
              <w:top w:val="nil"/>
              <w:left w:val="nil"/>
              <w:bottom w:val="nil"/>
              <w:right w:val="nil"/>
            </w:tcBorders>
            <w:shd w:val="clear" w:color="auto" w:fill="auto"/>
            <w:noWrap/>
            <w:vAlign w:val="center"/>
          </w:tcPr>
          <w:p w14:paraId="544D5FF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-11512.43 </w:t>
            </w:r>
          </w:p>
        </w:tc>
        <w:tc>
          <w:tcPr>
            <w:tcW w:w="908" w:type="dxa"/>
            <w:tcBorders>
              <w:top w:val="nil"/>
              <w:left w:val="nil"/>
              <w:bottom w:val="nil"/>
              <w:right w:val="nil"/>
            </w:tcBorders>
            <w:shd w:val="clear" w:color="auto" w:fill="auto"/>
            <w:noWrap/>
            <w:vAlign w:val="center"/>
          </w:tcPr>
          <w:p w14:paraId="11EEFAF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-490.55 </w:t>
            </w:r>
          </w:p>
        </w:tc>
        <w:tc>
          <w:tcPr>
            <w:tcW w:w="926" w:type="dxa"/>
            <w:tcBorders>
              <w:top w:val="nil"/>
              <w:left w:val="nil"/>
              <w:bottom w:val="nil"/>
              <w:right w:val="nil"/>
            </w:tcBorders>
            <w:shd w:val="clear" w:color="auto" w:fill="auto"/>
            <w:noWrap/>
            <w:vAlign w:val="center"/>
          </w:tcPr>
          <w:p w14:paraId="37AFB2A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42.69 </w:t>
            </w:r>
          </w:p>
        </w:tc>
        <w:tc>
          <w:tcPr>
            <w:tcW w:w="835" w:type="dxa"/>
            <w:tcBorders>
              <w:top w:val="nil"/>
              <w:left w:val="nil"/>
              <w:bottom w:val="nil"/>
              <w:right w:val="nil"/>
            </w:tcBorders>
            <w:shd w:val="clear" w:color="auto" w:fill="auto"/>
            <w:noWrap/>
            <w:vAlign w:val="center"/>
          </w:tcPr>
          <w:p w14:paraId="561A52F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561.80 </w:t>
            </w:r>
          </w:p>
        </w:tc>
        <w:tc>
          <w:tcPr>
            <w:tcW w:w="944" w:type="dxa"/>
            <w:tcBorders>
              <w:top w:val="nil"/>
              <w:left w:val="nil"/>
              <w:bottom w:val="nil"/>
              <w:right w:val="nil"/>
            </w:tcBorders>
            <w:shd w:val="clear" w:color="auto" w:fill="auto"/>
            <w:noWrap/>
            <w:vAlign w:val="center"/>
          </w:tcPr>
          <w:p w14:paraId="3AB74B8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8666.81 </w:t>
            </w:r>
          </w:p>
        </w:tc>
      </w:tr>
      <w:tr w14:paraId="753BB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180B91F5">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JP_index_Open</w:t>
            </w:r>
          </w:p>
        </w:tc>
        <w:tc>
          <w:tcPr>
            <w:tcW w:w="773" w:type="dxa"/>
            <w:tcBorders>
              <w:top w:val="nil"/>
              <w:left w:val="nil"/>
              <w:bottom w:val="nil"/>
              <w:right w:val="nil"/>
            </w:tcBorders>
            <w:shd w:val="clear" w:color="auto" w:fill="auto"/>
            <w:noWrap/>
            <w:vAlign w:val="center"/>
          </w:tcPr>
          <w:p w14:paraId="3AD3186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17A189C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5.01 </w:t>
            </w:r>
          </w:p>
        </w:tc>
        <w:tc>
          <w:tcPr>
            <w:tcW w:w="835" w:type="dxa"/>
            <w:tcBorders>
              <w:top w:val="nil"/>
              <w:left w:val="nil"/>
              <w:bottom w:val="nil"/>
              <w:right w:val="nil"/>
            </w:tcBorders>
            <w:shd w:val="clear" w:color="auto" w:fill="auto"/>
            <w:noWrap/>
            <w:vAlign w:val="center"/>
          </w:tcPr>
          <w:p w14:paraId="6320168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1314.71 </w:t>
            </w:r>
          </w:p>
        </w:tc>
        <w:tc>
          <w:tcPr>
            <w:tcW w:w="1016" w:type="dxa"/>
            <w:tcBorders>
              <w:top w:val="nil"/>
              <w:left w:val="nil"/>
              <w:bottom w:val="nil"/>
              <w:right w:val="nil"/>
            </w:tcBorders>
            <w:shd w:val="clear" w:color="auto" w:fill="auto"/>
            <w:noWrap/>
            <w:vAlign w:val="center"/>
          </w:tcPr>
          <w:p w14:paraId="6108BA98">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-10318.81 </w:t>
            </w:r>
          </w:p>
        </w:tc>
        <w:tc>
          <w:tcPr>
            <w:tcW w:w="908" w:type="dxa"/>
            <w:tcBorders>
              <w:top w:val="nil"/>
              <w:left w:val="nil"/>
              <w:bottom w:val="nil"/>
              <w:right w:val="nil"/>
            </w:tcBorders>
            <w:shd w:val="clear" w:color="auto" w:fill="auto"/>
            <w:noWrap/>
            <w:vAlign w:val="center"/>
          </w:tcPr>
          <w:p w14:paraId="5FECA64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-686.80 </w:t>
            </w:r>
          </w:p>
        </w:tc>
        <w:tc>
          <w:tcPr>
            <w:tcW w:w="926" w:type="dxa"/>
            <w:tcBorders>
              <w:top w:val="nil"/>
              <w:left w:val="nil"/>
              <w:bottom w:val="nil"/>
              <w:right w:val="nil"/>
            </w:tcBorders>
            <w:shd w:val="clear" w:color="auto" w:fill="auto"/>
            <w:noWrap/>
            <w:vAlign w:val="center"/>
          </w:tcPr>
          <w:p w14:paraId="43487CE5">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8.55 </w:t>
            </w:r>
          </w:p>
        </w:tc>
        <w:tc>
          <w:tcPr>
            <w:tcW w:w="835" w:type="dxa"/>
            <w:tcBorders>
              <w:top w:val="nil"/>
              <w:left w:val="nil"/>
              <w:bottom w:val="nil"/>
              <w:right w:val="nil"/>
            </w:tcBorders>
            <w:shd w:val="clear" w:color="auto" w:fill="auto"/>
            <w:noWrap/>
            <w:vAlign w:val="center"/>
          </w:tcPr>
          <w:p w14:paraId="71FF354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734.83 </w:t>
            </w:r>
          </w:p>
        </w:tc>
        <w:tc>
          <w:tcPr>
            <w:tcW w:w="944" w:type="dxa"/>
            <w:tcBorders>
              <w:top w:val="nil"/>
              <w:left w:val="nil"/>
              <w:bottom w:val="nil"/>
              <w:right w:val="nil"/>
            </w:tcBorders>
            <w:shd w:val="clear" w:color="auto" w:fill="auto"/>
            <w:noWrap/>
            <w:vAlign w:val="center"/>
          </w:tcPr>
          <w:p w14:paraId="175C00B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11052.20 </w:t>
            </w:r>
          </w:p>
        </w:tc>
      </w:tr>
      <w:tr w14:paraId="1ECFE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3D6946E2">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GER_index_Open</w:t>
            </w:r>
          </w:p>
        </w:tc>
        <w:tc>
          <w:tcPr>
            <w:tcW w:w="773" w:type="dxa"/>
            <w:tcBorders>
              <w:top w:val="nil"/>
              <w:left w:val="nil"/>
              <w:bottom w:val="nil"/>
              <w:right w:val="nil"/>
            </w:tcBorders>
            <w:shd w:val="clear" w:color="auto" w:fill="auto"/>
            <w:noWrap/>
            <w:vAlign w:val="center"/>
          </w:tcPr>
          <w:p w14:paraId="391EC7A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46622AA8">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33.35 </w:t>
            </w:r>
          </w:p>
        </w:tc>
        <w:tc>
          <w:tcPr>
            <w:tcW w:w="835" w:type="dxa"/>
            <w:tcBorders>
              <w:top w:val="nil"/>
              <w:left w:val="nil"/>
              <w:bottom w:val="nil"/>
              <w:right w:val="nil"/>
            </w:tcBorders>
            <w:shd w:val="clear" w:color="auto" w:fill="auto"/>
            <w:noWrap/>
            <w:vAlign w:val="center"/>
          </w:tcPr>
          <w:p w14:paraId="3803B55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1305.93 </w:t>
            </w:r>
          </w:p>
        </w:tc>
        <w:tc>
          <w:tcPr>
            <w:tcW w:w="1016" w:type="dxa"/>
            <w:tcBorders>
              <w:top w:val="nil"/>
              <w:left w:val="nil"/>
              <w:bottom w:val="nil"/>
              <w:right w:val="nil"/>
            </w:tcBorders>
            <w:shd w:val="clear" w:color="auto" w:fill="auto"/>
            <w:noWrap/>
            <w:vAlign w:val="center"/>
          </w:tcPr>
          <w:p w14:paraId="4232B53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-10380.90 </w:t>
            </w:r>
          </w:p>
        </w:tc>
        <w:tc>
          <w:tcPr>
            <w:tcW w:w="908" w:type="dxa"/>
            <w:tcBorders>
              <w:top w:val="nil"/>
              <w:left w:val="nil"/>
              <w:bottom w:val="nil"/>
              <w:right w:val="nil"/>
            </w:tcBorders>
            <w:shd w:val="clear" w:color="auto" w:fill="auto"/>
            <w:noWrap/>
            <w:vAlign w:val="center"/>
          </w:tcPr>
          <w:p w14:paraId="7AD0BDE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-571.91 </w:t>
            </w:r>
          </w:p>
        </w:tc>
        <w:tc>
          <w:tcPr>
            <w:tcW w:w="926" w:type="dxa"/>
            <w:tcBorders>
              <w:top w:val="nil"/>
              <w:left w:val="nil"/>
              <w:bottom w:val="nil"/>
              <w:right w:val="nil"/>
            </w:tcBorders>
            <w:shd w:val="clear" w:color="auto" w:fill="auto"/>
            <w:noWrap/>
            <w:vAlign w:val="center"/>
          </w:tcPr>
          <w:p w14:paraId="61C0993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83.90 </w:t>
            </w:r>
          </w:p>
        </w:tc>
        <w:tc>
          <w:tcPr>
            <w:tcW w:w="835" w:type="dxa"/>
            <w:tcBorders>
              <w:top w:val="nil"/>
              <w:left w:val="nil"/>
              <w:bottom w:val="nil"/>
              <w:right w:val="nil"/>
            </w:tcBorders>
            <w:shd w:val="clear" w:color="auto" w:fill="auto"/>
            <w:noWrap/>
            <w:vAlign w:val="center"/>
          </w:tcPr>
          <w:p w14:paraId="15173C1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708.36 </w:t>
            </w:r>
          </w:p>
        </w:tc>
        <w:tc>
          <w:tcPr>
            <w:tcW w:w="944" w:type="dxa"/>
            <w:tcBorders>
              <w:top w:val="nil"/>
              <w:left w:val="nil"/>
              <w:bottom w:val="nil"/>
              <w:right w:val="nil"/>
            </w:tcBorders>
            <w:shd w:val="clear" w:color="auto" w:fill="auto"/>
            <w:noWrap/>
            <w:vAlign w:val="center"/>
          </w:tcPr>
          <w:p w14:paraId="34A82E9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9283.15 </w:t>
            </w:r>
          </w:p>
        </w:tc>
      </w:tr>
      <w:tr w14:paraId="34F3D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651F25DC">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US_10Y-CN_10Y_Open</w:t>
            </w:r>
          </w:p>
        </w:tc>
        <w:tc>
          <w:tcPr>
            <w:tcW w:w="773" w:type="dxa"/>
            <w:tcBorders>
              <w:top w:val="nil"/>
              <w:left w:val="nil"/>
              <w:bottom w:val="nil"/>
              <w:right w:val="nil"/>
            </w:tcBorders>
            <w:shd w:val="clear" w:color="auto" w:fill="auto"/>
            <w:noWrap/>
            <w:vAlign w:val="center"/>
          </w:tcPr>
          <w:p w14:paraId="2568BC4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30562DA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-0.37 </w:t>
            </w:r>
          </w:p>
        </w:tc>
        <w:tc>
          <w:tcPr>
            <w:tcW w:w="835" w:type="dxa"/>
            <w:tcBorders>
              <w:top w:val="nil"/>
              <w:left w:val="nil"/>
              <w:bottom w:val="nil"/>
              <w:right w:val="nil"/>
            </w:tcBorders>
            <w:shd w:val="clear" w:color="auto" w:fill="auto"/>
            <w:noWrap/>
            <w:vAlign w:val="center"/>
          </w:tcPr>
          <w:p w14:paraId="2AA5183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1.36 </w:t>
            </w:r>
          </w:p>
        </w:tc>
        <w:tc>
          <w:tcPr>
            <w:tcW w:w="1016" w:type="dxa"/>
            <w:tcBorders>
              <w:top w:val="nil"/>
              <w:left w:val="nil"/>
              <w:bottom w:val="nil"/>
              <w:right w:val="nil"/>
            </w:tcBorders>
            <w:shd w:val="clear" w:color="auto" w:fill="auto"/>
            <w:noWrap/>
            <w:vAlign w:val="center"/>
          </w:tcPr>
          <w:p w14:paraId="1F9F00B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-2.56 </w:t>
            </w:r>
          </w:p>
        </w:tc>
        <w:tc>
          <w:tcPr>
            <w:tcW w:w="908" w:type="dxa"/>
            <w:tcBorders>
              <w:top w:val="nil"/>
              <w:left w:val="nil"/>
              <w:bottom w:val="nil"/>
              <w:right w:val="nil"/>
            </w:tcBorders>
            <w:shd w:val="clear" w:color="auto" w:fill="auto"/>
            <w:noWrap/>
            <w:vAlign w:val="center"/>
          </w:tcPr>
          <w:p w14:paraId="61321E35">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-1.45 </w:t>
            </w:r>
          </w:p>
        </w:tc>
        <w:tc>
          <w:tcPr>
            <w:tcW w:w="926" w:type="dxa"/>
            <w:tcBorders>
              <w:top w:val="nil"/>
              <w:left w:val="nil"/>
              <w:bottom w:val="nil"/>
              <w:right w:val="nil"/>
            </w:tcBorders>
            <w:shd w:val="clear" w:color="auto" w:fill="auto"/>
            <w:noWrap/>
            <w:vAlign w:val="center"/>
          </w:tcPr>
          <w:p w14:paraId="49E6EBC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-0.71 </w:t>
            </w:r>
          </w:p>
        </w:tc>
        <w:tc>
          <w:tcPr>
            <w:tcW w:w="835" w:type="dxa"/>
            <w:tcBorders>
              <w:top w:val="nil"/>
              <w:left w:val="nil"/>
              <w:bottom w:val="nil"/>
              <w:right w:val="nil"/>
            </w:tcBorders>
            <w:shd w:val="clear" w:color="auto" w:fill="auto"/>
            <w:noWrap/>
            <w:vAlign w:val="center"/>
          </w:tcPr>
          <w:p w14:paraId="595756A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0.51 </w:t>
            </w:r>
          </w:p>
        </w:tc>
        <w:tc>
          <w:tcPr>
            <w:tcW w:w="944" w:type="dxa"/>
            <w:tcBorders>
              <w:top w:val="nil"/>
              <w:left w:val="nil"/>
              <w:bottom w:val="nil"/>
              <w:right w:val="nil"/>
            </w:tcBorders>
            <w:shd w:val="clear" w:color="auto" w:fill="auto"/>
            <w:noWrap/>
            <w:vAlign w:val="center"/>
          </w:tcPr>
          <w:p w14:paraId="46FE56C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3.13 </w:t>
            </w:r>
          </w:p>
        </w:tc>
      </w:tr>
      <w:tr w14:paraId="4688B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54706296">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US_10Y-GER_10Y_Open</w:t>
            </w:r>
          </w:p>
        </w:tc>
        <w:tc>
          <w:tcPr>
            <w:tcW w:w="773" w:type="dxa"/>
            <w:tcBorders>
              <w:top w:val="nil"/>
              <w:left w:val="nil"/>
              <w:bottom w:val="nil"/>
              <w:right w:val="nil"/>
            </w:tcBorders>
            <w:shd w:val="clear" w:color="auto" w:fill="auto"/>
            <w:noWrap/>
            <w:vAlign w:val="center"/>
          </w:tcPr>
          <w:p w14:paraId="5AE8006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55CBF1D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1.14 </w:t>
            </w:r>
          </w:p>
        </w:tc>
        <w:tc>
          <w:tcPr>
            <w:tcW w:w="835" w:type="dxa"/>
            <w:tcBorders>
              <w:top w:val="nil"/>
              <w:left w:val="nil"/>
              <w:bottom w:val="nil"/>
              <w:right w:val="nil"/>
            </w:tcBorders>
            <w:shd w:val="clear" w:color="auto" w:fill="auto"/>
            <w:noWrap/>
            <w:vAlign w:val="center"/>
          </w:tcPr>
          <w:p w14:paraId="6A8992B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0.84 </w:t>
            </w:r>
          </w:p>
        </w:tc>
        <w:tc>
          <w:tcPr>
            <w:tcW w:w="1016" w:type="dxa"/>
            <w:tcBorders>
              <w:top w:val="nil"/>
              <w:left w:val="nil"/>
              <w:bottom w:val="nil"/>
              <w:right w:val="nil"/>
            </w:tcBorders>
            <w:shd w:val="clear" w:color="auto" w:fill="auto"/>
            <w:noWrap/>
            <w:vAlign w:val="center"/>
          </w:tcPr>
          <w:p w14:paraId="45E7FEB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-0.90 </w:t>
            </w:r>
          </w:p>
        </w:tc>
        <w:tc>
          <w:tcPr>
            <w:tcW w:w="908" w:type="dxa"/>
            <w:tcBorders>
              <w:top w:val="nil"/>
              <w:left w:val="nil"/>
              <w:bottom w:val="nil"/>
              <w:right w:val="nil"/>
            </w:tcBorders>
            <w:shd w:val="clear" w:color="auto" w:fill="auto"/>
            <w:noWrap/>
            <w:vAlign w:val="center"/>
          </w:tcPr>
          <w:p w14:paraId="1D4FF80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0.34 </w:t>
            </w:r>
          </w:p>
        </w:tc>
        <w:tc>
          <w:tcPr>
            <w:tcW w:w="926" w:type="dxa"/>
            <w:tcBorders>
              <w:top w:val="nil"/>
              <w:left w:val="nil"/>
              <w:bottom w:val="nil"/>
              <w:right w:val="nil"/>
            </w:tcBorders>
            <w:shd w:val="clear" w:color="auto" w:fill="auto"/>
            <w:noWrap/>
            <w:vAlign w:val="center"/>
          </w:tcPr>
          <w:p w14:paraId="5623B47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1.34 </w:t>
            </w:r>
          </w:p>
        </w:tc>
        <w:tc>
          <w:tcPr>
            <w:tcW w:w="835" w:type="dxa"/>
            <w:tcBorders>
              <w:top w:val="nil"/>
              <w:left w:val="nil"/>
              <w:bottom w:val="nil"/>
              <w:right w:val="nil"/>
            </w:tcBorders>
            <w:shd w:val="clear" w:color="auto" w:fill="auto"/>
            <w:noWrap/>
            <w:vAlign w:val="center"/>
          </w:tcPr>
          <w:p w14:paraId="1BE75A8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1.79 </w:t>
            </w:r>
          </w:p>
        </w:tc>
        <w:tc>
          <w:tcPr>
            <w:tcW w:w="944" w:type="dxa"/>
            <w:tcBorders>
              <w:top w:val="nil"/>
              <w:left w:val="nil"/>
              <w:bottom w:val="nil"/>
              <w:right w:val="nil"/>
            </w:tcBorders>
            <w:shd w:val="clear" w:color="auto" w:fill="auto"/>
            <w:noWrap/>
            <w:vAlign w:val="center"/>
          </w:tcPr>
          <w:p w14:paraId="12DBBD2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2.79 </w:t>
            </w:r>
          </w:p>
        </w:tc>
      </w:tr>
      <w:tr w14:paraId="3F652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6B8F6007">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US_10Y-UK_10Y_Open</w:t>
            </w:r>
          </w:p>
        </w:tc>
        <w:tc>
          <w:tcPr>
            <w:tcW w:w="773" w:type="dxa"/>
            <w:tcBorders>
              <w:top w:val="nil"/>
              <w:left w:val="nil"/>
              <w:bottom w:val="nil"/>
              <w:right w:val="nil"/>
            </w:tcBorders>
            <w:shd w:val="clear" w:color="auto" w:fill="auto"/>
            <w:noWrap/>
            <w:vAlign w:val="center"/>
          </w:tcPr>
          <w:p w14:paraId="7E1761B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689CD0A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0.19 </w:t>
            </w:r>
          </w:p>
        </w:tc>
        <w:tc>
          <w:tcPr>
            <w:tcW w:w="835" w:type="dxa"/>
            <w:tcBorders>
              <w:top w:val="nil"/>
              <w:left w:val="nil"/>
              <w:bottom w:val="nil"/>
              <w:right w:val="nil"/>
            </w:tcBorders>
            <w:shd w:val="clear" w:color="auto" w:fill="auto"/>
            <w:noWrap/>
            <w:vAlign w:val="center"/>
          </w:tcPr>
          <w:p w14:paraId="3622D12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0.62 </w:t>
            </w:r>
          </w:p>
        </w:tc>
        <w:tc>
          <w:tcPr>
            <w:tcW w:w="1016" w:type="dxa"/>
            <w:tcBorders>
              <w:top w:val="nil"/>
              <w:left w:val="nil"/>
              <w:bottom w:val="nil"/>
              <w:right w:val="nil"/>
            </w:tcBorders>
            <w:shd w:val="clear" w:color="auto" w:fill="auto"/>
            <w:noWrap/>
            <w:vAlign w:val="center"/>
          </w:tcPr>
          <w:p w14:paraId="3EC86D55">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-1.17 </w:t>
            </w:r>
          </w:p>
        </w:tc>
        <w:tc>
          <w:tcPr>
            <w:tcW w:w="908" w:type="dxa"/>
            <w:tcBorders>
              <w:top w:val="nil"/>
              <w:left w:val="nil"/>
              <w:bottom w:val="nil"/>
              <w:right w:val="nil"/>
            </w:tcBorders>
            <w:shd w:val="clear" w:color="auto" w:fill="auto"/>
            <w:noWrap/>
            <w:vAlign w:val="center"/>
          </w:tcPr>
          <w:p w14:paraId="273DB82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-0.25 </w:t>
            </w:r>
          </w:p>
        </w:tc>
        <w:tc>
          <w:tcPr>
            <w:tcW w:w="926" w:type="dxa"/>
            <w:tcBorders>
              <w:top w:val="nil"/>
              <w:left w:val="nil"/>
              <w:bottom w:val="nil"/>
              <w:right w:val="nil"/>
            </w:tcBorders>
            <w:shd w:val="clear" w:color="auto" w:fill="auto"/>
            <w:noWrap/>
            <w:vAlign w:val="center"/>
          </w:tcPr>
          <w:p w14:paraId="4CA516F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0.07 </w:t>
            </w:r>
          </w:p>
        </w:tc>
        <w:tc>
          <w:tcPr>
            <w:tcW w:w="835" w:type="dxa"/>
            <w:tcBorders>
              <w:top w:val="nil"/>
              <w:left w:val="nil"/>
              <w:bottom w:val="nil"/>
              <w:right w:val="nil"/>
            </w:tcBorders>
            <w:shd w:val="clear" w:color="auto" w:fill="auto"/>
            <w:noWrap/>
            <w:vAlign w:val="center"/>
          </w:tcPr>
          <w:p w14:paraId="72766CD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0.57 </w:t>
            </w:r>
          </w:p>
        </w:tc>
        <w:tc>
          <w:tcPr>
            <w:tcW w:w="944" w:type="dxa"/>
            <w:tcBorders>
              <w:top w:val="nil"/>
              <w:left w:val="nil"/>
              <w:bottom w:val="nil"/>
              <w:right w:val="nil"/>
            </w:tcBorders>
            <w:shd w:val="clear" w:color="auto" w:fill="auto"/>
            <w:noWrap/>
            <w:vAlign w:val="center"/>
          </w:tcPr>
          <w:p w14:paraId="22B4621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1.72 </w:t>
            </w:r>
          </w:p>
        </w:tc>
      </w:tr>
      <w:tr w14:paraId="4BC5E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67BD5B48">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US_10Y-JP_10Y_Open</w:t>
            </w:r>
          </w:p>
        </w:tc>
        <w:tc>
          <w:tcPr>
            <w:tcW w:w="773" w:type="dxa"/>
            <w:tcBorders>
              <w:top w:val="nil"/>
              <w:left w:val="nil"/>
              <w:bottom w:val="nil"/>
              <w:right w:val="nil"/>
            </w:tcBorders>
            <w:shd w:val="clear" w:color="auto" w:fill="auto"/>
            <w:noWrap/>
            <w:vAlign w:val="center"/>
          </w:tcPr>
          <w:p w14:paraId="30EEC9D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720F607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2.19 </w:t>
            </w:r>
          </w:p>
        </w:tc>
        <w:tc>
          <w:tcPr>
            <w:tcW w:w="835" w:type="dxa"/>
            <w:tcBorders>
              <w:top w:val="nil"/>
              <w:left w:val="nil"/>
              <w:bottom w:val="nil"/>
              <w:right w:val="nil"/>
            </w:tcBorders>
            <w:shd w:val="clear" w:color="auto" w:fill="auto"/>
            <w:noWrap/>
            <w:vAlign w:val="center"/>
          </w:tcPr>
          <w:p w14:paraId="5D6CB36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0.77 </w:t>
            </w:r>
          </w:p>
        </w:tc>
        <w:tc>
          <w:tcPr>
            <w:tcW w:w="1016" w:type="dxa"/>
            <w:tcBorders>
              <w:top w:val="nil"/>
              <w:left w:val="nil"/>
              <w:bottom w:val="nil"/>
              <w:right w:val="nil"/>
            </w:tcBorders>
            <w:shd w:val="clear" w:color="auto" w:fill="auto"/>
            <w:noWrap/>
            <w:vAlign w:val="center"/>
          </w:tcPr>
          <w:p w14:paraId="7F837B6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0.51 </w:t>
            </w:r>
          </w:p>
        </w:tc>
        <w:tc>
          <w:tcPr>
            <w:tcW w:w="908" w:type="dxa"/>
            <w:tcBorders>
              <w:top w:val="nil"/>
              <w:left w:val="nil"/>
              <w:bottom w:val="nil"/>
              <w:right w:val="nil"/>
            </w:tcBorders>
            <w:shd w:val="clear" w:color="auto" w:fill="auto"/>
            <w:noWrap/>
            <w:vAlign w:val="center"/>
          </w:tcPr>
          <w:p w14:paraId="72752F7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1.70 </w:t>
            </w:r>
          </w:p>
        </w:tc>
        <w:tc>
          <w:tcPr>
            <w:tcW w:w="926" w:type="dxa"/>
            <w:tcBorders>
              <w:top w:val="nil"/>
              <w:left w:val="nil"/>
              <w:bottom w:val="nil"/>
              <w:right w:val="nil"/>
            </w:tcBorders>
            <w:shd w:val="clear" w:color="auto" w:fill="auto"/>
            <w:noWrap/>
            <w:vAlign w:val="center"/>
          </w:tcPr>
          <w:p w14:paraId="2E9FAA0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2.17 </w:t>
            </w:r>
          </w:p>
        </w:tc>
        <w:tc>
          <w:tcPr>
            <w:tcW w:w="835" w:type="dxa"/>
            <w:tcBorders>
              <w:top w:val="nil"/>
              <w:left w:val="nil"/>
              <w:bottom w:val="nil"/>
              <w:right w:val="nil"/>
            </w:tcBorders>
            <w:shd w:val="clear" w:color="auto" w:fill="auto"/>
            <w:noWrap/>
            <w:vAlign w:val="center"/>
          </w:tcPr>
          <w:p w14:paraId="08B2EF7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2.85 </w:t>
            </w:r>
          </w:p>
        </w:tc>
        <w:tc>
          <w:tcPr>
            <w:tcW w:w="944" w:type="dxa"/>
            <w:tcBorders>
              <w:top w:val="nil"/>
              <w:left w:val="nil"/>
              <w:bottom w:val="nil"/>
              <w:right w:val="nil"/>
            </w:tcBorders>
            <w:shd w:val="clear" w:color="auto" w:fill="auto"/>
            <w:noWrap/>
            <w:vAlign w:val="center"/>
          </w:tcPr>
          <w:p w14:paraId="03CB8D0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4.14 </w:t>
            </w:r>
          </w:p>
        </w:tc>
      </w:tr>
      <w:tr w14:paraId="2E64C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74B60DAE">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CN_10Y-GER_10Y_Open</w:t>
            </w:r>
          </w:p>
        </w:tc>
        <w:tc>
          <w:tcPr>
            <w:tcW w:w="773" w:type="dxa"/>
            <w:tcBorders>
              <w:top w:val="nil"/>
              <w:left w:val="nil"/>
              <w:bottom w:val="nil"/>
              <w:right w:val="nil"/>
            </w:tcBorders>
            <w:shd w:val="clear" w:color="auto" w:fill="auto"/>
            <w:noWrap/>
            <w:vAlign w:val="center"/>
          </w:tcPr>
          <w:p w14:paraId="3E675F7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422DFAB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1.50 </w:t>
            </w:r>
          </w:p>
        </w:tc>
        <w:tc>
          <w:tcPr>
            <w:tcW w:w="835" w:type="dxa"/>
            <w:tcBorders>
              <w:top w:val="nil"/>
              <w:left w:val="nil"/>
              <w:bottom w:val="nil"/>
              <w:right w:val="nil"/>
            </w:tcBorders>
            <w:shd w:val="clear" w:color="auto" w:fill="auto"/>
            <w:noWrap/>
            <w:vAlign w:val="center"/>
          </w:tcPr>
          <w:p w14:paraId="6E3A69F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1.55 </w:t>
            </w:r>
          </w:p>
        </w:tc>
        <w:tc>
          <w:tcPr>
            <w:tcW w:w="1016" w:type="dxa"/>
            <w:tcBorders>
              <w:top w:val="nil"/>
              <w:left w:val="nil"/>
              <w:bottom w:val="nil"/>
              <w:right w:val="nil"/>
            </w:tcBorders>
            <w:shd w:val="clear" w:color="auto" w:fill="auto"/>
            <w:noWrap/>
            <w:vAlign w:val="center"/>
          </w:tcPr>
          <w:p w14:paraId="60DEDB8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-1.09 </w:t>
            </w:r>
          </w:p>
        </w:tc>
        <w:tc>
          <w:tcPr>
            <w:tcW w:w="908" w:type="dxa"/>
            <w:tcBorders>
              <w:top w:val="nil"/>
              <w:left w:val="nil"/>
              <w:bottom w:val="nil"/>
              <w:right w:val="nil"/>
            </w:tcBorders>
            <w:shd w:val="clear" w:color="auto" w:fill="auto"/>
            <w:noWrap/>
            <w:vAlign w:val="center"/>
          </w:tcPr>
          <w:p w14:paraId="60E67FF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0.07 </w:t>
            </w:r>
          </w:p>
        </w:tc>
        <w:tc>
          <w:tcPr>
            <w:tcW w:w="926" w:type="dxa"/>
            <w:tcBorders>
              <w:top w:val="nil"/>
              <w:left w:val="nil"/>
              <w:bottom w:val="nil"/>
              <w:right w:val="nil"/>
            </w:tcBorders>
            <w:shd w:val="clear" w:color="auto" w:fill="auto"/>
            <w:noWrap/>
            <w:vAlign w:val="center"/>
          </w:tcPr>
          <w:p w14:paraId="41D4189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1.72 </w:t>
            </w:r>
          </w:p>
        </w:tc>
        <w:tc>
          <w:tcPr>
            <w:tcW w:w="835" w:type="dxa"/>
            <w:tcBorders>
              <w:top w:val="nil"/>
              <w:left w:val="nil"/>
              <w:bottom w:val="nil"/>
              <w:right w:val="nil"/>
            </w:tcBorders>
            <w:shd w:val="clear" w:color="auto" w:fill="auto"/>
            <w:noWrap/>
            <w:vAlign w:val="center"/>
          </w:tcPr>
          <w:p w14:paraId="09C15AD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3.03 </w:t>
            </w:r>
          </w:p>
        </w:tc>
        <w:tc>
          <w:tcPr>
            <w:tcW w:w="944" w:type="dxa"/>
            <w:tcBorders>
              <w:top w:val="nil"/>
              <w:left w:val="nil"/>
              <w:bottom w:val="nil"/>
              <w:right w:val="nil"/>
            </w:tcBorders>
            <w:shd w:val="clear" w:color="auto" w:fill="auto"/>
            <w:noWrap/>
            <w:vAlign w:val="center"/>
          </w:tcPr>
          <w:p w14:paraId="4348FD5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3.98 </w:t>
            </w:r>
          </w:p>
        </w:tc>
      </w:tr>
      <w:tr w14:paraId="61D2F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25CD4E1D">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CN_10Y-UK_10Y_Open</w:t>
            </w:r>
          </w:p>
        </w:tc>
        <w:tc>
          <w:tcPr>
            <w:tcW w:w="773" w:type="dxa"/>
            <w:tcBorders>
              <w:top w:val="nil"/>
              <w:left w:val="nil"/>
              <w:bottom w:val="nil"/>
              <w:right w:val="nil"/>
            </w:tcBorders>
            <w:shd w:val="clear" w:color="auto" w:fill="auto"/>
            <w:noWrap/>
            <w:vAlign w:val="center"/>
          </w:tcPr>
          <w:p w14:paraId="529038A8">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2D020DC8">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0.56 </w:t>
            </w:r>
          </w:p>
        </w:tc>
        <w:tc>
          <w:tcPr>
            <w:tcW w:w="835" w:type="dxa"/>
            <w:tcBorders>
              <w:top w:val="nil"/>
              <w:left w:val="nil"/>
              <w:bottom w:val="nil"/>
              <w:right w:val="nil"/>
            </w:tcBorders>
            <w:shd w:val="clear" w:color="auto" w:fill="auto"/>
            <w:noWrap/>
            <w:vAlign w:val="center"/>
          </w:tcPr>
          <w:p w14:paraId="63DAAE9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1.64 </w:t>
            </w:r>
          </w:p>
        </w:tc>
        <w:tc>
          <w:tcPr>
            <w:tcW w:w="1016" w:type="dxa"/>
            <w:tcBorders>
              <w:top w:val="nil"/>
              <w:left w:val="nil"/>
              <w:bottom w:val="nil"/>
              <w:right w:val="nil"/>
            </w:tcBorders>
            <w:shd w:val="clear" w:color="auto" w:fill="auto"/>
            <w:noWrap/>
            <w:vAlign w:val="center"/>
          </w:tcPr>
          <w:p w14:paraId="366586D8">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-3.16 </w:t>
            </w:r>
          </w:p>
        </w:tc>
        <w:tc>
          <w:tcPr>
            <w:tcW w:w="908" w:type="dxa"/>
            <w:tcBorders>
              <w:top w:val="nil"/>
              <w:left w:val="nil"/>
              <w:bottom w:val="nil"/>
              <w:right w:val="nil"/>
            </w:tcBorders>
            <w:shd w:val="clear" w:color="auto" w:fill="auto"/>
            <w:noWrap/>
            <w:vAlign w:val="center"/>
          </w:tcPr>
          <w:p w14:paraId="527C0E1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-0.70 </w:t>
            </w:r>
          </w:p>
        </w:tc>
        <w:tc>
          <w:tcPr>
            <w:tcW w:w="926" w:type="dxa"/>
            <w:tcBorders>
              <w:top w:val="nil"/>
              <w:left w:val="nil"/>
              <w:bottom w:val="nil"/>
              <w:right w:val="nil"/>
            </w:tcBorders>
            <w:shd w:val="clear" w:color="auto" w:fill="auto"/>
            <w:noWrap/>
            <w:vAlign w:val="center"/>
          </w:tcPr>
          <w:p w14:paraId="263FA91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1.18 </w:t>
            </w:r>
          </w:p>
        </w:tc>
        <w:tc>
          <w:tcPr>
            <w:tcW w:w="835" w:type="dxa"/>
            <w:tcBorders>
              <w:top w:val="nil"/>
              <w:left w:val="nil"/>
              <w:bottom w:val="nil"/>
              <w:right w:val="nil"/>
            </w:tcBorders>
            <w:shd w:val="clear" w:color="auto" w:fill="auto"/>
            <w:noWrap/>
            <w:vAlign w:val="center"/>
          </w:tcPr>
          <w:p w14:paraId="68111DC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1.94 </w:t>
            </w:r>
          </w:p>
        </w:tc>
        <w:tc>
          <w:tcPr>
            <w:tcW w:w="944" w:type="dxa"/>
            <w:tcBorders>
              <w:top w:val="nil"/>
              <w:left w:val="nil"/>
              <w:bottom w:val="nil"/>
              <w:right w:val="nil"/>
            </w:tcBorders>
            <w:shd w:val="clear" w:color="auto" w:fill="auto"/>
            <w:noWrap/>
            <w:vAlign w:val="center"/>
          </w:tcPr>
          <w:p w14:paraId="2222C66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3.15 </w:t>
            </w:r>
          </w:p>
        </w:tc>
      </w:tr>
      <w:tr w14:paraId="5F04C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2F623C84">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CN_10Y-JP_10Y_Open</w:t>
            </w:r>
          </w:p>
        </w:tc>
        <w:tc>
          <w:tcPr>
            <w:tcW w:w="773" w:type="dxa"/>
            <w:tcBorders>
              <w:top w:val="nil"/>
              <w:left w:val="nil"/>
              <w:bottom w:val="nil"/>
              <w:right w:val="nil"/>
            </w:tcBorders>
            <w:shd w:val="clear" w:color="auto" w:fill="auto"/>
            <w:noWrap/>
            <w:vAlign w:val="center"/>
          </w:tcPr>
          <w:p w14:paraId="7619F56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235F043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2.56 </w:t>
            </w:r>
          </w:p>
        </w:tc>
        <w:tc>
          <w:tcPr>
            <w:tcW w:w="835" w:type="dxa"/>
            <w:tcBorders>
              <w:top w:val="nil"/>
              <w:left w:val="nil"/>
              <w:bottom w:val="nil"/>
              <w:right w:val="nil"/>
            </w:tcBorders>
            <w:shd w:val="clear" w:color="auto" w:fill="auto"/>
            <w:noWrap/>
            <w:vAlign w:val="center"/>
          </w:tcPr>
          <w:p w14:paraId="3210C91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0.86 </w:t>
            </w:r>
          </w:p>
        </w:tc>
        <w:tc>
          <w:tcPr>
            <w:tcW w:w="1016" w:type="dxa"/>
            <w:tcBorders>
              <w:top w:val="nil"/>
              <w:left w:val="nil"/>
              <w:bottom w:val="nil"/>
              <w:right w:val="nil"/>
            </w:tcBorders>
            <w:shd w:val="clear" w:color="auto" w:fill="auto"/>
            <w:noWrap/>
            <w:vAlign w:val="center"/>
          </w:tcPr>
          <w:p w14:paraId="1041E93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0.00 </w:t>
            </w:r>
          </w:p>
        </w:tc>
        <w:tc>
          <w:tcPr>
            <w:tcW w:w="908" w:type="dxa"/>
            <w:tcBorders>
              <w:top w:val="nil"/>
              <w:left w:val="nil"/>
              <w:bottom w:val="nil"/>
              <w:right w:val="nil"/>
            </w:tcBorders>
            <w:shd w:val="clear" w:color="auto" w:fill="auto"/>
            <w:noWrap/>
            <w:vAlign w:val="center"/>
          </w:tcPr>
          <w:p w14:paraId="369B4B4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2.12 </w:t>
            </w:r>
          </w:p>
        </w:tc>
        <w:tc>
          <w:tcPr>
            <w:tcW w:w="926" w:type="dxa"/>
            <w:tcBorders>
              <w:top w:val="nil"/>
              <w:left w:val="nil"/>
              <w:bottom w:val="nil"/>
              <w:right w:val="nil"/>
            </w:tcBorders>
            <w:shd w:val="clear" w:color="auto" w:fill="auto"/>
            <w:noWrap/>
            <w:vAlign w:val="center"/>
          </w:tcPr>
          <w:p w14:paraId="5A19268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2.73 </w:t>
            </w:r>
          </w:p>
        </w:tc>
        <w:tc>
          <w:tcPr>
            <w:tcW w:w="835" w:type="dxa"/>
            <w:tcBorders>
              <w:top w:val="nil"/>
              <w:left w:val="nil"/>
              <w:bottom w:val="nil"/>
              <w:right w:val="nil"/>
            </w:tcBorders>
            <w:shd w:val="clear" w:color="auto" w:fill="auto"/>
            <w:noWrap/>
            <w:vAlign w:val="center"/>
          </w:tcPr>
          <w:p w14:paraId="4259092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3.14 </w:t>
            </w:r>
          </w:p>
        </w:tc>
        <w:tc>
          <w:tcPr>
            <w:tcW w:w="944" w:type="dxa"/>
            <w:tcBorders>
              <w:top w:val="nil"/>
              <w:left w:val="nil"/>
              <w:bottom w:val="nil"/>
              <w:right w:val="nil"/>
            </w:tcBorders>
            <w:shd w:val="clear" w:color="auto" w:fill="auto"/>
            <w:noWrap/>
            <w:vAlign w:val="center"/>
          </w:tcPr>
          <w:p w14:paraId="0FFE789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4.12 </w:t>
            </w:r>
          </w:p>
        </w:tc>
      </w:tr>
      <w:tr w14:paraId="2D0BE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617FB507">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GER_10Y-UK_10Y_Open</w:t>
            </w:r>
          </w:p>
        </w:tc>
        <w:tc>
          <w:tcPr>
            <w:tcW w:w="773" w:type="dxa"/>
            <w:tcBorders>
              <w:top w:val="nil"/>
              <w:left w:val="nil"/>
              <w:bottom w:val="nil"/>
              <w:right w:val="nil"/>
            </w:tcBorders>
            <w:shd w:val="clear" w:color="auto" w:fill="auto"/>
            <w:noWrap/>
            <w:vAlign w:val="center"/>
          </w:tcPr>
          <w:p w14:paraId="4ED23FB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7162223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-0.94 </w:t>
            </w:r>
          </w:p>
        </w:tc>
        <w:tc>
          <w:tcPr>
            <w:tcW w:w="835" w:type="dxa"/>
            <w:tcBorders>
              <w:top w:val="nil"/>
              <w:left w:val="nil"/>
              <w:bottom w:val="nil"/>
              <w:right w:val="nil"/>
            </w:tcBorders>
            <w:shd w:val="clear" w:color="auto" w:fill="auto"/>
            <w:noWrap/>
            <w:vAlign w:val="center"/>
          </w:tcPr>
          <w:p w14:paraId="0316C32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0.48 </w:t>
            </w:r>
          </w:p>
        </w:tc>
        <w:tc>
          <w:tcPr>
            <w:tcW w:w="1016" w:type="dxa"/>
            <w:tcBorders>
              <w:top w:val="nil"/>
              <w:left w:val="nil"/>
              <w:bottom w:val="nil"/>
              <w:right w:val="nil"/>
            </w:tcBorders>
            <w:shd w:val="clear" w:color="auto" w:fill="auto"/>
            <w:noWrap/>
            <w:vAlign w:val="center"/>
          </w:tcPr>
          <w:p w14:paraId="73AC7D4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-2.34 </w:t>
            </w:r>
          </w:p>
        </w:tc>
        <w:tc>
          <w:tcPr>
            <w:tcW w:w="908" w:type="dxa"/>
            <w:tcBorders>
              <w:top w:val="nil"/>
              <w:left w:val="nil"/>
              <w:bottom w:val="nil"/>
              <w:right w:val="nil"/>
            </w:tcBorders>
            <w:shd w:val="clear" w:color="auto" w:fill="auto"/>
            <w:noWrap/>
            <w:vAlign w:val="center"/>
          </w:tcPr>
          <w:p w14:paraId="4C50943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-1.19 </w:t>
            </w:r>
          </w:p>
        </w:tc>
        <w:tc>
          <w:tcPr>
            <w:tcW w:w="926" w:type="dxa"/>
            <w:tcBorders>
              <w:top w:val="nil"/>
              <w:left w:val="nil"/>
              <w:bottom w:val="nil"/>
              <w:right w:val="nil"/>
            </w:tcBorders>
            <w:shd w:val="clear" w:color="auto" w:fill="auto"/>
            <w:noWrap/>
            <w:vAlign w:val="center"/>
          </w:tcPr>
          <w:p w14:paraId="25274218">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-0.89 </w:t>
            </w:r>
          </w:p>
        </w:tc>
        <w:tc>
          <w:tcPr>
            <w:tcW w:w="835" w:type="dxa"/>
            <w:tcBorders>
              <w:top w:val="nil"/>
              <w:left w:val="nil"/>
              <w:bottom w:val="nil"/>
              <w:right w:val="nil"/>
            </w:tcBorders>
            <w:shd w:val="clear" w:color="auto" w:fill="auto"/>
            <w:noWrap/>
            <w:vAlign w:val="center"/>
          </w:tcPr>
          <w:p w14:paraId="2435360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-0.61 </w:t>
            </w:r>
          </w:p>
        </w:tc>
        <w:tc>
          <w:tcPr>
            <w:tcW w:w="944" w:type="dxa"/>
            <w:tcBorders>
              <w:top w:val="nil"/>
              <w:left w:val="nil"/>
              <w:bottom w:val="nil"/>
              <w:right w:val="nil"/>
            </w:tcBorders>
            <w:shd w:val="clear" w:color="auto" w:fill="auto"/>
            <w:noWrap/>
            <w:vAlign w:val="center"/>
          </w:tcPr>
          <w:p w14:paraId="1076E2B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0.14 </w:t>
            </w:r>
          </w:p>
        </w:tc>
      </w:tr>
      <w:tr w14:paraId="17778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43AC2A1C">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GER_10Y-JP_10Y_Open</w:t>
            </w:r>
          </w:p>
        </w:tc>
        <w:tc>
          <w:tcPr>
            <w:tcW w:w="773" w:type="dxa"/>
            <w:tcBorders>
              <w:top w:val="nil"/>
              <w:left w:val="nil"/>
              <w:bottom w:val="nil"/>
              <w:right w:val="nil"/>
            </w:tcBorders>
            <w:shd w:val="clear" w:color="auto" w:fill="auto"/>
            <w:noWrap/>
            <w:vAlign w:val="center"/>
          </w:tcPr>
          <w:p w14:paraId="427773A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593524E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1.05 </w:t>
            </w:r>
          </w:p>
        </w:tc>
        <w:tc>
          <w:tcPr>
            <w:tcW w:w="835" w:type="dxa"/>
            <w:tcBorders>
              <w:top w:val="nil"/>
              <w:left w:val="nil"/>
              <w:bottom w:val="nil"/>
              <w:right w:val="nil"/>
            </w:tcBorders>
            <w:shd w:val="clear" w:color="auto" w:fill="auto"/>
            <w:noWrap/>
            <w:vAlign w:val="center"/>
          </w:tcPr>
          <w:p w14:paraId="761C178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0.94 </w:t>
            </w:r>
          </w:p>
        </w:tc>
        <w:tc>
          <w:tcPr>
            <w:tcW w:w="1016" w:type="dxa"/>
            <w:tcBorders>
              <w:top w:val="nil"/>
              <w:left w:val="nil"/>
              <w:bottom w:val="nil"/>
              <w:right w:val="nil"/>
            </w:tcBorders>
            <w:shd w:val="clear" w:color="auto" w:fill="auto"/>
            <w:noWrap/>
            <w:vAlign w:val="center"/>
          </w:tcPr>
          <w:p w14:paraId="2556DE5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-0.75 </w:t>
            </w:r>
          </w:p>
        </w:tc>
        <w:tc>
          <w:tcPr>
            <w:tcW w:w="908" w:type="dxa"/>
            <w:tcBorders>
              <w:top w:val="nil"/>
              <w:left w:val="nil"/>
              <w:bottom w:val="nil"/>
              <w:right w:val="nil"/>
            </w:tcBorders>
            <w:shd w:val="clear" w:color="auto" w:fill="auto"/>
            <w:noWrap/>
            <w:vAlign w:val="center"/>
          </w:tcPr>
          <w:p w14:paraId="59E9D94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0.28 </w:t>
            </w:r>
          </w:p>
        </w:tc>
        <w:tc>
          <w:tcPr>
            <w:tcW w:w="926" w:type="dxa"/>
            <w:tcBorders>
              <w:top w:val="nil"/>
              <w:left w:val="nil"/>
              <w:bottom w:val="nil"/>
              <w:right w:val="nil"/>
            </w:tcBorders>
            <w:shd w:val="clear" w:color="auto" w:fill="auto"/>
            <w:noWrap/>
            <w:vAlign w:val="center"/>
          </w:tcPr>
          <w:p w14:paraId="7BBF51E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1.02 </w:t>
            </w:r>
          </w:p>
        </w:tc>
        <w:tc>
          <w:tcPr>
            <w:tcW w:w="835" w:type="dxa"/>
            <w:tcBorders>
              <w:top w:val="nil"/>
              <w:left w:val="nil"/>
              <w:bottom w:val="nil"/>
              <w:right w:val="nil"/>
            </w:tcBorders>
            <w:shd w:val="clear" w:color="auto" w:fill="auto"/>
            <w:noWrap/>
            <w:vAlign w:val="center"/>
          </w:tcPr>
          <w:p w14:paraId="4083F77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1.90 </w:t>
            </w:r>
          </w:p>
        </w:tc>
        <w:tc>
          <w:tcPr>
            <w:tcW w:w="944" w:type="dxa"/>
            <w:tcBorders>
              <w:top w:val="nil"/>
              <w:left w:val="nil"/>
              <w:bottom w:val="nil"/>
              <w:right w:val="nil"/>
            </w:tcBorders>
            <w:shd w:val="clear" w:color="auto" w:fill="auto"/>
            <w:noWrap/>
            <w:vAlign w:val="center"/>
          </w:tcPr>
          <w:p w14:paraId="13A061A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3.03 </w:t>
            </w:r>
          </w:p>
        </w:tc>
      </w:tr>
      <w:tr w14:paraId="4116B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7DDEC36C">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UK_10Y-JP_10Y_Open</w:t>
            </w:r>
          </w:p>
        </w:tc>
        <w:tc>
          <w:tcPr>
            <w:tcW w:w="773" w:type="dxa"/>
            <w:tcBorders>
              <w:top w:val="nil"/>
              <w:left w:val="nil"/>
              <w:bottom w:val="nil"/>
              <w:right w:val="nil"/>
            </w:tcBorders>
            <w:shd w:val="clear" w:color="auto" w:fill="auto"/>
            <w:noWrap/>
            <w:vAlign w:val="center"/>
          </w:tcPr>
          <w:p w14:paraId="55AD086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5A0CE1B5">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2.00 </w:t>
            </w:r>
          </w:p>
        </w:tc>
        <w:tc>
          <w:tcPr>
            <w:tcW w:w="835" w:type="dxa"/>
            <w:tcBorders>
              <w:top w:val="nil"/>
              <w:left w:val="nil"/>
              <w:bottom w:val="nil"/>
              <w:right w:val="nil"/>
            </w:tcBorders>
            <w:shd w:val="clear" w:color="auto" w:fill="auto"/>
            <w:noWrap/>
            <w:vAlign w:val="center"/>
          </w:tcPr>
          <w:p w14:paraId="3614D70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0.98 </w:t>
            </w:r>
          </w:p>
        </w:tc>
        <w:tc>
          <w:tcPr>
            <w:tcW w:w="1016" w:type="dxa"/>
            <w:tcBorders>
              <w:top w:val="nil"/>
              <w:left w:val="nil"/>
              <w:bottom w:val="nil"/>
              <w:right w:val="nil"/>
            </w:tcBorders>
            <w:shd w:val="clear" w:color="auto" w:fill="auto"/>
            <w:noWrap/>
            <w:vAlign w:val="center"/>
          </w:tcPr>
          <w:p w14:paraId="738E873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0.06 </w:t>
            </w:r>
          </w:p>
        </w:tc>
        <w:tc>
          <w:tcPr>
            <w:tcW w:w="908" w:type="dxa"/>
            <w:tcBorders>
              <w:top w:val="nil"/>
              <w:left w:val="nil"/>
              <w:bottom w:val="nil"/>
              <w:right w:val="nil"/>
            </w:tcBorders>
            <w:shd w:val="clear" w:color="auto" w:fill="auto"/>
            <w:noWrap/>
            <w:vAlign w:val="center"/>
          </w:tcPr>
          <w:p w14:paraId="3B933F2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1.20 </w:t>
            </w:r>
          </w:p>
        </w:tc>
        <w:tc>
          <w:tcPr>
            <w:tcW w:w="926" w:type="dxa"/>
            <w:tcBorders>
              <w:top w:val="nil"/>
              <w:left w:val="nil"/>
              <w:bottom w:val="nil"/>
              <w:right w:val="nil"/>
            </w:tcBorders>
            <w:shd w:val="clear" w:color="auto" w:fill="auto"/>
            <w:noWrap/>
            <w:vAlign w:val="center"/>
          </w:tcPr>
          <w:p w14:paraId="7FC1DFE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1.99 </w:t>
            </w:r>
          </w:p>
        </w:tc>
        <w:tc>
          <w:tcPr>
            <w:tcW w:w="835" w:type="dxa"/>
            <w:tcBorders>
              <w:top w:val="nil"/>
              <w:left w:val="nil"/>
              <w:bottom w:val="nil"/>
              <w:right w:val="nil"/>
            </w:tcBorders>
            <w:shd w:val="clear" w:color="auto" w:fill="auto"/>
            <w:noWrap/>
            <w:vAlign w:val="center"/>
          </w:tcPr>
          <w:p w14:paraId="5F0AE2E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2.90 </w:t>
            </w:r>
          </w:p>
        </w:tc>
        <w:tc>
          <w:tcPr>
            <w:tcW w:w="944" w:type="dxa"/>
            <w:tcBorders>
              <w:top w:val="nil"/>
              <w:left w:val="nil"/>
              <w:bottom w:val="nil"/>
              <w:right w:val="nil"/>
            </w:tcBorders>
            <w:shd w:val="clear" w:color="auto" w:fill="auto"/>
            <w:noWrap/>
            <w:vAlign w:val="center"/>
          </w:tcPr>
          <w:p w14:paraId="01ABF64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4.29 </w:t>
            </w:r>
          </w:p>
        </w:tc>
      </w:tr>
      <w:tr w14:paraId="41EA2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1EE9FF72">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VIX_Delta</w:t>
            </w:r>
          </w:p>
        </w:tc>
        <w:tc>
          <w:tcPr>
            <w:tcW w:w="773" w:type="dxa"/>
            <w:tcBorders>
              <w:top w:val="nil"/>
              <w:left w:val="nil"/>
              <w:bottom w:val="nil"/>
              <w:right w:val="nil"/>
            </w:tcBorders>
            <w:shd w:val="clear" w:color="auto" w:fill="auto"/>
            <w:noWrap/>
            <w:vAlign w:val="center"/>
          </w:tcPr>
          <w:p w14:paraId="3EC5DB1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59C651C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-0.04 </w:t>
            </w:r>
          </w:p>
        </w:tc>
        <w:tc>
          <w:tcPr>
            <w:tcW w:w="835" w:type="dxa"/>
            <w:tcBorders>
              <w:top w:val="nil"/>
              <w:left w:val="nil"/>
              <w:bottom w:val="nil"/>
              <w:right w:val="nil"/>
            </w:tcBorders>
            <w:shd w:val="clear" w:color="auto" w:fill="auto"/>
            <w:noWrap/>
            <w:vAlign w:val="center"/>
          </w:tcPr>
          <w:p w14:paraId="368294B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1.92 </w:t>
            </w:r>
          </w:p>
        </w:tc>
        <w:tc>
          <w:tcPr>
            <w:tcW w:w="1016" w:type="dxa"/>
            <w:tcBorders>
              <w:top w:val="nil"/>
              <w:left w:val="nil"/>
              <w:bottom w:val="nil"/>
              <w:right w:val="nil"/>
            </w:tcBorders>
            <w:shd w:val="clear" w:color="auto" w:fill="auto"/>
            <w:noWrap/>
            <w:vAlign w:val="center"/>
          </w:tcPr>
          <w:p w14:paraId="37AD97B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-17.45 </w:t>
            </w:r>
          </w:p>
        </w:tc>
        <w:tc>
          <w:tcPr>
            <w:tcW w:w="908" w:type="dxa"/>
            <w:tcBorders>
              <w:top w:val="nil"/>
              <w:left w:val="nil"/>
              <w:bottom w:val="nil"/>
              <w:right w:val="nil"/>
            </w:tcBorders>
            <w:shd w:val="clear" w:color="auto" w:fill="auto"/>
            <w:noWrap/>
            <w:vAlign w:val="center"/>
          </w:tcPr>
          <w:p w14:paraId="572BE43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-0.80 </w:t>
            </w:r>
          </w:p>
        </w:tc>
        <w:tc>
          <w:tcPr>
            <w:tcW w:w="926" w:type="dxa"/>
            <w:tcBorders>
              <w:top w:val="nil"/>
              <w:left w:val="nil"/>
              <w:bottom w:val="nil"/>
              <w:right w:val="nil"/>
            </w:tcBorders>
            <w:shd w:val="clear" w:color="auto" w:fill="auto"/>
            <w:noWrap/>
            <w:vAlign w:val="center"/>
          </w:tcPr>
          <w:p w14:paraId="04AB80D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-0.10 </w:t>
            </w:r>
          </w:p>
        </w:tc>
        <w:tc>
          <w:tcPr>
            <w:tcW w:w="835" w:type="dxa"/>
            <w:tcBorders>
              <w:top w:val="nil"/>
              <w:left w:val="nil"/>
              <w:bottom w:val="nil"/>
              <w:right w:val="nil"/>
            </w:tcBorders>
            <w:shd w:val="clear" w:color="auto" w:fill="auto"/>
            <w:noWrap/>
            <w:vAlign w:val="center"/>
          </w:tcPr>
          <w:p w14:paraId="076E170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0.59 </w:t>
            </w:r>
          </w:p>
        </w:tc>
        <w:tc>
          <w:tcPr>
            <w:tcW w:w="944" w:type="dxa"/>
            <w:tcBorders>
              <w:top w:val="nil"/>
              <w:left w:val="nil"/>
              <w:bottom w:val="nil"/>
              <w:right w:val="nil"/>
            </w:tcBorders>
            <w:shd w:val="clear" w:color="auto" w:fill="auto"/>
            <w:noWrap/>
            <w:vAlign w:val="center"/>
          </w:tcPr>
          <w:p w14:paraId="6A9AA73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24.86 </w:t>
            </w:r>
          </w:p>
        </w:tc>
      </w:tr>
      <w:tr w14:paraId="2CC41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07392BA7">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USD_index_Close_Lag1</w:t>
            </w:r>
          </w:p>
        </w:tc>
        <w:tc>
          <w:tcPr>
            <w:tcW w:w="773" w:type="dxa"/>
            <w:tcBorders>
              <w:top w:val="nil"/>
              <w:left w:val="nil"/>
              <w:bottom w:val="nil"/>
              <w:right w:val="nil"/>
            </w:tcBorders>
            <w:shd w:val="clear" w:color="auto" w:fill="auto"/>
            <w:noWrap/>
            <w:vAlign w:val="center"/>
          </w:tcPr>
          <w:p w14:paraId="66B90A4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4396D18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-2.93 </w:t>
            </w:r>
          </w:p>
        </w:tc>
        <w:tc>
          <w:tcPr>
            <w:tcW w:w="835" w:type="dxa"/>
            <w:tcBorders>
              <w:top w:val="nil"/>
              <w:left w:val="nil"/>
              <w:bottom w:val="nil"/>
              <w:right w:val="nil"/>
            </w:tcBorders>
            <w:shd w:val="clear" w:color="auto" w:fill="auto"/>
            <w:noWrap/>
            <w:vAlign w:val="center"/>
          </w:tcPr>
          <w:p w14:paraId="05A4D7F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485.47 </w:t>
            </w:r>
          </w:p>
        </w:tc>
        <w:tc>
          <w:tcPr>
            <w:tcW w:w="1016" w:type="dxa"/>
            <w:tcBorders>
              <w:top w:val="nil"/>
              <w:left w:val="nil"/>
              <w:bottom w:val="nil"/>
              <w:right w:val="nil"/>
            </w:tcBorders>
            <w:shd w:val="clear" w:color="auto" w:fill="auto"/>
            <w:noWrap/>
            <w:vAlign w:val="center"/>
          </w:tcPr>
          <w:p w14:paraId="6962853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-3064.57 </w:t>
            </w:r>
          </w:p>
        </w:tc>
        <w:tc>
          <w:tcPr>
            <w:tcW w:w="908" w:type="dxa"/>
            <w:tcBorders>
              <w:top w:val="nil"/>
              <w:left w:val="nil"/>
              <w:bottom w:val="nil"/>
              <w:right w:val="nil"/>
            </w:tcBorders>
            <w:shd w:val="clear" w:color="auto" w:fill="auto"/>
            <w:noWrap/>
            <w:vAlign w:val="center"/>
          </w:tcPr>
          <w:p w14:paraId="663D1B1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-280.57 </w:t>
            </w:r>
          </w:p>
        </w:tc>
        <w:tc>
          <w:tcPr>
            <w:tcW w:w="926" w:type="dxa"/>
            <w:tcBorders>
              <w:top w:val="nil"/>
              <w:left w:val="nil"/>
              <w:bottom w:val="nil"/>
              <w:right w:val="nil"/>
            </w:tcBorders>
            <w:shd w:val="clear" w:color="auto" w:fill="auto"/>
            <w:noWrap/>
            <w:vAlign w:val="center"/>
          </w:tcPr>
          <w:p w14:paraId="053E7F1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0.00 </w:t>
            </w:r>
          </w:p>
        </w:tc>
        <w:tc>
          <w:tcPr>
            <w:tcW w:w="835" w:type="dxa"/>
            <w:tcBorders>
              <w:top w:val="nil"/>
              <w:left w:val="nil"/>
              <w:bottom w:val="nil"/>
              <w:right w:val="nil"/>
            </w:tcBorders>
            <w:shd w:val="clear" w:color="auto" w:fill="auto"/>
            <w:noWrap/>
            <w:vAlign w:val="center"/>
          </w:tcPr>
          <w:p w14:paraId="4EF31828">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273.44 </w:t>
            </w:r>
          </w:p>
        </w:tc>
        <w:tc>
          <w:tcPr>
            <w:tcW w:w="944" w:type="dxa"/>
            <w:tcBorders>
              <w:top w:val="nil"/>
              <w:left w:val="nil"/>
              <w:bottom w:val="nil"/>
              <w:right w:val="nil"/>
            </w:tcBorders>
            <w:shd w:val="clear" w:color="auto" w:fill="auto"/>
            <w:noWrap/>
            <w:vAlign w:val="center"/>
          </w:tcPr>
          <w:p w14:paraId="19ABBB5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2407.47 </w:t>
            </w:r>
          </w:p>
        </w:tc>
      </w:tr>
      <w:tr w14:paraId="67444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046F09E0">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USD_index_Close_Lag4</w:t>
            </w:r>
          </w:p>
        </w:tc>
        <w:tc>
          <w:tcPr>
            <w:tcW w:w="773" w:type="dxa"/>
            <w:tcBorders>
              <w:top w:val="nil"/>
              <w:left w:val="nil"/>
              <w:bottom w:val="nil"/>
              <w:right w:val="nil"/>
            </w:tcBorders>
            <w:shd w:val="clear" w:color="auto" w:fill="auto"/>
            <w:noWrap/>
            <w:vAlign w:val="center"/>
          </w:tcPr>
          <w:p w14:paraId="5E825B9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4F9787C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-2.92 </w:t>
            </w:r>
          </w:p>
        </w:tc>
        <w:tc>
          <w:tcPr>
            <w:tcW w:w="835" w:type="dxa"/>
            <w:tcBorders>
              <w:top w:val="nil"/>
              <w:left w:val="nil"/>
              <w:bottom w:val="nil"/>
              <w:right w:val="nil"/>
            </w:tcBorders>
            <w:shd w:val="clear" w:color="auto" w:fill="auto"/>
            <w:noWrap/>
            <w:vAlign w:val="center"/>
          </w:tcPr>
          <w:p w14:paraId="2ECC5D8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485.51 </w:t>
            </w:r>
          </w:p>
        </w:tc>
        <w:tc>
          <w:tcPr>
            <w:tcW w:w="1016" w:type="dxa"/>
            <w:tcBorders>
              <w:top w:val="nil"/>
              <w:left w:val="nil"/>
              <w:bottom w:val="nil"/>
              <w:right w:val="nil"/>
            </w:tcBorders>
            <w:shd w:val="clear" w:color="auto" w:fill="auto"/>
            <w:noWrap/>
            <w:vAlign w:val="center"/>
          </w:tcPr>
          <w:p w14:paraId="72CABC0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-3064.57 </w:t>
            </w:r>
          </w:p>
        </w:tc>
        <w:tc>
          <w:tcPr>
            <w:tcW w:w="908" w:type="dxa"/>
            <w:tcBorders>
              <w:top w:val="nil"/>
              <w:left w:val="nil"/>
              <w:bottom w:val="nil"/>
              <w:right w:val="nil"/>
            </w:tcBorders>
            <w:shd w:val="clear" w:color="auto" w:fill="auto"/>
            <w:noWrap/>
            <w:vAlign w:val="center"/>
          </w:tcPr>
          <w:p w14:paraId="122DB36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-281.49 </w:t>
            </w:r>
          </w:p>
        </w:tc>
        <w:tc>
          <w:tcPr>
            <w:tcW w:w="926" w:type="dxa"/>
            <w:tcBorders>
              <w:top w:val="nil"/>
              <w:left w:val="nil"/>
              <w:bottom w:val="nil"/>
              <w:right w:val="nil"/>
            </w:tcBorders>
            <w:shd w:val="clear" w:color="auto" w:fill="auto"/>
            <w:noWrap/>
            <w:vAlign w:val="center"/>
          </w:tcPr>
          <w:p w14:paraId="528EC8E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0.00 </w:t>
            </w:r>
          </w:p>
        </w:tc>
        <w:tc>
          <w:tcPr>
            <w:tcW w:w="835" w:type="dxa"/>
            <w:tcBorders>
              <w:top w:val="nil"/>
              <w:left w:val="nil"/>
              <w:bottom w:val="nil"/>
              <w:right w:val="nil"/>
            </w:tcBorders>
            <w:shd w:val="clear" w:color="auto" w:fill="auto"/>
            <w:noWrap/>
            <w:vAlign w:val="center"/>
          </w:tcPr>
          <w:p w14:paraId="556A1E0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273.44 </w:t>
            </w:r>
          </w:p>
        </w:tc>
        <w:tc>
          <w:tcPr>
            <w:tcW w:w="944" w:type="dxa"/>
            <w:tcBorders>
              <w:top w:val="nil"/>
              <w:left w:val="nil"/>
              <w:bottom w:val="nil"/>
              <w:right w:val="nil"/>
            </w:tcBorders>
            <w:shd w:val="clear" w:color="auto" w:fill="auto"/>
            <w:noWrap/>
            <w:vAlign w:val="center"/>
          </w:tcPr>
          <w:p w14:paraId="6526995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2407.47 </w:t>
            </w:r>
          </w:p>
        </w:tc>
      </w:tr>
      <w:tr w14:paraId="3A525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30B4ED58">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USD_index_Close_Lag7</w:t>
            </w:r>
          </w:p>
        </w:tc>
        <w:tc>
          <w:tcPr>
            <w:tcW w:w="773" w:type="dxa"/>
            <w:tcBorders>
              <w:top w:val="nil"/>
              <w:left w:val="nil"/>
              <w:bottom w:val="nil"/>
              <w:right w:val="nil"/>
            </w:tcBorders>
            <w:shd w:val="clear" w:color="auto" w:fill="auto"/>
            <w:noWrap/>
            <w:vAlign w:val="center"/>
          </w:tcPr>
          <w:p w14:paraId="4DDE2B9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7E06FC1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-3.13 </w:t>
            </w:r>
          </w:p>
        </w:tc>
        <w:tc>
          <w:tcPr>
            <w:tcW w:w="835" w:type="dxa"/>
            <w:tcBorders>
              <w:top w:val="nil"/>
              <w:left w:val="nil"/>
              <w:bottom w:val="nil"/>
              <w:right w:val="nil"/>
            </w:tcBorders>
            <w:shd w:val="clear" w:color="auto" w:fill="auto"/>
            <w:noWrap/>
            <w:vAlign w:val="center"/>
          </w:tcPr>
          <w:p w14:paraId="22D6224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485.38 </w:t>
            </w:r>
          </w:p>
        </w:tc>
        <w:tc>
          <w:tcPr>
            <w:tcW w:w="1016" w:type="dxa"/>
            <w:tcBorders>
              <w:top w:val="nil"/>
              <w:left w:val="nil"/>
              <w:bottom w:val="nil"/>
              <w:right w:val="nil"/>
            </w:tcBorders>
            <w:shd w:val="clear" w:color="auto" w:fill="auto"/>
            <w:noWrap/>
            <w:vAlign w:val="center"/>
          </w:tcPr>
          <w:p w14:paraId="0EB51E7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-3064.57 </w:t>
            </w:r>
          </w:p>
        </w:tc>
        <w:tc>
          <w:tcPr>
            <w:tcW w:w="908" w:type="dxa"/>
            <w:tcBorders>
              <w:top w:val="nil"/>
              <w:left w:val="nil"/>
              <w:bottom w:val="nil"/>
              <w:right w:val="nil"/>
            </w:tcBorders>
            <w:shd w:val="clear" w:color="auto" w:fill="auto"/>
            <w:noWrap/>
            <w:vAlign w:val="center"/>
          </w:tcPr>
          <w:p w14:paraId="3EE96A74">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-281.49 </w:t>
            </w:r>
          </w:p>
        </w:tc>
        <w:tc>
          <w:tcPr>
            <w:tcW w:w="926" w:type="dxa"/>
            <w:tcBorders>
              <w:top w:val="nil"/>
              <w:left w:val="nil"/>
              <w:bottom w:val="nil"/>
              <w:right w:val="nil"/>
            </w:tcBorders>
            <w:shd w:val="clear" w:color="auto" w:fill="auto"/>
            <w:noWrap/>
            <w:vAlign w:val="center"/>
          </w:tcPr>
          <w:p w14:paraId="4FA0F28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0.00 </w:t>
            </w:r>
          </w:p>
        </w:tc>
        <w:tc>
          <w:tcPr>
            <w:tcW w:w="835" w:type="dxa"/>
            <w:tcBorders>
              <w:top w:val="nil"/>
              <w:left w:val="nil"/>
              <w:bottom w:val="nil"/>
              <w:right w:val="nil"/>
            </w:tcBorders>
            <w:shd w:val="clear" w:color="auto" w:fill="auto"/>
            <w:noWrap/>
            <w:vAlign w:val="center"/>
          </w:tcPr>
          <w:p w14:paraId="18F700D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273.08 </w:t>
            </w:r>
          </w:p>
        </w:tc>
        <w:tc>
          <w:tcPr>
            <w:tcW w:w="944" w:type="dxa"/>
            <w:tcBorders>
              <w:top w:val="nil"/>
              <w:left w:val="nil"/>
              <w:bottom w:val="nil"/>
              <w:right w:val="nil"/>
            </w:tcBorders>
            <w:shd w:val="clear" w:color="auto" w:fill="auto"/>
            <w:noWrap/>
            <w:vAlign w:val="center"/>
          </w:tcPr>
          <w:p w14:paraId="4B8B790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2407.47 </w:t>
            </w:r>
          </w:p>
        </w:tc>
      </w:tr>
      <w:tr w14:paraId="6E52A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471FF942">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USD_index_Close_Lag14</w:t>
            </w:r>
          </w:p>
        </w:tc>
        <w:tc>
          <w:tcPr>
            <w:tcW w:w="773" w:type="dxa"/>
            <w:tcBorders>
              <w:top w:val="nil"/>
              <w:left w:val="nil"/>
              <w:bottom w:val="nil"/>
              <w:right w:val="nil"/>
            </w:tcBorders>
            <w:shd w:val="clear" w:color="auto" w:fill="auto"/>
            <w:noWrap/>
            <w:vAlign w:val="center"/>
          </w:tcPr>
          <w:p w14:paraId="58371F49">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4BEA35F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-2.79 </w:t>
            </w:r>
          </w:p>
        </w:tc>
        <w:tc>
          <w:tcPr>
            <w:tcW w:w="835" w:type="dxa"/>
            <w:tcBorders>
              <w:top w:val="nil"/>
              <w:left w:val="nil"/>
              <w:bottom w:val="nil"/>
              <w:right w:val="nil"/>
            </w:tcBorders>
            <w:shd w:val="clear" w:color="auto" w:fill="auto"/>
            <w:noWrap/>
            <w:vAlign w:val="center"/>
          </w:tcPr>
          <w:p w14:paraId="62739BB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485.29 </w:t>
            </w:r>
          </w:p>
        </w:tc>
        <w:tc>
          <w:tcPr>
            <w:tcW w:w="1016" w:type="dxa"/>
            <w:tcBorders>
              <w:top w:val="nil"/>
              <w:left w:val="nil"/>
              <w:bottom w:val="nil"/>
              <w:right w:val="nil"/>
            </w:tcBorders>
            <w:shd w:val="clear" w:color="auto" w:fill="auto"/>
            <w:noWrap/>
            <w:vAlign w:val="center"/>
          </w:tcPr>
          <w:p w14:paraId="34654AE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-3064.57 </w:t>
            </w:r>
          </w:p>
        </w:tc>
        <w:tc>
          <w:tcPr>
            <w:tcW w:w="908" w:type="dxa"/>
            <w:tcBorders>
              <w:top w:val="nil"/>
              <w:left w:val="nil"/>
              <w:bottom w:val="nil"/>
              <w:right w:val="nil"/>
            </w:tcBorders>
            <w:shd w:val="clear" w:color="auto" w:fill="auto"/>
            <w:noWrap/>
            <w:vAlign w:val="center"/>
          </w:tcPr>
          <w:p w14:paraId="0EAEE905">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-280.20 </w:t>
            </w:r>
          </w:p>
        </w:tc>
        <w:tc>
          <w:tcPr>
            <w:tcW w:w="926" w:type="dxa"/>
            <w:tcBorders>
              <w:top w:val="nil"/>
              <w:left w:val="nil"/>
              <w:bottom w:val="nil"/>
              <w:right w:val="nil"/>
            </w:tcBorders>
            <w:shd w:val="clear" w:color="auto" w:fill="auto"/>
            <w:noWrap/>
            <w:vAlign w:val="center"/>
          </w:tcPr>
          <w:p w14:paraId="0FC3A14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0.00 </w:t>
            </w:r>
          </w:p>
        </w:tc>
        <w:tc>
          <w:tcPr>
            <w:tcW w:w="835" w:type="dxa"/>
            <w:tcBorders>
              <w:top w:val="nil"/>
              <w:left w:val="nil"/>
              <w:bottom w:val="nil"/>
              <w:right w:val="nil"/>
            </w:tcBorders>
            <w:shd w:val="clear" w:color="auto" w:fill="auto"/>
            <w:noWrap/>
            <w:vAlign w:val="center"/>
          </w:tcPr>
          <w:p w14:paraId="3FDED64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273.08 </w:t>
            </w:r>
          </w:p>
        </w:tc>
        <w:tc>
          <w:tcPr>
            <w:tcW w:w="944" w:type="dxa"/>
            <w:tcBorders>
              <w:top w:val="nil"/>
              <w:left w:val="nil"/>
              <w:bottom w:val="nil"/>
              <w:right w:val="nil"/>
            </w:tcBorders>
            <w:shd w:val="clear" w:color="auto" w:fill="auto"/>
            <w:noWrap/>
            <w:vAlign w:val="center"/>
          </w:tcPr>
          <w:p w14:paraId="46C7B0D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2407.47 </w:t>
            </w:r>
          </w:p>
        </w:tc>
      </w:tr>
      <w:tr w14:paraId="07E34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51C398A4">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USD_index_Close_Std3</w:t>
            </w:r>
          </w:p>
        </w:tc>
        <w:tc>
          <w:tcPr>
            <w:tcW w:w="773" w:type="dxa"/>
            <w:tcBorders>
              <w:top w:val="nil"/>
              <w:left w:val="nil"/>
              <w:bottom w:val="nil"/>
              <w:right w:val="nil"/>
            </w:tcBorders>
            <w:shd w:val="clear" w:color="auto" w:fill="auto"/>
            <w:noWrap/>
            <w:vAlign w:val="center"/>
          </w:tcPr>
          <w:p w14:paraId="6101789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6CEDA085">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4.08 </w:t>
            </w:r>
          </w:p>
        </w:tc>
        <w:tc>
          <w:tcPr>
            <w:tcW w:w="835" w:type="dxa"/>
            <w:tcBorders>
              <w:top w:val="nil"/>
              <w:left w:val="nil"/>
              <w:bottom w:val="nil"/>
              <w:right w:val="nil"/>
            </w:tcBorders>
            <w:shd w:val="clear" w:color="auto" w:fill="auto"/>
            <w:noWrap/>
            <w:vAlign w:val="center"/>
          </w:tcPr>
          <w:p w14:paraId="20601F6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2.55 </w:t>
            </w:r>
          </w:p>
        </w:tc>
        <w:tc>
          <w:tcPr>
            <w:tcW w:w="1016" w:type="dxa"/>
            <w:tcBorders>
              <w:top w:val="nil"/>
              <w:left w:val="nil"/>
              <w:bottom w:val="nil"/>
              <w:right w:val="nil"/>
            </w:tcBorders>
            <w:shd w:val="clear" w:color="auto" w:fill="auto"/>
            <w:noWrap/>
            <w:vAlign w:val="center"/>
          </w:tcPr>
          <w:p w14:paraId="37A233B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0.06 </w:t>
            </w:r>
          </w:p>
        </w:tc>
        <w:tc>
          <w:tcPr>
            <w:tcW w:w="908" w:type="dxa"/>
            <w:tcBorders>
              <w:top w:val="nil"/>
              <w:left w:val="nil"/>
              <w:bottom w:val="nil"/>
              <w:right w:val="nil"/>
            </w:tcBorders>
            <w:shd w:val="clear" w:color="auto" w:fill="auto"/>
            <w:noWrap/>
            <w:vAlign w:val="center"/>
          </w:tcPr>
          <w:p w14:paraId="77E0BDC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2.27 </w:t>
            </w:r>
          </w:p>
        </w:tc>
        <w:tc>
          <w:tcPr>
            <w:tcW w:w="926" w:type="dxa"/>
            <w:tcBorders>
              <w:top w:val="nil"/>
              <w:left w:val="nil"/>
              <w:bottom w:val="nil"/>
              <w:right w:val="nil"/>
            </w:tcBorders>
            <w:shd w:val="clear" w:color="auto" w:fill="auto"/>
            <w:noWrap/>
            <w:vAlign w:val="center"/>
          </w:tcPr>
          <w:p w14:paraId="5A3CCEE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3.64 </w:t>
            </w:r>
          </w:p>
        </w:tc>
        <w:tc>
          <w:tcPr>
            <w:tcW w:w="835" w:type="dxa"/>
            <w:tcBorders>
              <w:top w:val="nil"/>
              <w:left w:val="nil"/>
              <w:bottom w:val="nil"/>
              <w:right w:val="nil"/>
            </w:tcBorders>
            <w:shd w:val="clear" w:color="auto" w:fill="auto"/>
            <w:noWrap/>
            <w:vAlign w:val="center"/>
          </w:tcPr>
          <w:p w14:paraId="4D4F913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5.38 </w:t>
            </w:r>
          </w:p>
        </w:tc>
        <w:tc>
          <w:tcPr>
            <w:tcW w:w="944" w:type="dxa"/>
            <w:tcBorders>
              <w:top w:val="nil"/>
              <w:left w:val="nil"/>
              <w:bottom w:val="nil"/>
              <w:right w:val="nil"/>
            </w:tcBorders>
            <w:shd w:val="clear" w:color="auto" w:fill="auto"/>
            <w:noWrap/>
            <w:vAlign w:val="center"/>
          </w:tcPr>
          <w:p w14:paraId="512C7FD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20.88 </w:t>
            </w:r>
          </w:p>
        </w:tc>
      </w:tr>
      <w:tr w14:paraId="305AA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nil"/>
              <w:right w:val="nil"/>
            </w:tcBorders>
            <w:shd w:val="clear" w:color="auto" w:fill="auto"/>
            <w:noWrap/>
            <w:vAlign w:val="center"/>
          </w:tcPr>
          <w:p w14:paraId="68AAF905">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USD_index_Close_Std7</w:t>
            </w:r>
          </w:p>
        </w:tc>
        <w:tc>
          <w:tcPr>
            <w:tcW w:w="773" w:type="dxa"/>
            <w:tcBorders>
              <w:top w:val="nil"/>
              <w:left w:val="nil"/>
              <w:bottom w:val="nil"/>
              <w:right w:val="nil"/>
            </w:tcBorders>
            <w:shd w:val="clear" w:color="auto" w:fill="auto"/>
            <w:noWrap/>
            <w:vAlign w:val="center"/>
          </w:tcPr>
          <w:p w14:paraId="4108655F">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nil"/>
              <w:right w:val="nil"/>
            </w:tcBorders>
            <w:shd w:val="clear" w:color="auto" w:fill="auto"/>
            <w:noWrap/>
            <w:vAlign w:val="center"/>
          </w:tcPr>
          <w:p w14:paraId="31D7F9F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4.42 </w:t>
            </w:r>
          </w:p>
        </w:tc>
        <w:tc>
          <w:tcPr>
            <w:tcW w:w="835" w:type="dxa"/>
            <w:tcBorders>
              <w:top w:val="nil"/>
              <w:left w:val="nil"/>
              <w:bottom w:val="nil"/>
              <w:right w:val="nil"/>
            </w:tcBorders>
            <w:shd w:val="clear" w:color="auto" w:fill="auto"/>
            <w:noWrap/>
            <w:vAlign w:val="center"/>
          </w:tcPr>
          <w:p w14:paraId="7E7BE980">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1.97 </w:t>
            </w:r>
          </w:p>
        </w:tc>
        <w:tc>
          <w:tcPr>
            <w:tcW w:w="1016" w:type="dxa"/>
            <w:tcBorders>
              <w:top w:val="nil"/>
              <w:left w:val="nil"/>
              <w:bottom w:val="nil"/>
              <w:right w:val="nil"/>
            </w:tcBorders>
            <w:shd w:val="clear" w:color="auto" w:fill="auto"/>
            <w:noWrap/>
            <w:vAlign w:val="center"/>
          </w:tcPr>
          <w:p w14:paraId="751CFF6B">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0.71 </w:t>
            </w:r>
          </w:p>
        </w:tc>
        <w:tc>
          <w:tcPr>
            <w:tcW w:w="908" w:type="dxa"/>
            <w:tcBorders>
              <w:top w:val="nil"/>
              <w:left w:val="nil"/>
              <w:bottom w:val="nil"/>
              <w:right w:val="nil"/>
            </w:tcBorders>
            <w:shd w:val="clear" w:color="auto" w:fill="auto"/>
            <w:noWrap/>
            <w:vAlign w:val="center"/>
          </w:tcPr>
          <w:p w14:paraId="72F66D6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3.09 </w:t>
            </w:r>
          </w:p>
        </w:tc>
        <w:tc>
          <w:tcPr>
            <w:tcW w:w="926" w:type="dxa"/>
            <w:tcBorders>
              <w:top w:val="nil"/>
              <w:left w:val="nil"/>
              <w:bottom w:val="nil"/>
              <w:right w:val="nil"/>
            </w:tcBorders>
            <w:shd w:val="clear" w:color="auto" w:fill="auto"/>
            <w:noWrap/>
            <w:vAlign w:val="center"/>
          </w:tcPr>
          <w:p w14:paraId="7F702316">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4.11 </w:t>
            </w:r>
          </w:p>
        </w:tc>
        <w:tc>
          <w:tcPr>
            <w:tcW w:w="835" w:type="dxa"/>
            <w:tcBorders>
              <w:top w:val="nil"/>
              <w:left w:val="nil"/>
              <w:bottom w:val="nil"/>
              <w:right w:val="nil"/>
            </w:tcBorders>
            <w:shd w:val="clear" w:color="auto" w:fill="auto"/>
            <w:noWrap/>
            <w:vAlign w:val="center"/>
          </w:tcPr>
          <w:p w14:paraId="12D5A2CE">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5.30 </w:t>
            </w:r>
          </w:p>
        </w:tc>
        <w:tc>
          <w:tcPr>
            <w:tcW w:w="944" w:type="dxa"/>
            <w:tcBorders>
              <w:top w:val="nil"/>
              <w:left w:val="nil"/>
              <w:bottom w:val="nil"/>
              <w:right w:val="nil"/>
            </w:tcBorders>
            <w:shd w:val="clear" w:color="auto" w:fill="auto"/>
            <w:noWrap/>
            <w:vAlign w:val="center"/>
          </w:tcPr>
          <w:p w14:paraId="13F67B81">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17.76 </w:t>
            </w:r>
          </w:p>
        </w:tc>
      </w:tr>
      <w:tr w14:paraId="0FF8C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32" w:type="dxa"/>
            <w:left w:w="64" w:type="dxa"/>
            <w:bottom w:w="32" w:type="dxa"/>
            <w:right w:w="64" w:type="dxa"/>
          </w:tblCellMar>
        </w:tblPrEx>
        <w:trPr>
          <w:trHeight w:val="0" w:hRule="atLeast"/>
        </w:trPr>
        <w:tc>
          <w:tcPr>
            <w:tcW w:w="2581" w:type="dxa"/>
            <w:tcBorders>
              <w:top w:val="nil"/>
              <w:left w:val="nil"/>
              <w:bottom w:val="single" w:color="auto" w:sz="12" w:space="0"/>
              <w:right w:val="nil"/>
            </w:tcBorders>
            <w:shd w:val="clear" w:color="auto" w:fill="auto"/>
            <w:noWrap/>
            <w:vAlign w:val="center"/>
          </w:tcPr>
          <w:p w14:paraId="15EA9432">
            <w:pPr>
              <w:keepNext/>
              <w:keepLines w:val="0"/>
              <w:pageBreakBefore w:val="0"/>
              <w:widowControl/>
              <w:suppressLineNumbers w:val="0"/>
              <w:kinsoku/>
              <w:wordWrap/>
              <w:overflowPunct/>
              <w:topLinePunct w:val="0"/>
              <w:autoSpaceDE/>
              <w:autoSpaceDN/>
              <w:bidi w:val="0"/>
              <w:adjustRightInd/>
              <w:snapToGrid w:val="0"/>
              <w:spacing w:after="0"/>
              <w:jc w:val="center"/>
              <w:textAlignment w:val="top"/>
              <w:rPr>
                <w:rFonts w:hint="default" w:ascii="Times New Roman" w:hAnsi="Times New Roman" w:eastAsia="楷体" w:cs="Times New Roman"/>
                <w:b/>
                <w:bCs/>
                <w:i w:val="0"/>
                <w:iCs w:val="0"/>
                <w:color w:val="000000"/>
                <w:sz w:val="18"/>
                <w:szCs w:val="18"/>
                <w:u w:val="none"/>
              </w:rPr>
            </w:pPr>
            <w:r>
              <w:rPr>
                <w:rFonts w:hint="default" w:ascii="Times New Roman" w:hAnsi="Times New Roman" w:eastAsia="楷体" w:cs="Times New Roman"/>
                <w:b/>
                <w:bCs/>
                <w:i w:val="0"/>
                <w:iCs w:val="0"/>
                <w:color w:val="000000"/>
                <w:kern w:val="0"/>
                <w:sz w:val="18"/>
                <w:szCs w:val="18"/>
                <w:u w:val="none"/>
                <w:lang w:val="en-US" w:eastAsia="zh-CN" w:bidi="ar"/>
              </w:rPr>
              <w:t>USD_index_Close_Std14</w:t>
            </w:r>
          </w:p>
        </w:tc>
        <w:tc>
          <w:tcPr>
            <w:tcW w:w="773" w:type="dxa"/>
            <w:tcBorders>
              <w:top w:val="nil"/>
              <w:left w:val="nil"/>
              <w:bottom w:val="single" w:color="auto" w:sz="12" w:space="0"/>
              <w:right w:val="nil"/>
            </w:tcBorders>
            <w:shd w:val="clear" w:color="auto" w:fill="auto"/>
            <w:noWrap/>
            <w:vAlign w:val="center"/>
          </w:tcPr>
          <w:p w14:paraId="62ED6413">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3456 </w:t>
            </w:r>
          </w:p>
        </w:tc>
        <w:tc>
          <w:tcPr>
            <w:tcW w:w="926" w:type="dxa"/>
            <w:tcBorders>
              <w:top w:val="nil"/>
              <w:left w:val="nil"/>
              <w:bottom w:val="single" w:color="auto" w:sz="12" w:space="0"/>
              <w:right w:val="nil"/>
            </w:tcBorders>
            <w:shd w:val="clear" w:color="auto" w:fill="auto"/>
            <w:noWrap/>
            <w:vAlign w:val="center"/>
          </w:tcPr>
          <w:p w14:paraId="0E8A78AC">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4.53 </w:t>
            </w:r>
          </w:p>
        </w:tc>
        <w:tc>
          <w:tcPr>
            <w:tcW w:w="835" w:type="dxa"/>
            <w:tcBorders>
              <w:top w:val="nil"/>
              <w:left w:val="nil"/>
              <w:bottom w:val="single" w:color="auto" w:sz="12" w:space="0"/>
              <w:right w:val="nil"/>
            </w:tcBorders>
            <w:shd w:val="clear" w:color="auto" w:fill="auto"/>
            <w:noWrap/>
            <w:vAlign w:val="center"/>
          </w:tcPr>
          <w:p w14:paraId="7684579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1.74 </w:t>
            </w:r>
          </w:p>
        </w:tc>
        <w:tc>
          <w:tcPr>
            <w:tcW w:w="1016" w:type="dxa"/>
            <w:tcBorders>
              <w:top w:val="nil"/>
              <w:left w:val="nil"/>
              <w:bottom w:val="single" w:color="auto" w:sz="12" w:space="0"/>
              <w:right w:val="nil"/>
            </w:tcBorders>
            <w:shd w:val="clear" w:color="auto" w:fill="auto"/>
            <w:noWrap/>
            <w:vAlign w:val="center"/>
          </w:tcPr>
          <w:p w14:paraId="36322202">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1.22 </w:t>
            </w:r>
          </w:p>
        </w:tc>
        <w:tc>
          <w:tcPr>
            <w:tcW w:w="908" w:type="dxa"/>
            <w:tcBorders>
              <w:top w:val="nil"/>
              <w:left w:val="nil"/>
              <w:bottom w:val="single" w:color="auto" w:sz="12" w:space="0"/>
              <w:right w:val="nil"/>
            </w:tcBorders>
            <w:shd w:val="clear" w:color="auto" w:fill="auto"/>
            <w:noWrap/>
            <w:vAlign w:val="center"/>
          </w:tcPr>
          <w:p w14:paraId="40307427">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3.38 </w:t>
            </w:r>
          </w:p>
        </w:tc>
        <w:tc>
          <w:tcPr>
            <w:tcW w:w="926" w:type="dxa"/>
            <w:tcBorders>
              <w:top w:val="nil"/>
              <w:left w:val="nil"/>
              <w:bottom w:val="single" w:color="auto" w:sz="12" w:space="0"/>
              <w:right w:val="nil"/>
            </w:tcBorders>
            <w:shd w:val="clear" w:color="auto" w:fill="auto"/>
            <w:noWrap/>
            <w:vAlign w:val="center"/>
          </w:tcPr>
          <w:p w14:paraId="27CF924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4.21 </w:t>
            </w:r>
          </w:p>
        </w:tc>
        <w:tc>
          <w:tcPr>
            <w:tcW w:w="835" w:type="dxa"/>
            <w:tcBorders>
              <w:top w:val="nil"/>
              <w:left w:val="nil"/>
              <w:bottom w:val="single" w:color="auto" w:sz="12" w:space="0"/>
              <w:right w:val="nil"/>
            </w:tcBorders>
            <w:shd w:val="clear" w:color="auto" w:fill="auto"/>
            <w:noWrap/>
            <w:vAlign w:val="center"/>
          </w:tcPr>
          <w:p w14:paraId="548D4FDD">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5.32 </w:t>
            </w:r>
          </w:p>
        </w:tc>
        <w:tc>
          <w:tcPr>
            <w:tcW w:w="944" w:type="dxa"/>
            <w:tcBorders>
              <w:top w:val="nil"/>
              <w:left w:val="nil"/>
              <w:bottom w:val="single" w:color="auto" w:sz="12" w:space="0"/>
              <w:right w:val="nil"/>
            </w:tcBorders>
            <w:shd w:val="clear" w:color="auto" w:fill="auto"/>
            <w:noWrap/>
            <w:vAlign w:val="center"/>
          </w:tcPr>
          <w:p w14:paraId="52698F6A">
            <w:pPr>
              <w:keepNext/>
              <w:keepLines w:val="0"/>
              <w:pageBreakBefore w:val="0"/>
              <w:widowControl/>
              <w:suppressLineNumbers w:val="0"/>
              <w:kinsoku/>
              <w:wordWrap/>
              <w:overflowPunct/>
              <w:topLinePunct w:val="0"/>
              <w:autoSpaceDE/>
              <w:autoSpaceDN/>
              <w:bidi w:val="0"/>
              <w:adjustRightInd/>
              <w:snapToGrid w:val="0"/>
              <w:spacing w:after="0"/>
              <w:jc w:val="center"/>
              <w:textAlignment w:val="bottom"/>
              <w:rPr>
                <w:rFonts w:hint="default" w:ascii="Times New Roman" w:hAnsi="Times New Roman" w:eastAsia="楷体" w:cs="Times New Roman"/>
                <w:i w:val="0"/>
                <w:iCs w:val="0"/>
                <w:color w:val="000000"/>
                <w:sz w:val="18"/>
                <w:szCs w:val="18"/>
                <w:u w:val="none"/>
              </w:rPr>
            </w:pPr>
            <w:r>
              <w:rPr>
                <w:rFonts w:hint="default" w:ascii="Times New Roman" w:hAnsi="Times New Roman" w:eastAsia="楷体" w:cs="Times New Roman"/>
                <w:i w:val="0"/>
                <w:iCs w:val="0"/>
                <w:color w:val="000000"/>
                <w:kern w:val="0"/>
                <w:sz w:val="18"/>
                <w:szCs w:val="18"/>
                <w:u w:val="none"/>
                <w:lang w:val="en-US" w:eastAsia="zh-CN" w:bidi="ar"/>
              </w:rPr>
              <w:t xml:space="preserve">13.77 </w:t>
            </w:r>
          </w:p>
        </w:tc>
      </w:tr>
    </w:tbl>
    <w:p w14:paraId="75745475">
      <w:pPr>
        <w:keepNext w:val="0"/>
        <w:keepLines w:val="0"/>
        <w:pageBreakBefore w:val="0"/>
        <w:widowControl w:val="0"/>
        <w:kinsoku/>
        <w:wordWrap/>
        <w:overflowPunct/>
        <w:topLinePunct w:val="0"/>
        <w:autoSpaceDE/>
        <w:autoSpaceDN/>
        <w:bidi w:val="0"/>
        <w:adjustRightInd/>
        <w:snapToGrid/>
        <w:spacing w:beforeAutospacing="0" w:after="240" w:afterAutospacing="0" w:line="240" w:lineRule="auto"/>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lang w:val="en-US" w:eastAsia="zh-CN"/>
        </w:rPr>
        <w:t>注：汇率、大宗商品和市场指数以及美元指数的滞后项均计算收益率，并放大为原数量级的10</w:t>
      </w:r>
      <w:r>
        <w:rPr>
          <w:rFonts w:hint="eastAsia" w:ascii="Times New Roman" w:hAnsi="Times New Roman" w:eastAsia="楷体" w:cs="楷体"/>
          <w:sz w:val="18"/>
          <w:szCs w:val="18"/>
          <w:vertAlign w:val="superscript"/>
          <w:lang w:val="en-US" w:eastAsia="zh-CN"/>
        </w:rPr>
        <w:t>5</w:t>
      </w:r>
      <w:r>
        <w:rPr>
          <w:rFonts w:hint="eastAsia" w:ascii="Times New Roman" w:hAnsi="Times New Roman" w:eastAsia="楷体" w:cs="楷体"/>
          <w:sz w:val="18"/>
          <w:szCs w:val="18"/>
          <w:vertAlign w:val="baseline"/>
          <w:lang w:val="en-US" w:eastAsia="zh-CN"/>
        </w:rPr>
        <w:t>；美元指数的波动率序列放大为原数量级的10</w:t>
      </w:r>
      <w:r>
        <w:rPr>
          <w:rFonts w:hint="eastAsia" w:ascii="Times New Roman" w:hAnsi="Times New Roman" w:eastAsia="楷体" w:cs="楷体"/>
          <w:sz w:val="18"/>
          <w:szCs w:val="18"/>
          <w:vertAlign w:val="superscript"/>
          <w:lang w:val="en-US" w:eastAsia="zh-CN"/>
        </w:rPr>
        <w:t>4</w:t>
      </w:r>
      <w:r>
        <w:rPr>
          <w:rFonts w:hint="eastAsia" w:ascii="Times New Roman" w:hAnsi="Times New Roman" w:eastAsia="楷体" w:cs="楷体"/>
          <w:sz w:val="18"/>
          <w:szCs w:val="18"/>
          <w:vertAlign w:val="baseline"/>
          <w:lang w:val="en-US" w:eastAsia="zh-CN"/>
        </w:rPr>
        <w:t>。利率和利率差数据不变，单位是百分比。</w:t>
      </w:r>
    </w:p>
    <w:p w14:paraId="61760068">
      <w:pPr>
        <w:rPr>
          <w:rFonts w:hint="default" w:ascii="Times New Roman" w:hAnsi="Times New Roman" w:eastAsia="楷体" w:cs="楷体"/>
          <w:lang w:val="en-US" w:eastAsia="zh-CN"/>
        </w:rPr>
      </w:pPr>
    </w:p>
    <w:p w14:paraId="3F36EC93">
      <w:pPr>
        <w:rPr>
          <w:rFonts w:hint="default" w:ascii="Times New Roman" w:hAnsi="Times New Roman" w:eastAsia="楷体" w:cs="楷体"/>
          <w:lang w:val="en-US" w:eastAsia="zh-CN"/>
        </w:rPr>
      </w:pPr>
      <w:r>
        <w:rPr>
          <w:rFonts w:ascii="Times New Roman" w:hAnsi="Times New Roman" w:eastAsia="楷体"/>
        </w:rPr>
        <w:drawing>
          <wp:inline distT="0" distB="0" distL="114300" distR="114300">
            <wp:extent cx="5725795" cy="5064760"/>
            <wp:effectExtent l="0" t="0" r="1905" b="254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7"/>
                    <a:stretch>
                      <a:fillRect/>
                    </a:stretch>
                  </pic:blipFill>
                  <pic:spPr>
                    <a:xfrm>
                      <a:off x="0" y="0"/>
                      <a:ext cx="5725795" cy="5064760"/>
                    </a:xfrm>
                    <a:prstGeom prst="rect">
                      <a:avLst/>
                    </a:prstGeom>
                    <a:noFill/>
                    <a:ln>
                      <a:noFill/>
                    </a:ln>
                  </pic:spPr>
                </pic:pic>
              </a:graphicData>
            </a:graphic>
          </wp:inline>
        </w:drawing>
      </w:r>
    </w:p>
    <w:p w14:paraId="480D4A76">
      <w:pPr>
        <w:jc w:val="center"/>
        <w:rPr>
          <w:rFonts w:hint="default" w:ascii="Times New Roman" w:hAnsi="Times New Roman" w:eastAsia="楷体" w:cs="楷体"/>
          <w:lang w:val="en-US" w:eastAsia="zh-CN"/>
        </w:rPr>
      </w:pPr>
      <w:r>
        <w:rPr>
          <w:rFonts w:hint="eastAsia" w:ascii="Times New Roman" w:hAnsi="Times New Roman" w:eastAsia="楷体" w:cs="楷体"/>
          <w:lang w:val="en-US" w:eastAsia="zh-CN"/>
        </w:rPr>
        <w:t>图A1 变量时间序列图</w:t>
      </w:r>
    </w:p>
    <w:p w14:paraId="6D178E5C">
      <w:pPr>
        <w:rPr>
          <w:rFonts w:ascii="Times New Roman" w:hAnsi="Times New Roman" w:eastAsia="楷体"/>
        </w:rPr>
      </w:pPr>
      <w:r>
        <w:rPr>
          <w:rFonts w:ascii="Times New Roman" w:hAnsi="Times New Roman" w:eastAsia="楷体"/>
        </w:rPr>
        <w:drawing>
          <wp:inline distT="0" distB="0" distL="114300" distR="114300">
            <wp:extent cx="5718810" cy="5141595"/>
            <wp:effectExtent l="0" t="0" r="8890" b="1905"/>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pic:cNvPicPr>
                  </pic:nvPicPr>
                  <pic:blipFill>
                    <a:blip r:embed="rId8"/>
                    <a:stretch>
                      <a:fillRect/>
                    </a:stretch>
                  </pic:blipFill>
                  <pic:spPr>
                    <a:xfrm>
                      <a:off x="0" y="0"/>
                      <a:ext cx="5718810" cy="5141595"/>
                    </a:xfrm>
                    <a:prstGeom prst="rect">
                      <a:avLst/>
                    </a:prstGeom>
                    <a:noFill/>
                    <a:ln>
                      <a:noFill/>
                    </a:ln>
                  </pic:spPr>
                </pic:pic>
              </a:graphicData>
            </a:graphic>
          </wp:inline>
        </w:drawing>
      </w:r>
    </w:p>
    <w:p w14:paraId="36851A63">
      <w:pPr>
        <w:jc w:val="center"/>
        <w:rPr>
          <w:rFonts w:hint="eastAsia" w:ascii="Times New Roman" w:hAnsi="Times New Roman" w:eastAsia="楷体" w:cs="楷体"/>
          <w:lang w:val="en-US" w:eastAsia="zh-CN"/>
        </w:rPr>
      </w:pPr>
      <w:r>
        <w:rPr>
          <w:rFonts w:hint="eastAsia" w:ascii="Times New Roman" w:hAnsi="Times New Roman" w:eastAsia="楷体" w:cs="楷体"/>
          <w:lang w:val="en-US" w:eastAsia="zh-CN"/>
        </w:rPr>
        <w:t>图A2 变量频数分布图</w:t>
      </w:r>
    </w:p>
    <w:p w14:paraId="409F6705">
      <w:pPr>
        <w:jc w:val="both"/>
        <w:rPr>
          <w:rFonts w:hint="default" w:ascii="Times New Roman" w:hAnsi="Times New Roman" w:eastAsia="楷体" w:cs="楷体"/>
          <w:lang w:val="en-US" w:eastAsia="zh-CN"/>
        </w:rPr>
      </w:pPr>
      <w:r>
        <w:rPr>
          <w:rFonts w:ascii="Times New Roman" w:hAnsi="Times New Roman" w:eastAsia="楷体"/>
        </w:rPr>
        <w:drawing>
          <wp:inline distT="0" distB="0" distL="114300" distR="114300">
            <wp:extent cx="5702935" cy="6187440"/>
            <wp:effectExtent l="0" t="0" r="12065" b="10160"/>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9"/>
                    <a:stretch>
                      <a:fillRect/>
                    </a:stretch>
                  </pic:blipFill>
                  <pic:spPr>
                    <a:xfrm>
                      <a:off x="0" y="0"/>
                      <a:ext cx="5702935" cy="6187440"/>
                    </a:xfrm>
                    <a:prstGeom prst="rect">
                      <a:avLst/>
                    </a:prstGeom>
                    <a:noFill/>
                    <a:ln>
                      <a:noFill/>
                    </a:ln>
                  </pic:spPr>
                </pic:pic>
              </a:graphicData>
            </a:graphic>
          </wp:inline>
        </w:drawing>
      </w:r>
    </w:p>
    <w:p w14:paraId="7B23DCDC">
      <w:pPr>
        <w:jc w:val="center"/>
        <w:rPr>
          <w:rFonts w:hint="eastAsia" w:ascii="Times New Roman" w:hAnsi="Times New Roman" w:eastAsia="楷体" w:cs="楷体"/>
          <w:lang w:val="en-US" w:eastAsia="zh-CN"/>
        </w:rPr>
      </w:pPr>
      <w:r>
        <w:rPr>
          <w:rFonts w:hint="eastAsia" w:ascii="Times New Roman" w:hAnsi="Times New Roman" w:eastAsia="楷体" w:cs="楷体"/>
          <w:lang w:val="en-US" w:eastAsia="zh-CN"/>
        </w:rPr>
        <w:t>图A3 变量相关热力图</w:t>
      </w:r>
    </w:p>
    <w:p w14:paraId="52E865C9">
      <w:pPr>
        <w:rPr>
          <w:rFonts w:ascii="Times New Roman" w:hAnsi="Times New Roman" w:eastAsia="楷体" w:cs="宋体"/>
          <w:sz w:val="24"/>
          <w:szCs w:val="24"/>
        </w:rPr>
      </w:pPr>
      <w:r>
        <w:rPr>
          <w:rFonts w:ascii="Times New Roman" w:hAnsi="Times New Roman" w:eastAsia="楷体" w:cs="宋体"/>
          <w:sz w:val="24"/>
          <w:szCs w:val="24"/>
        </w:rPr>
        <w:br w:type="page"/>
      </w:r>
    </w:p>
    <w:p w14:paraId="50F01F18">
      <w:pPr>
        <w:pStyle w:val="13"/>
        <w:rPr>
          <w:rFonts w:hint="default" w:ascii="Times New Roman" w:hAnsi="Times New Roman" w:eastAsia="楷体" w:cs="楷体"/>
          <w:b/>
          <w:bCs/>
          <w:sz w:val="36"/>
          <w:szCs w:val="36"/>
          <w:lang w:val="en-US" w:eastAsia="zh-CN"/>
        </w:rPr>
      </w:pPr>
      <w:r>
        <w:rPr>
          <w:rFonts w:hint="eastAsia" w:ascii="Times New Roman" w:hAnsi="Times New Roman" w:eastAsia="楷体" w:cs="楷体"/>
          <w:b/>
          <w:bCs/>
          <w:sz w:val="36"/>
          <w:szCs w:val="36"/>
          <w:lang w:val="en-US" w:eastAsia="zh-CN"/>
        </w:rPr>
        <w:t>附录B：模型选择与训练</w:t>
      </w:r>
    </w:p>
    <w:p w14:paraId="3AF0C054">
      <w:pPr>
        <w:keepNext w:val="0"/>
        <w:keepLines w:val="0"/>
        <w:pageBreakBefore w:val="0"/>
        <w:widowControl w:val="0"/>
        <w:kinsoku/>
        <w:wordWrap/>
        <w:overflowPunct/>
        <w:topLinePunct w:val="0"/>
        <w:autoSpaceDE/>
        <w:autoSpaceDN/>
        <w:bidi w:val="0"/>
        <w:adjustRightInd/>
        <w:snapToGrid/>
        <w:spacing w:before="313" w:beforeLines="100" w:line="279" w:lineRule="auto"/>
        <w:textAlignment w:val="auto"/>
        <w:rPr>
          <w:rFonts w:hint="eastAsia" w:ascii="Times New Roman" w:hAnsi="Times New Roman" w:eastAsia="楷体" w:cs="楷体"/>
          <w:b/>
          <w:bCs/>
          <w:sz w:val="24"/>
          <w:szCs w:val="24"/>
          <w:lang w:val="en-US" w:eastAsia="zh-CN"/>
        </w:rPr>
      </w:pPr>
      <w:r>
        <w:rPr>
          <w:rFonts w:hint="eastAsia" w:ascii="Times New Roman" w:hAnsi="Times New Roman" w:eastAsia="楷体" w:cs="楷体"/>
          <w:b/>
          <w:bCs/>
          <w:sz w:val="24"/>
          <w:szCs w:val="24"/>
          <w:lang w:val="en-US" w:eastAsia="zh-CN"/>
        </w:rPr>
        <w:t>B.1 线性正则化模型（Ridge 与 LASSO）</w:t>
      </w:r>
    </w:p>
    <w:p w14:paraId="4CB42F61">
      <w:pPr>
        <w:ind w:firstLine="420" w:firstLineChars="0"/>
        <w:rPr>
          <w:rFonts w:hint="default" w:ascii="Times New Roman" w:hAnsi="Times New Roman" w:eastAsia="楷体" w:cs="Arial"/>
          <w:i w:val="0"/>
          <w:iCs w:val="0"/>
          <w:lang w:val="en-US" w:eastAsia="zh-CN"/>
        </w:rPr>
      </w:pPr>
      <w:r>
        <w:rPr>
          <w:rFonts w:hint="eastAsia" w:ascii="Times New Roman" w:hAnsi="Times New Roman" w:eastAsia="楷体"/>
          <w:lang w:val="en-US" w:eastAsia="zh-CN"/>
        </w:rPr>
        <w:t>本文首先考虑基于L1与L2正则项的回归，分别得到LASSO与Ridge模型。模型的超参数为惩罚项系数</w:t>
      </w:r>
      <w:r>
        <w:rPr>
          <w:rFonts w:hint="default" w:ascii="Times New Roman" w:hAnsi="Times New Roman" w:eastAsia="楷体" w:cs="Arial"/>
          <w:i/>
          <w:iCs/>
          <w:lang w:val="en-US" w:eastAsia="zh-CN"/>
        </w:rPr>
        <w:t>α</w:t>
      </w:r>
      <w:r>
        <w:rPr>
          <w:rFonts w:hint="eastAsia" w:ascii="Times New Roman" w:hAnsi="Times New Roman" w:eastAsia="楷体" w:cs="Arial"/>
          <w:i w:val="0"/>
          <w:iCs w:val="0"/>
          <w:lang w:val="en-US" w:eastAsia="zh-CN"/>
        </w:rPr>
        <w:t>。为了选定最终模型，首先根据网格选取候选的模型超参数，其次按照0.8和0.2的比例划分训练集和测试集，最后在训练集内进行5折拓展窗口的交叉验证，确定最有模型。</w:t>
      </w:r>
    </w:p>
    <w:p w14:paraId="3529B785">
      <w:pPr>
        <w:ind w:firstLine="420" w:firstLineChars="0"/>
        <w:rPr>
          <w:rFonts w:hint="eastAsia" w:ascii="Times New Roman" w:hAnsi="Times New Roman" w:eastAsia="楷体"/>
          <w:lang w:val="en-US" w:eastAsia="zh-CN"/>
        </w:rPr>
      </w:pPr>
      <w:r>
        <w:rPr>
          <w:rFonts w:hint="eastAsia" w:ascii="Times New Roman" w:hAnsi="Times New Roman" w:eastAsia="楷体"/>
          <w:lang w:val="en-US" w:eastAsia="zh-CN"/>
        </w:rPr>
        <w:t>具体实现上，首先对 36 个解释变量统一进行标准化处理（减去训练集均值并除以标准差），目标变量不作缩放。其次通过网格搜索选取，搜索范围为10</w:t>
      </w:r>
      <w:r>
        <w:rPr>
          <w:rFonts w:hint="eastAsia" w:ascii="Times New Roman" w:hAnsi="Times New Roman" w:eastAsia="楷体"/>
          <w:vertAlign w:val="superscript"/>
          <w:lang w:val="en-US" w:eastAsia="zh-CN"/>
        </w:rPr>
        <w:t>-5</w:t>
      </w:r>
      <w:r>
        <w:rPr>
          <w:rFonts w:hint="eastAsia" w:ascii="Times New Roman" w:hAnsi="Times New Roman" w:eastAsia="楷体"/>
          <w:vertAlign w:val="baseline"/>
          <w:lang w:val="en-US" w:eastAsia="zh-CN"/>
        </w:rPr>
        <w:t>与10</w:t>
      </w:r>
      <w:r>
        <w:rPr>
          <w:rFonts w:hint="eastAsia" w:ascii="Times New Roman" w:hAnsi="Times New Roman" w:eastAsia="楷体"/>
          <w:vertAlign w:val="superscript"/>
          <w:lang w:val="en-US" w:eastAsia="zh-CN"/>
        </w:rPr>
        <w:t>-3</w:t>
      </w:r>
      <w:r>
        <w:rPr>
          <w:rFonts w:hint="eastAsia" w:ascii="Times New Roman" w:hAnsi="Times New Roman" w:eastAsia="楷体"/>
          <w:vertAlign w:val="baseline"/>
          <w:lang w:val="en-US" w:eastAsia="zh-CN"/>
        </w:rPr>
        <w:t>之间（LASSO）、10</w:t>
      </w:r>
      <w:r>
        <w:rPr>
          <w:rFonts w:hint="eastAsia" w:ascii="Times New Roman" w:hAnsi="Times New Roman" w:eastAsia="楷体"/>
          <w:vertAlign w:val="superscript"/>
          <w:lang w:val="en-US" w:eastAsia="zh-CN"/>
        </w:rPr>
        <w:t>0</w:t>
      </w:r>
      <w:r>
        <w:rPr>
          <w:rFonts w:hint="eastAsia" w:ascii="Times New Roman" w:hAnsi="Times New Roman" w:eastAsia="楷体"/>
          <w:vertAlign w:val="baseline"/>
          <w:lang w:val="en-US" w:eastAsia="zh-CN"/>
        </w:rPr>
        <w:t>到10</w:t>
      </w:r>
      <w:r>
        <w:rPr>
          <w:rFonts w:hint="eastAsia" w:ascii="Times New Roman" w:hAnsi="Times New Roman" w:eastAsia="楷体"/>
          <w:vertAlign w:val="superscript"/>
          <w:lang w:val="en-US" w:eastAsia="zh-CN"/>
        </w:rPr>
        <w:t>5</w:t>
      </w:r>
      <w:r>
        <w:rPr>
          <w:rFonts w:hint="eastAsia" w:ascii="Times New Roman" w:hAnsi="Times New Roman" w:eastAsia="楷体"/>
          <w:vertAlign w:val="baseline"/>
          <w:lang w:val="en-US" w:eastAsia="zh-CN"/>
        </w:rPr>
        <w:t>之间（Ridge）</w:t>
      </w:r>
      <w:r>
        <w:rPr>
          <w:rFonts w:hint="eastAsia" w:ascii="Times New Roman" w:hAnsi="Times New Roman" w:eastAsia="楷体"/>
          <w:lang w:val="en-US" w:eastAsia="zh-CN"/>
        </w:rPr>
        <w:t>，并将按照时间顺序，将训练集平均成六份。第</w:t>
      </w:r>
      <w:r>
        <w:rPr>
          <w:rFonts w:hint="eastAsia" w:ascii="Times New Roman" w:hAnsi="Times New Roman" w:eastAsia="楷体"/>
          <w:i/>
          <w:iCs/>
          <w:lang w:val="en-US" w:eastAsia="zh-CN"/>
        </w:rPr>
        <w:t>i</w:t>
      </w:r>
      <w:r>
        <w:rPr>
          <w:rFonts w:hint="eastAsia" w:ascii="Times New Roman" w:hAnsi="Times New Roman" w:eastAsia="楷体"/>
          <w:lang w:val="en-US" w:eastAsia="zh-CN"/>
        </w:rPr>
        <w:t>轮利用</w:t>
      </w:r>
      <w:r>
        <w:rPr>
          <w:rFonts w:hint="eastAsia" w:ascii="Times New Roman" w:hAnsi="Times New Roman" w:eastAsia="楷体"/>
          <w:i/>
          <w:iCs/>
          <w:lang w:val="en-US" w:eastAsia="zh-CN"/>
        </w:rPr>
        <w:t>1-i</w:t>
      </w:r>
      <w:r>
        <w:rPr>
          <w:rFonts w:hint="eastAsia" w:ascii="Times New Roman" w:hAnsi="Times New Roman" w:eastAsia="楷体"/>
          <w:lang w:val="en-US" w:eastAsia="zh-CN"/>
        </w:rPr>
        <w:t>共</w:t>
      </w:r>
      <w:r>
        <w:rPr>
          <w:rFonts w:hint="eastAsia" w:ascii="Times New Roman" w:hAnsi="Times New Roman" w:eastAsia="楷体"/>
          <w:i/>
          <w:iCs/>
          <w:lang w:val="en-US" w:eastAsia="zh-CN"/>
        </w:rPr>
        <w:t>i</w:t>
      </w:r>
      <w:r>
        <w:rPr>
          <w:rFonts w:hint="eastAsia" w:ascii="Times New Roman" w:hAnsi="Times New Roman" w:eastAsia="楷体"/>
          <w:lang w:val="en-US" w:eastAsia="zh-CN"/>
        </w:rPr>
        <w:t>份数据进行训练，利用第</w:t>
      </w:r>
      <w:r>
        <w:rPr>
          <w:rFonts w:hint="eastAsia" w:ascii="Times New Roman" w:hAnsi="Times New Roman" w:eastAsia="楷体"/>
          <w:i/>
          <w:iCs/>
          <w:lang w:val="en-US" w:eastAsia="zh-CN"/>
        </w:rPr>
        <w:t>i+1</w:t>
      </w:r>
      <w:r>
        <w:rPr>
          <w:rFonts w:hint="eastAsia" w:ascii="Times New Roman" w:hAnsi="Times New Roman" w:eastAsia="楷体"/>
          <w:lang w:val="en-US" w:eastAsia="zh-CN"/>
        </w:rPr>
        <w:t>份数据进行验证，根据验证的均方根误差（RMSE）选择最优模型。确定最终模型后，会在整个训练集上重新进行一次训练，随后通过测试集进行测试。线性模型的主要超参数的搜索范围和最优值见表B1。</w:t>
      </w:r>
    </w:p>
    <w:p w14:paraId="1158FCBD">
      <w:pPr>
        <w:keepNext w:val="0"/>
        <w:keepLines w:val="0"/>
        <w:pageBreakBefore w:val="0"/>
        <w:widowControl w:val="0"/>
        <w:kinsoku/>
        <w:wordWrap/>
        <w:overflowPunct/>
        <w:topLinePunct w:val="0"/>
        <w:autoSpaceDE/>
        <w:autoSpaceDN/>
        <w:bidi w:val="0"/>
        <w:adjustRightInd/>
        <w:snapToGrid/>
        <w:spacing w:after="0" w:line="279" w:lineRule="auto"/>
        <w:jc w:val="center"/>
        <w:textAlignment w:val="auto"/>
        <w:rPr>
          <w:rFonts w:hint="default" w:ascii="Times New Roman" w:hAnsi="Times New Roman" w:eastAsia="楷体"/>
          <w:lang w:val="en-US" w:eastAsia="zh-CN"/>
        </w:rPr>
      </w:pPr>
      <w:r>
        <w:rPr>
          <w:rFonts w:hint="eastAsia" w:ascii="Times New Roman" w:hAnsi="Times New Roman" w:eastAsia="楷体"/>
          <w:lang w:val="en-US" w:eastAsia="zh-CN"/>
        </w:rPr>
        <w:t>表B1 模型超参数范围以及最优值</w:t>
      </w:r>
    </w:p>
    <w:tbl>
      <w:tblPr>
        <w:tblStyle w:val="15"/>
        <w:tblW w:w="9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2403"/>
        <w:gridCol w:w="1939"/>
        <w:gridCol w:w="2868"/>
        <w:gridCol w:w="1939"/>
      </w:tblGrid>
      <w:tr w14:paraId="54C6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2403" w:type="dxa"/>
            <w:tcBorders>
              <w:top w:val="single" w:color="auto" w:sz="12" w:space="0"/>
              <w:left w:val="nil"/>
              <w:bottom w:val="single" w:color="auto" w:sz="4" w:space="0"/>
              <w:right w:val="nil"/>
            </w:tcBorders>
            <w:vAlign w:val="center"/>
          </w:tcPr>
          <w:p w14:paraId="45E4A2BE">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模型名称</w:t>
            </w:r>
          </w:p>
        </w:tc>
        <w:tc>
          <w:tcPr>
            <w:tcW w:w="1939" w:type="dxa"/>
            <w:tcBorders>
              <w:top w:val="single" w:color="auto" w:sz="12" w:space="0"/>
              <w:left w:val="nil"/>
              <w:bottom w:val="single" w:color="auto" w:sz="4" w:space="0"/>
              <w:right w:val="nil"/>
            </w:tcBorders>
            <w:vAlign w:val="center"/>
          </w:tcPr>
          <w:p w14:paraId="2E5E5D7D">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超参数</w:t>
            </w:r>
          </w:p>
        </w:tc>
        <w:tc>
          <w:tcPr>
            <w:tcW w:w="2868" w:type="dxa"/>
            <w:tcBorders>
              <w:top w:val="single" w:color="auto" w:sz="12" w:space="0"/>
              <w:left w:val="nil"/>
              <w:bottom w:val="single" w:color="auto" w:sz="4" w:space="0"/>
              <w:right w:val="nil"/>
            </w:tcBorders>
            <w:vAlign w:val="center"/>
          </w:tcPr>
          <w:p w14:paraId="68540AE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超参数范围</w:t>
            </w:r>
          </w:p>
        </w:tc>
        <w:tc>
          <w:tcPr>
            <w:tcW w:w="1939" w:type="dxa"/>
            <w:tcBorders>
              <w:top w:val="single" w:color="auto" w:sz="12" w:space="0"/>
              <w:left w:val="nil"/>
              <w:bottom w:val="single" w:color="auto" w:sz="4" w:space="0"/>
              <w:right w:val="nil"/>
            </w:tcBorders>
            <w:vAlign w:val="center"/>
          </w:tcPr>
          <w:p w14:paraId="7C931F13">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最优值</w:t>
            </w:r>
          </w:p>
        </w:tc>
      </w:tr>
      <w:tr w14:paraId="2F0D8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tcBorders>
              <w:top w:val="single" w:color="auto" w:sz="4" w:space="0"/>
              <w:left w:val="nil"/>
              <w:bottom w:val="nil"/>
              <w:right w:val="nil"/>
            </w:tcBorders>
            <w:vAlign w:val="center"/>
          </w:tcPr>
          <w:p w14:paraId="7182CF17">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LASSO</w:t>
            </w:r>
          </w:p>
        </w:tc>
        <w:tc>
          <w:tcPr>
            <w:tcW w:w="1939" w:type="dxa"/>
            <w:tcBorders>
              <w:top w:val="single" w:color="auto" w:sz="4" w:space="0"/>
              <w:left w:val="nil"/>
              <w:bottom w:val="nil"/>
              <w:right w:val="nil"/>
            </w:tcBorders>
            <w:vAlign w:val="center"/>
          </w:tcPr>
          <w:p w14:paraId="47BEEE3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alpha</w:t>
            </w:r>
          </w:p>
        </w:tc>
        <w:tc>
          <w:tcPr>
            <w:tcW w:w="2868" w:type="dxa"/>
            <w:tcBorders>
              <w:top w:val="single" w:color="auto" w:sz="4" w:space="0"/>
              <w:left w:val="nil"/>
              <w:bottom w:val="nil"/>
              <w:right w:val="nil"/>
            </w:tcBorders>
            <w:vAlign w:val="center"/>
          </w:tcPr>
          <w:p w14:paraId="45A04210">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r>
              <w:rPr>
                <w:rFonts w:hint="eastAsia" w:ascii="Times New Roman" w:hAnsi="Times New Roman" w:eastAsia="楷体"/>
                <w:sz w:val="22"/>
                <w:lang w:val="en-US" w:eastAsia="zh-CN"/>
              </w:rPr>
              <w:t>10</w:t>
            </w:r>
            <w:r>
              <w:rPr>
                <w:rFonts w:hint="eastAsia" w:ascii="Times New Roman" w:hAnsi="Times New Roman" w:eastAsia="楷体"/>
                <w:sz w:val="22"/>
                <w:vertAlign w:val="superscript"/>
                <w:lang w:val="en-US" w:eastAsia="zh-CN"/>
              </w:rPr>
              <w:t>-5_</w:t>
            </w:r>
            <w:r>
              <w:rPr>
                <w:rFonts w:hint="eastAsia" w:ascii="Times New Roman" w:hAnsi="Times New Roman" w:eastAsia="楷体"/>
                <w:sz w:val="22"/>
                <w:vertAlign w:val="baseline"/>
                <w:lang w:val="en-US" w:eastAsia="zh-CN"/>
              </w:rPr>
              <w:t>10</w:t>
            </w:r>
            <w:r>
              <w:rPr>
                <w:rFonts w:hint="eastAsia" w:ascii="Times New Roman" w:hAnsi="Times New Roman" w:eastAsia="楷体"/>
                <w:sz w:val="22"/>
                <w:vertAlign w:val="superscript"/>
                <w:lang w:val="en-US" w:eastAsia="zh-CN"/>
              </w:rPr>
              <w:t>-3</w:t>
            </w:r>
          </w:p>
        </w:tc>
        <w:tc>
          <w:tcPr>
            <w:tcW w:w="1939" w:type="dxa"/>
            <w:tcBorders>
              <w:top w:val="single" w:color="auto" w:sz="4" w:space="0"/>
              <w:left w:val="nil"/>
              <w:bottom w:val="nil"/>
              <w:right w:val="nil"/>
            </w:tcBorders>
            <w:vAlign w:val="center"/>
          </w:tcPr>
          <w:p w14:paraId="644D1D6F">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7</w:t>
            </w:r>
            <w:r>
              <w:rPr>
                <w:rFonts w:hint="default" w:ascii="Times New Roman" w:hAnsi="Times New Roman" w:eastAsia="楷体" w:cs="Arial"/>
                <w:sz w:val="22"/>
                <w:vertAlign w:val="baseline"/>
                <w:lang w:val="en-US" w:eastAsia="zh-CN"/>
              </w:rPr>
              <w:t>×</w:t>
            </w:r>
            <w:r>
              <w:rPr>
                <w:rFonts w:hint="eastAsia" w:ascii="Times New Roman" w:hAnsi="Times New Roman" w:eastAsia="楷体"/>
                <w:sz w:val="22"/>
                <w:vertAlign w:val="baseline"/>
                <w:lang w:val="en-US" w:eastAsia="zh-CN"/>
              </w:rPr>
              <w:t>10</w:t>
            </w:r>
            <w:r>
              <w:rPr>
                <w:rFonts w:hint="eastAsia" w:ascii="Times New Roman" w:hAnsi="Times New Roman" w:eastAsia="楷体"/>
                <w:sz w:val="22"/>
                <w:vertAlign w:val="superscript"/>
                <w:lang w:val="en-US" w:eastAsia="zh-CN"/>
              </w:rPr>
              <w:t>-4</w:t>
            </w:r>
          </w:p>
        </w:tc>
      </w:tr>
      <w:tr w14:paraId="2178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tcBorders>
              <w:top w:val="nil"/>
              <w:left w:val="nil"/>
              <w:bottom w:val="single" w:color="auto" w:sz="12" w:space="0"/>
              <w:right w:val="nil"/>
            </w:tcBorders>
            <w:vAlign w:val="center"/>
          </w:tcPr>
          <w:p w14:paraId="7F74A4F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Ridge</w:t>
            </w:r>
          </w:p>
        </w:tc>
        <w:tc>
          <w:tcPr>
            <w:tcW w:w="1939" w:type="dxa"/>
            <w:tcBorders>
              <w:top w:val="nil"/>
              <w:left w:val="nil"/>
              <w:bottom w:val="single" w:color="auto" w:sz="12" w:space="0"/>
              <w:right w:val="nil"/>
            </w:tcBorders>
            <w:vAlign w:val="center"/>
          </w:tcPr>
          <w:p w14:paraId="021BE20E">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alpha</w:t>
            </w:r>
          </w:p>
        </w:tc>
        <w:tc>
          <w:tcPr>
            <w:tcW w:w="2868" w:type="dxa"/>
            <w:tcBorders>
              <w:top w:val="nil"/>
              <w:left w:val="nil"/>
              <w:bottom w:val="single" w:color="auto" w:sz="12" w:space="0"/>
              <w:right w:val="nil"/>
            </w:tcBorders>
            <w:vAlign w:val="center"/>
          </w:tcPr>
          <w:p w14:paraId="2E785E76">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10</w:t>
            </w:r>
            <w:r>
              <w:rPr>
                <w:rFonts w:hint="eastAsia" w:ascii="Times New Roman" w:hAnsi="Times New Roman" w:eastAsia="楷体"/>
                <w:sz w:val="22"/>
                <w:vertAlign w:val="superscript"/>
                <w:lang w:val="en-US" w:eastAsia="zh-CN"/>
              </w:rPr>
              <w:t>0_</w:t>
            </w:r>
            <w:r>
              <w:rPr>
                <w:rFonts w:hint="eastAsia" w:ascii="Times New Roman" w:hAnsi="Times New Roman" w:eastAsia="楷体"/>
                <w:sz w:val="22"/>
                <w:vertAlign w:val="baseline"/>
                <w:lang w:val="en-US" w:eastAsia="zh-CN"/>
              </w:rPr>
              <w:t>10</w:t>
            </w:r>
            <w:r>
              <w:rPr>
                <w:rFonts w:hint="eastAsia" w:ascii="Times New Roman" w:hAnsi="Times New Roman" w:eastAsia="楷体"/>
                <w:sz w:val="22"/>
                <w:vertAlign w:val="superscript"/>
                <w:lang w:val="en-US" w:eastAsia="zh-CN"/>
              </w:rPr>
              <w:t>5</w:t>
            </w:r>
          </w:p>
        </w:tc>
        <w:tc>
          <w:tcPr>
            <w:tcW w:w="1939" w:type="dxa"/>
            <w:tcBorders>
              <w:top w:val="nil"/>
              <w:left w:val="nil"/>
              <w:bottom w:val="single" w:color="auto" w:sz="12" w:space="0"/>
              <w:right w:val="nil"/>
            </w:tcBorders>
            <w:vAlign w:val="center"/>
          </w:tcPr>
          <w:p w14:paraId="5A1FC31B">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4329</w:t>
            </w:r>
          </w:p>
        </w:tc>
      </w:tr>
    </w:tbl>
    <w:p w14:paraId="74625690">
      <w:pPr>
        <w:keepNext w:val="0"/>
        <w:keepLines w:val="0"/>
        <w:pageBreakBefore w:val="0"/>
        <w:widowControl w:val="0"/>
        <w:kinsoku/>
        <w:wordWrap/>
        <w:overflowPunct/>
        <w:topLinePunct w:val="0"/>
        <w:autoSpaceDE/>
        <w:autoSpaceDN/>
        <w:bidi w:val="0"/>
        <w:adjustRightInd/>
        <w:snapToGrid/>
        <w:spacing w:beforeAutospacing="0" w:after="240" w:afterAutospacing="0" w:line="240" w:lineRule="auto"/>
        <w:textAlignment w:val="auto"/>
        <w:rPr>
          <w:rFonts w:hint="default" w:ascii="Times New Roman" w:hAnsi="Times New Roman" w:eastAsia="楷体" w:cs="楷体"/>
          <w:sz w:val="18"/>
          <w:szCs w:val="18"/>
          <w:vertAlign w:val="baseline"/>
          <w:lang w:val="en-US" w:eastAsia="zh-CN"/>
        </w:rPr>
      </w:pPr>
      <w:r>
        <w:rPr>
          <w:rFonts w:hint="eastAsia" w:ascii="Times New Roman" w:hAnsi="Times New Roman" w:eastAsia="楷体" w:cs="楷体"/>
          <w:sz w:val="18"/>
          <w:szCs w:val="18"/>
          <w:lang w:val="en-US" w:eastAsia="zh-CN"/>
        </w:rPr>
        <w:t>注：其中alpha是惩罚项系数</w:t>
      </w:r>
      <w:r>
        <w:rPr>
          <w:rFonts w:hint="eastAsia" w:ascii="Times New Roman" w:hAnsi="Times New Roman" w:eastAsia="楷体" w:cs="楷体"/>
          <w:sz w:val="18"/>
          <w:szCs w:val="18"/>
          <w:vertAlign w:val="baseline"/>
          <w:lang w:val="en-US" w:eastAsia="zh-CN"/>
        </w:rPr>
        <w:t>。</w:t>
      </w:r>
    </w:p>
    <w:p w14:paraId="027C8167">
      <w:pPr>
        <w:rPr>
          <w:rFonts w:hint="eastAsia" w:ascii="Times New Roman" w:hAnsi="Times New Roman" w:eastAsia="楷体" w:cs="楷体"/>
          <w:b w:val="0"/>
          <w:bCs w:val="0"/>
          <w:sz w:val="24"/>
          <w:szCs w:val="24"/>
          <w:lang w:val="en-US" w:eastAsia="zh-CN"/>
        </w:rPr>
      </w:pPr>
    </w:p>
    <w:p w14:paraId="36B3F8C2">
      <w:pPr>
        <w:keepNext w:val="0"/>
        <w:keepLines w:val="0"/>
        <w:pageBreakBefore w:val="0"/>
        <w:widowControl w:val="0"/>
        <w:kinsoku/>
        <w:wordWrap/>
        <w:overflowPunct/>
        <w:topLinePunct w:val="0"/>
        <w:autoSpaceDE/>
        <w:autoSpaceDN/>
        <w:bidi w:val="0"/>
        <w:adjustRightInd/>
        <w:snapToGrid/>
        <w:spacing w:before="313" w:beforeLines="100" w:line="279" w:lineRule="auto"/>
        <w:textAlignment w:val="auto"/>
        <w:rPr>
          <w:rFonts w:hint="eastAsia" w:ascii="Times New Roman" w:hAnsi="Times New Roman" w:eastAsia="楷体" w:cs="楷体"/>
          <w:b/>
          <w:bCs/>
          <w:sz w:val="24"/>
          <w:szCs w:val="24"/>
          <w:lang w:val="en-US" w:eastAsia="zh-CN"/>
        </w:rPr>
      </w:pPr>
      <w:r>
        <w:rPr>
          <w:rFonts w:hint="eastAsia" w:ascii="Times New Roman" w:hAnsi="Times New Roman" w:eastAsia="楷体" w:cs="楷体"/>
          <w:b/>
          <w:bCs/>
          <w:sz w:val="24"/>
          <w:szCs w:val="24"/>
          <w:lang w:val="en-US" w:eastAsia="zh-CN"/>
        </w:rPr>
        <w:t>B.2 树模型与集成学习模型（随机森林与 XGBoost）</w:t>
      </w:r>
    </w:p>
    <w:p w14:paraId="00257211">
      <w:pPr>
        <w:ind w:firstLine="420" w:firstLineChars="0"/>
        <w:rPr>
          <w:rFonts w:hint="eastAsia" w:ascii="Times New Roman" w:hAnsi="Times New Roman" w:eastAsia="楷体"/>
          <w:lang w:val="en-US" w:eastAsia="zh-CN"/>
        </w:rPr>
      </w:pPr>
      <w:r>
        <w:rPr>
          <w:rFonts w:hint="eastAsia" w:ascii="Times New Roman" w:hAnsi="Times New Roman" w:eastAsia="楷体"/>
          <w:lang w:val="en-US" w:eastAsia="zh-CN"/>
        </w:rPr>
        <w:t>为刻画潜在的非线性关系与高维交互项，本文引入随机森林与梯度提升树（XGBoost）两类树模型。两者均以 36 个标准化特征为输入，目标变量为原始对数收益率。</w:t>
      </w:r>
    </w:p>
    <w:p w14:paraId="3910F281">
      <w:pPr>
        <w:ind w:firstLine="420" w:firstLineChars="0"/>
        <w:rPr>
          <w:rFonts w:hint="eastAsia" w:ascii="Times New Roman" w:hAnsi="Times New Roman" w:eastAsia="楷体"/>
          <w:lang w:val="en-US" w:eastAsia="zh-CN"/>
        </w:rPr>
      </w:pPr>
      <w:r>
        <w:rPr>
          <w:rFonts w:hint="eastAsia" w:ascii="Times New Roman" w:hAnsi="Times New Roman" w:eastAsia="楷体"/>
          <w:lang w:val="en-US" w:eastAsia="zh-CN"/>
        </w:rPr>
        <w:t>随机森林模型的关键超参数包括：决策树数量n_estimators、单棵树最大深度max_depth、内部节点最小样本数min_samples_split、叶节点最小样本数min_samples_leaf以及特征采样比例 max_features等。</w:t>
      </w:r>
    </w:p>
    <w:p w14:paraId="18EAA727">
      <w:pPr>
        <w:ind w:firstLine="420" w:firstLineChars="0"/>
        <w:rPr>
          <w:rFonts w:hint="eastAsia" w:ascii="Times New Roman" w:hAnsi="Times New Roman" w:eastAsia="楷体"/>
          <w:lang w:val="en-US" w:eastAsia="zh-CN"/>
        </w:rPr>
      </w:pPr>
      <w:r>
        <w:rPr>
          <w:rFonts w:hint="eastAsia" w:ascii="Times New Roman" w:hAnsi="Times New Roman" w:eastAsia="楷体"/>
          <w:lang w:val="en-US" w:eastAsia="zh-CN"/>
        </w:rPr>
        <w:t>梯度提升回归模型的核心超参数包括：树的数量n_estimators、单棵树最大深度max_depth、学习率learning_rate、子样本比例subsample、特征列采样比例colsample_bytree。树类模型的主要超参数的搜索范围和最优值见表 B2。</w:t>
      </w:r>
    </w:p>
    <w:p w14:paraId="2F10C326">
      <w:pPr>
        <w:ind w:firstLine="420" w:firstLineChars="0"/>
        <w:rPr>
          <w:rFonts w:hint="eastAsia" w:ascii="Times New Roman" w:hAnsi="Times New Roman" w:eastAsia="楷体"/>
          <w:lang w:val="en-US" w:eastAsia="zh-CN"/>
        </w:rPr>
      </w:pPr>
      <w:r>
        <w:rPr>
          <w:rFonts w:hint="eastAsia" w:ascii="Times New Roman" w:hAnsi="Times New Roman" w:eastAsia="楷体"/>
          <w:lang w:val="en-US" w:eastAsia="zh-CN"/>
        </w:rPr>
        <w:t>具体的训练方法和线性模型类似。</w:t>
      </w:r>
    </w:p>
    <w:p w14:paraId="5977F95F">
      <w:pPr>
        <w:rPr>
          <w:rFonts w:hint="eastAsia" w:ascii="Times New Roman" w:hAnsi="Times New Roman" w:eastAsia="楷体"/>
          <w:lang w:val="en-US" w:eastAsia="zh-CN"/>
        </w:rPr>
      </w:pPr>
      <w:r>
        <w:rPr>
          <w:rFonts w:hint="eastAsia" w:ascii="Times New Roman" w:hAnsi="Times New Roman" w:eastAsia="楷体"/>
          <w:lang w:val="en-US" w:eastAsia="zh-CN"/>
        </w:rPr>
        <w:br w:type="page"/>
      </w:r>
    </w:p>
    <w:p w14:paraId="4327D63D">
      <w:pPr>
        <w:ind w:firstLine="420" w:firstLineChars="0"/>
        <w:rPr>
          <w:rFonts w:hint="default" w:ascii="Times New Roman" w:hAnsi="Times New Roman" w:eastAsia="楷体"/>
          <w:lang w:val="en-US" w:eastAsia="zh-CN"/>
        </w:rPr>
      </w:pPr>
    </w:p>
    <w:p w14:paraId="343111BC">
      <w:pPr>
        <w:keepNext w:val="0"/>
        <w:keepLines w:val="0"/>
        <w:pageBreakBefore w:val="0"/>
        <w:widowControl w:val="0"/>
        <w:kinsoku/>
        <w:wordWrap/>
        <w:overflowPunct/>
        <w:topLinePunct w:val="0"/>
        <w:autoSpaceDE/>
        <w:autoSpaceDN/>
        <w:bidi w:val="0"/>
        <w:adjustRightInd/>
        <w:snapToGrid/>
        <w:spacing w:after="0" w:line="279" w:lineRule="auto"/>
        <w:jc w:val="center"/>
        <w:textAlignment w:val="auto"/>
        <w:rPr>
          <w:rFonts w:hint="eastAsia" w:ascii="Times New Roman" w:hAnsi="Times New Roman" w:eastAsia="楷体"/>
          <w:lang w:val="en-US" w:eastAsia="zh-CN"/>
        </w:rPr>
      </w:pPr>
      <w:r>
        <w:rPr>
          <w:rFonts w:hint="eastAsia" w:ascii="Times New Roman" w:hAnsi="Times New Roman" w:eastAsia="楷体"/>
          <w:lang w:val="en-US" w:eastAsia="zh-CN"/>
        </w:rPr>
        <w:t>表B2 模型超参数范围以及最优值</w:t>
      </w:r>
    </w:p>
    <w:tbl>
      <w:tblPr>
        <w:tblStyle w:val="15"/>
        <w:tblW w:w="9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2403"/>
        <w:gridCol w:w="1939"/>
        <w:gridCol w:w="2868"/>
        <w:gridCol w:w="1939"/>
      </w:tblGrid>
      <w:tr w14:paraId="172A1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tblHeader/>
          <w:jc w:val="center"/>
        </w:trPr>
        <w:tc>
          <w:tcPr>
            <w:tcW w:w="2403" w:type="dxa"/>
            <w:tcBorders>
              <w:top w:val="single" w:color="auto" w:sz="12" w:space="0"/>
              <w:left w:val="nil"/>
              <w:bottom w:val="single" w:color="auto" w:sz="4" w:space="0"/>
              <w:right w:val="nil"/>
            </w:tcBorders>
            <w:vAlign w:val="center"/>
          </w:tcPr>
          <w:p w14:paraId="3FA1765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模型名称</w:t>
            </w:r>
          </w:p>
        </w:tc>
        <w:tc>
          <w:tcPr>
            <w:tcW w:w="1939" w:type="dxa"/>
            <w:tcBorders>
              <w:top w:val="single" w:color="auto" w:sz="12" w:space="0"/>
              <w:left w:val="nil"/>
              <w:bottom w:val="single" w:color="auto" w:sz="4" w:space="0"/>
              <w:right w:val="nil"/>
            </w:tcBorders>
            <w:vAlign w:val="center"/>
          </w:tcPr>
          <w:p w14:paraId="17470FBD">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超参数</w:t>
            </w:r>
          </w:p>
        </w:tc>
        <w:tc>
          <w:tcPr>
            <w:tcW w:w="2868" w:type="dxa"/>
            <w:tcBorders>
              <w:top w:val="single" w:color="auto" w:sz="12" w:space="0"/>
              <w:left w:val="nil"/>
              <w:bottom w:val="single" w:color="auto" w:sz="4" w:space="0"/>
              <w:right w:val="nil"/>
            </w:tcBorders>
            <w:vAlign w:val="center"/>
          </w:tcPr>
          <w:p w14:paraId="3ED80B82">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超参数范围</w:t>
            </w:r>
          </w:p>
        </w:tc>
        <w:tc>
          <w:tcPr>
            <w:tcW w:w="1939" w:type="dxa"/>
            <w:tcBorders>
              <w:top w:val="single" w:color="auto" w:sz="12" w:space="0"/>
              <w:left w:val="nil"/>
              <w:bottom w:val="single" w:color="auto" w:sz="4" w:space="0"/>
              <w:right w:val="nil"/>
            </w:tcBorders>
            <w:vAlign w:val="center"/>
          </w:tcPr>
          <w:p w14:paraId="364B0D77">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最优值</w:t>
            </w:r>
          </w:p>
        </w:tc>
      </w:tr>
      <w:tr w14:paraId="1C3C8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vMerge w:val="restart"/>
            <w:tcBorders>
              <w:top w:val="single" w:color="auto" w:sz="4" w:space="0"/>
              <w:left w:val="nil"/>
              <w:right w:val="nil"/>
            </w:tcBorders>
            <w:vAlign w:val="center"/>
          </w:tcPr>
          <w:p w14:paraId="7082AF85">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Random Forest</w:t>
            </w:r>
          </w:p>
        </w:tc>
        <w:tc>
          <w:tcPr>
            <w:tcW w:w="1939" w:type="dxa"/>
            <w:tcBorders>
              <w:top w:val="single" w:color="auto" w:sz="4" w:space="0"/>
              <w:left w:val="nil"/>
              <w:bottom w:val="nil"/>
              <w:right w:val="nil"/>
            </w:tcBorders>
            <w:vAlign w:val="center"/>
          </w:tcPr>
          <w:p w14:paraId="67EA9783">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max_depth</w:t>
            </w:r>
          </w:p>
        </w:tc>
        <w:tc>
          <w:tcPr>
            <w:tcW w:w="2868" w:type="dxa"/>
            <w:tcBorders>
              <w:top w:val="single" w:color="auto" w:sz="4" w:space="0"/>
              <w:left w:val="nil"/>
              <w:bottom w:val="nil"/>
              <w:right w:val="nil"/>
            </w:tcBorders>
            <w:vAlign w:val="center"/>
          </w:tcPr>
          <w:p w14:paraId="2633D6AD">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[3,5,10, None]</w:t>
            </w:r>
          </w:p>
        </w:tc>
        <w:tc>
          <w:tcPr>
            <w:tcW w:w="1939" w:type="dxa"/>
            <w:tcBorders>
              <w:top w:val="single" w:color="auto" w:sz="4" w:space="0"/>
              <w:left w:val="nil"/>
              <w:bottom w:val="nil"/>
              <w:right w:val="nil"/>
            </w:tcBorders>
            <w:vAlign w:val="center"/>
          </w:tcPr>
          <w:p w14:paraId="394445CF">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None</w:t>
            </w:r>
          </w:p>
        </w:tc>
      </w:tr>
      <w:tr w14:paraId="740E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vMerge w:val="continue"/>
            <w:tcBorders>
              <w:left w:val="nil"/>
              <w:right w:val="nil"/>
            </w:tcBorders>
            <w:vAlign w:val="center"/>
          </w:tcPr>
          <w:p w14:paraId="4DD1660B">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p>
        </w:tc>
        <w:tc>
          <w:tcPr>
            <w:tcW w:w="1939" w:type="dxa"/>
            <w:tcBorders>
              <w:top w:val="nil"/>
              <w:left w:val="nil"/>
              <w:bottom w:val="nil"/>
              <w:right w:val="nil"/>
            </w:tcBorders>
            <w:vAlign w:val="center"/>
          </w:tcPr>
          <w:p w14:paraId="1B90F439">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max_features</w:t>
            </w:r>
          </w:p>
        </w:tc>
        <w:tc>
          <w:tcPr>
            <w:tcW w:w="2868" w:type="dxa"/>
            <w:tcBorders>
              <w:top w:val="nil"/>
              <w:left w:val="nil"/>
              <w:bottom w:val="nil"/>
              <w:right w:val="nil"/>
            </w:tcBorders>
            <w:vAlign w:val="center"/>
          </w:tcPr>
          <w:p w14:paraId="03F9EDBE">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w:t>
            </w:r>
            <w:r>
              <w:rPr>
                <w:rFonts w:hint="default" w:ascii="Times New Roman" w:hAnsi="Times New Roman" w:eastAsia="楷体"/>
                <w:sz w:val="22"/>
                <w:vertAlign w:val="baseline"/>
                <w:lang w:val="en-US" w:eastAsia="zh-CN"/>
              </w:rPr>
              <w:t>“</w:t>
            </w:r>
            <w:r>
              <w:rPr>
                <w:rFonts w:hint="eastAsia" w:ascii="Times New Roman" w:hAnsi="Times New Roman" w:eastAsia="楷体"/>
                <w:sz w:val="22"/>
                <w:vertAlign w:val="baseline"/>
                <w:lang w:val="en-US" w:eastAsia="zh-CN"/>
              </w:rPr>
              <w:t>sqrt</w:t>
            </w:r>
            <w:r>
              <w:rPr>
                <w:rFonts w:hint="default" w:ascii="Times New Roman" w:hAnsi="Times New Roman" w:eastAsia="楷体"/>
                <w:sz w:val="22"/>
                <w:vertAlign w:val="baseline"/>
                <w:lang w:val="en-US" w:eastAsia="zh-CN"/>
              </w:rPr>
              <w:t>”</w:t>
            </w:r>
            <w:r>
              <w:rPr>
                <w:rFonts w:hint="eastAsia" w:ascii="Times New Roman" w:hAnsi="Times New Roman" w:eastAsia="楷体"/>
                <w:sz w:val="22"/>
                <w:vertAlign w:val="baseline"/>
                <w:lang w:val="en-US" w:eastAsia="zh-CN"/>
              </w:rPr>
              <w:t>, 0.30, 0.35]</w:t>
            </w:r>
          </w:p>
        </w:tc>
        <w:tc>
          <w:tcPr>
            <w:tcW w:w="1939" w:type="dxa"/>
            <w:tcBorders>
              <w:top w:val="nil"/>
              <w:left w:val="nil"/>
              <w:bottom w:val="nil"/>
              <w:right w:val="nil"/>
            </w:tcBorders>
            <w:vAlign w:val="center"/>
          </w:tcPr>
          <w:p w14:paraId="669DC03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0.30</w:t>
            </w:r>
          </w:p>
        </w:tc>
      </w:tr>
      <w:tr w14:paraId="23FB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vMerge w:val="continue"/>
            <w:tcBorders>
              <w:left w:val="nil"/>
              <w:right w:val="nil"/>
            </w:tcBorders>
            <w:vAlign w:val="center"/>
          </w:tcPr>
          <w:p w14:paraId="64713BAD">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p>
        </w:tc>
        <w:tc>
          <w:tcPr>
            <w:tcW w:w="1939" w:type="dxa"/>
            <w:tcBorders>
              <w:top w:val="nil"/>
              <w:left w:val="nil"/>
              <w:bottom w:val="nil"/>
              <w:right w:val="nil"/>
            </w:tcBorders>
            <w:vAlign w:val="center"/>
          </w:tcPr>
          <w:p w14:paraId="56015B65">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min_samples_leaf</w:t>
            </w:r>
          </w:p>
        </w:tc>
        <w:tc>
          <w:tcPr>
            <w:tcW w:w="2868" w:type="dxa"/>
            <w:tcBorders>
              <w:top w:val="nil"/>
              <w:left w:val="nil"/>
              <w:bottom w:val="nil"/>
              <w:right w:val="nil"/>
            </w:tcBorders>
            <w:vAlign w:val="center"/>
          </w:tcPr>
          <w:p w14:paraId="214F312E">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[1,2,3,5]</w:t>
            </w:r>
          </w:p>
        </w:tc>
        <w:tc>
          <w:tcPr>
            <w:tcW w:w="1939" w:type="dxa"/>
            <w:tcBorders>
              <w:top w:val="nil"/>
              <w:left w:val="nil"/>
              <w:bottom w:val="nil"/>
              <w:right w:val="nil"/>
            </w:tcBorders>
            <w:vAlign w:val="center"/>
          </w:tcPr>
          <w:p w14:paraId="68331DDA">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2</w:t>
            </w:r>
          </w:p>
        </w:tc>
      </w:tr>
      <w:tr w14:paraId="2B39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vMerge w:val="continue"/>
            <w:tcBorders>
              <w:left w:val="nil"/>
              <w:right w:val="nil"/>
            </w:tcBorders>
            <w:vAlign w:val="center"/>
          </w:tcPr>
          <w:p w14:paraId="6FA6D69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p>
        </w:tc>
        <w:tc>
          <w:tcPr>
            <w:tcW w:w="1939" w:type="dxa"/>
            <w:tcBorders>
              <w:top w:val="nil"/>
              <w:left w:val="nil"/>
              <w:bottom w:val="nil"/>
              <w:right w:val="nil"/>
            </w:tcBorders>
            <w:vAlign w:val="center"/>
          </w:tcPr>
          <w:p w14:paraId="00822C53">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min_samples_split</w:t>
            </w:r>
          </w:p>
        </w:tc>
        <w:tc>
          <w:tcPr>
            <w:tcW w:w="2868" w:type="dxa"/>
            <w:tcBorders>
              <w:top w:val="nil"/>
              <w:left w:val="nil"/>
              <w:bottom w:val="nil"/>
              <w:right w:val="nil"/>
            </w:tcBorders>
            <w:vAlign w:val="center"/>
          </w:tcPr>
          <w:p w14:paraId="2726083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[2,3,4]</w:t>
            </w:r>
          </w:p>
        </w:tc>
        <w:tc>
          <w:tcPr>
            <w:tcW w:w="1939" w:type="dxa"/>
            <w:tcBorders>
              <w:top w:val="nil"/>
              <w:left w:val="nil"/>
              <w:bottom w:val="nil"/>
              <w:right w:val="nil"/>
            </w:tcBorders>
            <w:vAlign w:val="center"/>
          </w:tcPr>
          <w:p w14:paraId="7E5EF486">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3</w:t>
            </w:r>
          </w:p>
        </w:tc>
      </w:tr>
      <w:tr w14:paraId="47E3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vMerge w:val="continue"/>
            <w:tcBorders>
              <w:left w:val="nil"/>
              <w:bottom w:val="nil"/>
              <w:right w:val="nil"/>
            </w:tcBorders>
            <w:vAlign w:val="center"/>
          </w:tcPr>
          <w:p w14:paraId="4224C4FB">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p>
        </w:tc>
        <w:tc>
          <w:tcPr>
            <w:tcW w:w="1939" w:type="dxa"/>
            <w:tcBorders>
              <w:top w:val="nil"/>
              <w:left w:val="nil"/>
              <w:bottom w:val="single" w:color="auto" w:sz="4" w:space="0"/>
              <w:right w:val="nil"/>
            </w:tcBorders>
            <w:vAlign w:val="center"/>
          </w:tcPr>
          <w:p w14:paraId="154580BF">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n_estimators</w:t>
            </w:r>
          </w:p>
        </w:tc>
        <w:tc>
          <w:tcPr>
            <w:tcW w:w="2868" w:type="dxa"/>
            <w:tcBorders>
              <w:top w:val="nil"/>
              <w:left w:val="nil"/>
              <w:bottom w:val="single" w:color="auto" w:sz="4" w:space="0"/>
              <w:right w:val="nil"/>
            </w:tcBorders>
            <w:vAlign w:val="center"/>
          </w:tcPr>
          <w:p w14:paraId="468456D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[100, 200, 250, 300]</w:t>
            </w:r>
          </w:p>
        </w:tc>
        <w:tc>
          <w:tcPr>
            <w:tcW w:w="1939" w:type="dxa"/>
            <w:tcBorders>
              <w:top w:val="nil"/>
              <w:left w:val="nil"/>
              <w:bottom w:val="single" w:color="auto" w:sz="4" w:space="0"/>
              <w:right w:val="nil"/>
            </w:tcBorders>
            <w:vAlign w:val="center"/>
          </w:tcPr>
          <w:p w14:paraId="33117CE7">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200</w:t>
            </w:r>
          </w:p>
        </w:tc>
      </w:tr>
      <w:tr w14:paraId="6CE5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vMerge w:val="restart"/>
            <w:tcBorders>
              <w:top w:val="nil"/>
              <w:left w:val="nil"/>
              <w:right w:val="nil"/>
            </w:tcBorders>
            <w:vAlign w:val="center"/>
          </w:tcPr>
          <w:p w14:paraId="48AF459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XGBoost</w:t>
            </w:r>
          </w:p>
        </w:tc>
        <w:tc>
          <w:tcPr>
            <w:tcW w:w="1939" w:type="dxa"/>
            <w:tcBorders>
              <w:top w:val="single" w:color="auto" w:sz="4" w:space="0"/>
              <w:left w:val="nil"/>
              <w:bottom w:val="nil"/>
              <w:right w:val="nil"/>
            </w:tcBorders>
            <w:vAlign w:val="center"/>
          </w:tcPr>
          <w:p w14:paraId="7607E8DF">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max_depth</w:t>
            </w:r>
          </w:p>
        </w:tc>
        <w:tc>
          <w:tcPr>
            <w:tcW w:w="2868" w:type="dxa"/>
            <w:tcBorders>
              <w:top w:val="single" w:color="auto" w:sz="4" w:space="0"/>
              <w:left w:val="nil"/>
              <w:bottom w:val="nil"/>
              <w:right w:val="nil"/>
            </w:tcBorders>
            <w:vAlign w:val="center"/>
          </w:tcPr>
          <w:p w14:paraId="10813CD7">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[6, 7, 9]</w:t>
            </w:r>
          </w:p>
        </w:tc>
        <w:tc>
          <w:tcPr>
            <w:tcW w:w="1939" w:type="dxa"/>
            <w:tcBorders>
              <w:top w:val="single" w:color="auto" w:sz="4" w:space="0"/>
              <w:left w:val="nil"/>
              <w:bottom w:val="nil"/>
              <w:right w:val="nil"/>
            </w:tcBorders>
            <w:vAlign w:val="center"/>
          </w:tcPr>
          <w:p w14:paraId="45E7662E">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7</w:t>
            </w:r>
          </w:p>
        </w:tc>
      </w:tr>
      <w:tr w14:paraId="1A901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vMerge w:val="continue"/>
            <w:tcBorders>
              <w:left w:val="nil"/>
              <w:right w:val="nil"/>
            </w:tcBorders>
            <w:vAlign w:val="center"/>
          </w:tcPr>
          <w:p w14:paraId="27DAC8B4">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p>
        </w:tc>
        <w:tc>
          <w:tcPr>
            <w:tcW w:w="1939" w:type="dxa"/>
            <w:tcBorders>
              <w:top w:val="nil"/>
              <w:left w:val="nil"/>
              <w:bottom w:val="nil"/>
              <w:right w:val="nil"/>
            </w:tcBorders>
            <w:vAlign w:val="center"/>
          </w:tcPr>
          <w:p w14:paraId="208951BF">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subsample</w:t>
            </w:r>
          </w:p>
        </w:tc>
        <w:tc>
          <w:tcPr>
            <w:tcW w:w="2868" w:type="dxa"/>
            <w:tcBorders>
              <w:top w:val="nil"/>
              <w:left w:val="nil"/>
              <w:bottom w:val="nil"/>
              <w:right w:val="nil"/>
            </w:tcBorders>
            <w:vAlign w:val="center"/>
          </w:tcPr>
          <w:p w14:paraId="57444F06">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[0.65, 0.70, 0.75]</w:t>
            </w:r>
          </w:p>
        </w:tc>
        <w:tc>
          <w:tcPr>
            <w:tcW w:w="1939" w:type="dxa"/>
            <w:tcBorders>
              <w:top w:val="nil"/>
              <w:left w:val="nil"/>
              <w:bottom w:val="nil"/>
              <w:right w:val="nil"/>
            </w:tcBorders>
            <w:vAlign w:val="center"/>
          </w:tcPr>
          <w:p w14:paraId="2CFE2DA3">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0.7</w:t>
            </w:r>
          </w:p>
        </w:tc>
      </w:tr>
      <w:tr w14:paraId="206C3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vMerge w:val="continue"/>
            <w:tcBorders>
              <w:left w:val="nil"/>
              <w:right w:val="nil"/>
            </w:tcBorders>
            <w:vAlign w:val="center"/>
          </w:tcPr>
          <w:p w14:paraId="5899D761">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p>
        </w:tc>
        <w:tc>
          <w:tcPr>
            <w:tcW w:w="1939" w:type="dxa"/>
            <w:tcBorders>
              <w:top w:val="nil"/>
              <w:left w:val="nil"/>
              <w:bottom w:val="nil"/>
              <w:right w:val="nil"/>
            </w:tcBorders>
            <w:vAlign w:val="center"/>
          </w:tcPr>
          <w:p w14:paraId="70FA361A">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colsample_bytree</w:t>
            </w:r>
          </w:p>
        </w:tc>
        <w:tc>
          <w:tcPr>
            <w:tcW w:w="2868" w:type="dxa"/>
            <w:tcBorders>
              <w:top w:val="nil"/>
              <w:left w:val="nil"/>
              <w:bottom w:val="nil"/>
              <w:right w:val="nil"/>
            </w:tcBorders>
            <w:vAlign w:val="center"/>
          </w:tcPr>
          <w:p w14:paraId="16BA946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[0.65, 0.70, 0.75]</w:t>
            </w:r>
          </w:p>
        </w:tc>
        <w:tc>
          <w:tcPr>
            <w:tcW w:w="1939" w:type="dxa"/>
            <w:tcBorders>
              <w:top w:val="nil"/>
              <w:left w:val="nil"/>
              <w:bottom w:val="nil"/>
              <w:right w:val="nil"/>
            </w:tcBorders>
            <w:vAlign w:val="center"/>
          </w:tcPr>
          <w:p w14:paraId="7BE31ED3">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0.70</w:t>
            </w:r>
          </w:p>
        </w:tc>
      </w:tr>
      <w:tr w14:paraId="7468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vMerge w:val="continue"/>
            <w:tcBorders>
              <w:left w:val="nil"/>
              <w:right w:val="nil"/>
            </w:tcBorders>
            <w:vAlign w:val="center"/>
          </w:tcPr>
          <w:p w14:paraId="6C8BA0E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p>
        </w:tc>
        <w:tc>
          <w:tcPr>
            <w:tcW w:w="1939" w:type="dxa"/>
            <w:tcBorders>
              <w:top w:val="nil"/>
              <w:left w:val="nil"/>
              <w:bottom w:val="nil"/>
              <w:right w:val="nil"/>
            </w:tcBorders>
            <w:vAlign w:val="center"/>
          </w:tcPr>
          <w:p w14:paraId="65C1FA7D">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n_estimators</w:t>
            </w:r>
          </w:p>
        </w:tc>
        <w:tc>
          <w:tcPr>
            <w:tcW w:w="2868" w:type="dxa"/>
            <w:tcBorders>
              <w:top w:val="nil"/>
              <w:left w:val="nil"/>
              <w:bottom w:val="nil"/>
              <w:right w:val="nil"/>
            </w:tcBorders>
            <w:vAlign w:val="center"/>
          </w:tcPr>
          <w:p w14:paraId="5F3205A0">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[150, 200, 250]</w:t>
            </w:r>
          </w:p>
        </w:tc>
        <w:tc>
          <w:tcPr>
            <w:tcW w:w="1939" w:type="dxa"/>
            <w:tcBorders>
              <w:top w:val="nil"/>
              <w:left w:val="nil"/>
              <w:bottom w:val="nil"/>
              <w:right w:val="nil"/>
            </w:tcBorders>
            <w:vAlign w:val="center"/>
          </w:tcPr>
          <w:p w14:paraId="4F5F42C0">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200</w:t>
            </w:r>
          </w:p>
        </w:tc>
      </w:tr>
      <w:tr w14:paraId="5FAD2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2403" w:type="dxa"/>
            <w:vMerge w:val="continue"/>
            <w:tcBorders>
              <w:left w:val="nil"/>
              <w:bottom w:val="single" w:color="auto" w:sz="12" w:space="0"/>
              <w:right w:val="nil"/>
            </w:tcBorders>
            <w:vAlign w:val="center"/>
          </w:tcPr>
          <w:p w14:paraId="3363CD8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sz w:val="22"/>
                <w:vertAlign w:val="baseline"/>
                <w:lang w:val="en-US" w:eastAsia="zh-CN"/>
              </w:rPr>
            </w:pPr>
          </w:p>
        </w:tc>
        <w:tc>
          <w:tcPr>
            <w:tcW w:w="1939" w:type="dxa"/>
            <w:tcBorders>
              <w:top w:val="nil"/>
              <w:left w:val="nil"/>
              <w:bottom w:val="single" w:color="auto" w:sz="12" w:space="0"/>
              <w:right w:val="nil"/>
            </w:tcBorders>
            <w:vAlign w:val="center"/>
          </w:tcPr>
          <w:p w14:paraId="02D23612">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learning rate</w:t>
            </w:r>
          </w:p>
        </w:tc>
        <w:tc>
          <w:tcPr>
            <w:tcW w:w="2868" w:type="dxa"/>
            <w:tcBorders>
              <w:top w:val="nil"/>
              <w:left w:val="nil"/>
              <w:bottom w:val="single" w:color="auto" w:sz="12" w:space="0"/>
              <w:right w:val="nil"/>
            </w:tcBorders>
            <w:vAlign w:val="center"/>
          </w:tcPr>
          <w:p w14:paraId="1FB41B8D">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[0.005, 0.01, 0.05]</w:t>
            </w:r>
          </w:p>
        </w:tc>
        <w:tc>
          <w:tcPr>
            <w:tcW w:w="1939" w:type="dxa"/>
            <w:tcBorders>
              <w:top w:val="nil"/>
              <w:left w:val="nil"/>
              <w:bottom w:val="single" w:color="auto" w:sz="12" w:space="0"/>
              <w:right w:val="nil"/>
            </w:tcBorders>
            <w:vAlign w:val="center"/>
          </w:tcPr>
          <w:p w14:paraId="03DFC07E">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sz w:val="22"/>
                <w:vertAlign w:val="baseline"/>
                <w:lang w:val="en-US" w:eastAsia="zh-CN"/>
              </w:rPr>
            </w:pPr>
            <w:r>
              <w:rPr>
                <w:rFonts w:hint="eastAsia" w:ascii="Times New Roman" w:hAnsi="Times New Roman" w:eastAsia="楷体"/>
                <w:sz w:val="22"/>
                <w:vertAlign w:val="baseline"/>
                <w:lang w:val="en-US" w:eastAsia="zh-CN"/>
              </w:rPr>
              <w:t>0.01</w:t>
            </w:r>
          </w:p>
        </w:tc>
      </w:tr>
    </w:tbl>
    <w:p w14:paraId="551A7369">
      <w:pPr>
        <w:rPr>
          <w:rFonts w:hint="eastAsia" w:ascii="Times New Roman" w:hAnsi="Times New Roman" w:eastAsia="楷体"/>
          <w:lang w:val="en-US" w:eastAsia="zh-CN"/>
        </w:rPr>
      </w:pPr>
    </w:p>
    <w:p w14:paraId="6BDA0CA6">
      <w:pPr>
        <w:keepNext w:val="0"/>
        <w:keepLines w:val="0"/>
        <w:pageBreakBefore w:val="0"/>
        <w:widowControl w:val="0"/>
        <w:kinsoku/>
        <w:wordWrap/>
        <w:overflowPunct/>
        <w:topLinePunct w:val="0"/>
        <w:autoSpaceDE/>
        <w:autoSpaceDN/>
        <w:bidi w:val="0"/>
        <w:adjustRightInd/>
        <w:snapToGrid/>
        <w:spacing w:before="313" w:beforeLines="100" w:line="279" w:lineRule="auto"/>
        <w:textAlignment w:val="auto"/>
        <w:rPr>
          <w:rFonts w:hint="eastAsia" w:ascii="Times New Roman" w:hAnsi="Times New Roman" w:eastAsia="楷体" w:cs="楷体"/>
          <w:b/>
          <w:bCs/>
          <w:sz w:val="24"/>
          <w:szCs w:val="24"/>
          <w:lang w:val="en-US" w:eastAsia="zh-CN"/>
        </w:rPr>
      </w:pPr>
      <w:r>
        <w:rPr>
          <w:rFonts w:hint="eastAsia" w:ascii="Times New Roman" w:hAnsi="Times New Roman" w:eastAsia="楷体" w:cs="楷体"/>
          <w:b/>
          <w:bCs/>
          <w:sz w:val="24"/>
          <w:szCs w:val="24"/>
          <w:lang w:val="en-US" w:eastAsia="zh-CN"/>
        </w:rPr>
        <w:t>B.3 神经网络模型（LSTM 及扩展模型）</w:t>
      </w:r>
    </w:p>
    <w:p w14:paraId="2D4A58F5">
      <w:pPr>
        <w:ind w:firstLine="420" w:firstLineChars="0"/>
        <w:rPr>
          <w:rFonts w:hint="eastAsia" w:ascii="Times New Roman" w:hAnsi="Times New Roman" w:eastAsia="楷体"/>
          <w:lang w:val="en-US" w:eastAsia="zh-CN"/>
        </w:rPr>
      </w:pPr>
      <w:r>
        <w:rPr>
          <w:rFonts w:hint="eastAsia" w:ascii="Times New Roman" w:hAnsi="Times New Roman" w:eastAsia="楷体"/>
          <w:lang w:val="en-US" w:eastAsia="zh-CN"/>
        </w:rPr>
        <w:t>在神经网络部分，本文采用LSTM，Attention-LSTM和一个简单的Transformer回归模型对数收益率进行序列预测。基准 LSTM 模型采用LSTM结构接全连接输出层。主要超参数包括：隐藏单元数（hidden_size）、窗口长度lookback、丢弃率dropout、学习率learning_rate、批次大小batch_size以及训练轮数epochs等。</w:t>
      </w:r>
    </w:p>
    <w:p w14:paraId="1F2AE73A">
      <w:pPr>
        <w:ind w:firstLine="420" w:firstLineChars="0"/>
        <w:rPr>
          <w:rFonts w:hint="eastAsia" w:ascii="Times New Roman" w:hAnsi="Times New Roman" w:eastAsia="楷体"/>
          <w:lang w:val="en-US" w:eastAsia="zh-CN"/>
        </w:rPr>
      </w:pPr>
      <w:r>
        <w:rPr>
          <w:rFonts w:hint="eastAsia" w:ascii="Times New Roman" w:hAnsi="Times New Roman" w:eastAsia="楷体"/>
          <w:lang w:val="en-US" w:eastAsia="zh-CN"/>
        </w:rPr>
        <w:t>对于扩展模型，Attention-LSTM的输出会通过一个时间注意力层进行加权处理，使得模型能够自动选择最重要的时刻特征。而Transformer模型部分采用仅包含编码器的结构。具体地，首先通过线性层将每期36维特征映射到高维空间，并叠加基于正余弦函数的绝对位置编码；随后输入若干层基于多头自注意力和前馈网络构成的TransformerEncoder，在时间维度上进行全局平均池化，得到整段窗口的表示，最后通过一层全连接层映射为标量预测值，实现对下一期汇率对数收益率的预测。</w:t>
      </w:r>
    </w:p>
    <w:p w14:paraId="4C6131D3">
      <w:pPr>
        <w:ind w:firstLine="420" w:firstLineChars="0"/>
        <w:jc w:val="both"/>
        <w:rPr>
          <w:rFonts w:hint="default" w:ascii="Times New Roman" w:hAnsi="Times New Roman" w:eastAsia="楷体"/>
          <w:lang w:val="en-US" w:eastAsia="zh-CN"/>
        </w:rPr>
      </w:pPr>
      <w:r>
        <w:rPr>
          <w:rFonts w:hint="eastAsia" w:ascii="Times New Roman" w:hAnsi="Times New Roman" w:eastAsia="楷体"/>
          <w:lang w:val="en-US" w:eastAsia="zh-CN"/>
        </w:rPr>
        <w:t>在模型的训练上，与之前的机器学习模型不同，出于计算资源的限制，不进行交叉验证寻找最优模型。而是将完整样本按照0.6，0.2，0.2的比例，按照时间顺序划分为训练集、验证集和测试集。在给定模型和超参数候选集合的前提下，先在训练集上训练模型，在验证集上测试模型。同样根据均方根误差确认最优模型，随后重新在训练集和验证集上进行训练，最后在测试集上检验最优模型的性能。神经网络模型超参数的范围和最优值汇总于表 B3。</w:t>
      </w:r>
    </w:p>
    <w:p w14:paraId="47A2C795">
      <w:pPr>
        <w:jc w:val="both"/>
        <w:rPr>
          <w:rFonts w:hint="eastAsia" w:ascii="Times New Roman" w:hAnsi="Times New Roman" w:eastAsia="楷体"/>
          <w:lang w:val="en-US" w:eastAsia="zh-CN"/>
        </w:rPr>
      </w:pPr>
    </w:p>
    <w:p w14:paraId="30060456">
      <w:pPr>
        <w:keepNext w:val="0"/>
        <w:keepLines w:val="0"/>
        <w:pageBreakBefore w:val="0"/>
        <w:widowControl w:val="0"/>
        <w:kinsoku/>
        <w:wordWrap/>
        <w:overflowPunct/>
        <w:topLinePunct w:val="0"/>
        <w:autoSpaceDE/>
        <w:autoSpaceDN/>
        <w:bidi w:val="0"/>
        <w:adjustRightInd/>
        <w:snapToGrid/>
        <w:spacing w:after="0" w:line="279" w:lineRule="auto"/>
        <w:jc w:val="center"/>
        <w:textAlignment w:val="auto"/>
        <w:rPr>
          <w:rFonts w:hint="eastAsia" w:ascii="Times New Roman" w:hAnsi="Times New Roman" w:eastAsia="楷体"/>
          <w:lang w:val="en-US" w:eastAsia="zh-CN"/>
        </w:rPr>
      </w:pPr>
      <w:r>
        <w:rPr>
          <w:rFonts w:hint="eastAsia" w:ascii="Times New Roman" w:hAnsi="Times New Roman" w:eastAsia="楷体"/>
          <w:lang w:val="en-US" w:eastAsia="zh-CN"/>
        </w:rPr>
        <w:t>表 B3 神经网络模型超参数设定</w:t>
      </w:r>
    </w:p>
    <w:tbl>
      <w:tblPr>
        <w:tblStyle w:val="15"/>
        <w:tblW w:w="9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32" w:type="dxa"/>
          <w:left w:w="64" w:type="dxa"/>
          <w:bottom w:w="32" w:type="dxa"/>
          <w:right w:w="64" w:type="dxa"/>
        </w:tblCellMar>
      </w:tblPr>
      <w:tblGrid>
        <w:gridCol w:w="2772"/>
        <w:gridCol w:w="2529"/>
        <w:gridCol w:w="2496"/>
        <w:gridCol w:w="1353"/>
      </w:tblGrid>
      <w:tr w14:paraId="76D9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tblHeader/>
          <w:jc w:val="center"/>
        </w:trPr>
        <w:tc>
          <w:tcPr>
            <w:tcW w:w="2772" w:type="dxa"/>
            <w:tcBorders>
              <w:top w:val="single" w:color="auto" w:sz="12" w:space="0"/>
              <w:left w:val="nil"/>
              <w:bottom w:val="single" w:color="auto" w:sz="4" w:space="0"/>
              <w:right w:val="nil"/>
            </w:tcBorders>
            <w:vAlign w:val="center"/>
          </w:tcPr>
          <w:p w14:paraId="6D3220C5">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模型名称</w:t>
            </w:r>
          </w:p>
        </w:tc>
        <w:tc>
          <w:tcPr>
            <w:tcW w:w="2529" w:type="dxa"/>
            <w:tcBorders>
              <w:top w:val="single" w:color="auto" w:sz="12" w:space="0"/>
              <w:left w:val="nil"/>
              <w:bottom w:val="single" w:color="auto" w:sz="4" w:space="0"/>
              <w:right w:val="nil"/>
            </w:tcBorders>
            <w:vAlign w:val="center"/>
          </w:tcPr>
          <w:p w14:paraId="3E7FA97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超参数</w:t>
            </w:r>
          </w:p>
        </w:tc>
        <w:tc>
          <w:tcPr>
            <w:tcW w:w="2496" w:type="dxa"/>
            <w:tcBorders>
              <w:top w:val="single" w:color="auto" w:sz="12" w:space="0"/>
              <w:left w:val="nil"/>
              <w:bottom w:val="single" w:color="auto" w:sz="4" w:space="0"/>
              <w:right w:val="nil"/>
            </w:tcBorders>
            <w:vAlign w:val="center"/>
          </w:tcPr>
          <w:p w14:paraId="560F26B6">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超参数范围</w:t>
            </w:r>
          </w:p>
        </w:tc>
        <w:tc>
          <w:tcPr>
            <w:tcW w:w="1353" w:type="dxa"/>
            <w:tcBorders>
              <w:top w:val="single" w:color="auto" w:sz="12" w:space="0"/>
              <w:left w:val="nil"/>
              <w:bottom w:val="single" w:color="auto" w:sz="4" w:space="0"/>
              <w:right w:val="nil"/>
            </w:tcBorders>
            <w:vAlign w:val="center"/>
          </w:tcPr>
          <w:p w14:paraId="32BAC1FE">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b/>
                <w:vertAlign w:val="baseline"/>
                <w:lang w:val="en-US" w:eastAsia="zh-CN"/>
              </w:rPr>
            </w:pPr>
            <w:r>
              <w:rPr>
                <w:rFonts w:hint="eastAsia" w:ascii="Times New Roman" w:hAnsi="Times New Roman" w:eastAsia="楷体"/>
                <w:b/>
                <w:vertAlign w:val="baseline"/>
                <w:lang w:val="en-US" w:eastAsia="zh-CN"/>
              </w:rPr>
              <w:t>最优值</w:t>
            </w:r>
          </w:p>
        </w:tc>
      </w:tr>
      <w:tr w14:paraId="6235D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restart"/>
            <w:tcBorders>
              <w:top w:val="single" w:color="auto" w:sz="4" w:space="0"/>
              <w:left w:val="nil"/>
              <w:right w:val="nil"/>
            </w:tcBorders>
            <w:vAlign w:val="center"/>
          </w:tcPr>
          <w:p w14:paraId="084D675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LSTM</w:t>
            </w:r>
          </w:p>
        </w:tc>
        <w:tc>
          <w:tcPr>
            <w:tcW w:w="2529" w:type="dxa"/>
            <w:tcBorders>
              <w:top w:val="single" w:color="auto" w:sz="4" w:space="0"/>
              <w:left w:val="nil"/>
              <w:bottom w:val="nil"/>
              <w:right w:val="nil"/>
            </w:tcBorders>
            <w:vAlign w:val="center"/>
          </w:tcPr>
          <w:p w14:paraId="3150E74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lookback</w:t>
            </w:r>
          </w:p>
        </w:tc>
        <w:tc>
          <w:tcPr>
            <w:tcW w:w="2496" w:type="dxa"/>
            <w:tcBorders>
              <w:top w:val="single" w:color="auto" w:sz="4" w:space="0"/>
              <w:left w:val="nil"/>
              <w:bottom w:val="nil"/>
              <w:right w:val="nil"/>
            </w:tcBorders>
            <w:vAlign w:val="center"/>
          </w:tcPr>
          <w:p w14:paraId="2BD902EB">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[10, 20, 40]</w:t>
            </w:r>
          </w:p>
        </w:tc>
        <w:tc>
          <w:tcPr>
            <w:tcW w:w="1353" w:type="dxa"/>
            <w:tcBorders>
              <w:top w:val="single" w:color="auto" w:sz="4" w:space="0"/>
              <w:left w:val="nil"/>
              <w:bottom w:val="nil"/>
              <w:right w:val="nil"/>
            </w:tcBorders>
            <w:vAlign w:val="center"/>
          </w:tcPr>
          <w:p w14:paraId="36408C11">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20</w:t>
            </w:r>
          </w:p>
        </w:tc>
      </w:tr>
      <w:tr w14:paraId="7528E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5AEBC492">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vAlign w:val="center"/>
          </w:tcPr>
          <w:p w14:paraId="4EBF7D15">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Huidden_size</w:t>
            </w:r>
          </w:p>
        </w:tc>
        <w:tc>
          <w:tcPr>
            <w:tcW w:w="2496" w:type="dxa"/>
            <w:tcBorders>
              <w:top w:val="nil"/>
              <w:left w:val="nil"/>
              <w:bottom w:val="nil"/>
              <w:right w:val="nil"/>
            </w:tcBorders>
            <w:vAlign w:val="center"/>
          </w:tcPr>
          <w:p w14:paraId="69D31697">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[16, 32, 64]</w:t>
            </w:r>
          </w:p>
        </w:tc>
        <w:tc>
          <w:tcPr>
            <w:tcW w:w="1353" w:type="dxa"/>
            <w:tcBorders>
              <w:top w:val="nil"/>
              <w:left w:val="nil"/>
              <w:bottom w:val="nil"/>
              <w:right w:val="nil"/>
            </w:tcBorders>
            <w:vAlign w:val="center"/>
          </w:tcPr>
          <w:p w14:paraId="20004D64">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32</w:t>
            </w:r>
          </w:p>
        </w:tc>
      </w:tr>
      <w:tr w14:paraId="51592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508" w:hRule="atLeast"/>
          <w:jc w:val="center"/>
        </w:trPr>
        <w:tc>
          <w:tcPr>
            <w:tcW w:w="2772" w:type="dxa"/>
            <w:vMerge w:val="continue"/>
            <w:tcBorders>
              <w:left w:val="nil"/>
              <w:right w:val="nil"/>
            </w:tcBorders>
            <w:vAlign w:val="center"/>
          </w:tcPr>
          <w:p w14:paraId="3C4A7EC3">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vAlign w:val="center"/>
          </w:tcPr>
          <w:p w14:paraId="56065E03">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Num_layers</w:t>
            </w:r>
          </w:p>
        </w:tc>
        <w:tc>
          <w:tcPr>
            <w:tcW w:w="2496" w:type="dxa"/>
            <w:tcBorders>
              <w:top w:val="nil"/>
              <w:left w:val="nil"/>
              <w:bottom w:val="nil"/>
              <w:right w:val="nil"/>
            </w:tcBorders>
            <w:vAlign w:val="center"/>
          </w:tcPr>
          <w:p w14:paraId="537CD212">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 2]</w:t>
            </w:r>
          </w:p>
        </w:tc>
        <w:tc>
          <w:tcPr>
            <w:tcW w:w="1353" w:type="dxa"/>
            <w:tcBorders>
              <w:top w:val="nil"/>
              <w:left w:val="nil"/>
              <w:bottom w:val="nil"/>
              <w:right w:val="nil"/>
            </w:tcBorders>
            <w:vAlign w:val="center"/>
          </w:tcPr>
          <w:p w14:paraId="1A097FE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w:t>
            </w:r>
          </w:p>
        </w:tc>
      </w:tr>
      <w:tr w14:paraId="4592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091ACBB2">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vAlign w:val="center"/>
          </w:tcPr>
          <w:p w14:paraId="602C57A5">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Drop_out</w:t>
            </w:r>
          </w:p>
        </w:tc>
        <w:tc>
          <w:tcPr>
            <w:tcW w:w="2496" w:type="dxa"/>
            <w:tcBorders>
              <w:top w:val="nil"/>
              <w:left w:val="nil"/>
              <w:bottom w:val="nil"/>
              <w:right w:val="nil"/>
            </w:tcBorders>
            <w:vAlign w:val="center"/>
          </w:tcPr>
          <w:p w14:paraId="4AB84A80">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[0.2, 0.4, 0.5]</w:t>
            </w:r>
          </w:p>
        </w:tc>
        <w:tc>
          <w:tcPr>
            <w:tcW w:w="1353" w:type="dxa"/>
            <w:tcBorders>
              <w:top w:val="nil"/>
              <w:left w:val="nil"/>
              <w:bottom w:val="nil"/>
              <w:right w:val="nil"/>
            </w:tcBorders>
            <w:vAlign w:val="center"/>
          </w:tcPr>
          <w:p w14:paraId="2BBE5FA0">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0.4</w:t>
            </w:r>
          </w:p>
        </w:tc>
      </w:tr>
      <w:tr w14:paraId="246D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5CB12C07">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vAlign w:val="center"/>
          </w:tcPr>
          <w:p w14:paraId="6BA1F78B">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lr</w:t>
            </w:r>
          </w:p>
        </w:tc>
        <w:tc>
          <w:tcPr>
            <w:tcW w:w="2496" w:type="dxa"/>
            <w:tcBorders>
              <w:top w:val="nil"/>
              <w:left w:val="nil"/>
              <w:bottom w:val="nil"/>
              <w:right w:val="nil"/>
            </w:tcBorders>
            <w:vAlign w:val="center"/>
          </w:tcPr>
          <w:p w14:paraId="6077F3E5">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[5</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-4</w:t>
            </w:r>
            <w:r>
              <w:rPr>
                <w:rFonts w:hint="eastAsia" w:ascii="Times New Roman" w:hAnsi="Times New Roman" w:eastAsia="楷体"/>
                <w:vertAlign w:val="baseline"/>
                <w:lang w:val="en-US" w:eastAsia="zh-CN"/>
              </w:rPr>
              <w:t>, 1</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-4</w:t>
            </w:r>
            <w:r>
              <w:rPr>
                <w:rFonts w:hint="eastAsia" w:ascii="Times New Roman" w:hAnsi="Times New Roman" w:eastAsia="楷体"/>
                <w:vertAlign w:val="baseline"/>
                <w:lang w:val="en-US" w:eastAsia="zh-CN"/>
              </w:rPr>
              <w:t>, 1</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-3</w:t>
            </w:r>
            <w:r>
              <w:rPr>
                <w:rFonts w:hint="eastAsia" w:ascii="Times New Roman" w:hAnsi="Times New Roman" w:eastAsia="楷体"/>
                <w:vertAlign w:val="baseline"/>
                <w:lang w:val="en-US" w:eastAsia="zh-CN"/>
              </w:rPr>
              <w:t>]</w:t>
            </w:r>
          </w:p>
        </w:tc>
        <w:tc>
          <w:tcPr>
            <w:tcW w:w="1353" w:type="dxa"/>
            <w:tcBorders>
              <w:top w:val="nil"/>
              <w:left w:val="nil"/>
              <w:bottom w:val="nil"/>
              <w:right w:val="nil"/>
            </w:tcBorders>
            <w:vAlign w:val="center"/>
          </w:tcPr>
          <w:p w14:paraId="17790CB3">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r>
              <w:rPr>
                <w:rFonts w:hint="eastAsia" w:ascii="Times New Roman" w:hAnsi="Times New Roman" w:eastAsia="楷体"/>
                <w:vertAlign w:val="baseline"/>
                <w:lang w:val="en-US" w:eastAsia="zh-CN"/>
              </w:rPr>
              <w:t>1</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-4</w:t>
            </w:r>
          </w:p>
        </w:tc>
      </w:tr>
      <w:tr w14:paraId="5001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bottom w:val="nil"/>
              <w:right w:val="nil"/>
            </w:tcBorders>
            <w:vAlign w:val="center"/>
          </w:tcPr>
          <w:p w14:paraId="6591A13B">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single" w:color="auto" w:sz="4" w:space="0"/>
              <w:right w:val="nil"/>
            </w:tcBorders>
            <w:vAlign w:val="center"/>
          </w:tcPr>
          <w:p w14:paraId="1BAC22A1">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Batch_size</w:t>
            </w:r>
          </w:p>
        </w:tc>
        <w:tc>
          <w:tcPr>
            <w:tcW w:w="2496" w:type="dxa"/>
            <w:tcBorders>
              <w:top w:val="nil"/>
              <w:left w:val="nil"/>
              <w:bottom w:val="single" w:color="auto" w:sz="4" w:space="0"/>
              <w:right w:val="nil"/>
            </w:tcBorders>
            <w:vAlign w:val="center"/>
          </w:tcPr>
          <w:p w14:paraId="671F5D2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[64, 128, 256]</w:t>
            </w:r>
          </w:p>
        </w:tc>
        <w:tc>
          <w:tcPr>
            <w:tcW w:w="1353" w:type="dxa"/>
            <w:tcBorders>
              <w:top w:val="nil"/>
              <w:left w:val="nil"/>
              <w:bottom w:val="single" w:color="auto" w:sz="4" w:space="0"/>
              <w:right w:val="nil"/>
            </w:tcBorders>
            <w:vAlign w:val="center"/>
          </w:tcPr>
          <w:p w14:paraId="0752CD09">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256</w:t>
            </w:r>
          </w:p>
        </w:tc>
      </w:tr>
      <w:tr w14:paraId="7C57E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restart"/>
            <w:tcBorders>
              <w:top w:val="nil"/>
              <w:left w:val="nil"/>
              <w:right w:val="nil"/>
            </w:tcBorders>
            <w:vAlign w:val="center"/>
          </w:tcPr>
          <w:p w14:paraId="72712D1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Attention-LSTM</w:t>
            </w:r>
          </w:p>
        </w:tc>
        <w:tc>
          <w:tcPr>
            <w:tcW w:w="2529" w:type="dxa"/>
            <w:tcBorders>
              <w:top w:val="single" w:color="auto" w:sz="4" w:space="0"/>
              <w:left w:val="nil"/>
              <w:bottom w:val="nil"/>
              <w:right w:val="nil"/>
            </w:tcBorders>
            <w:shd w:val="clear" w:color="auto" w:fill="auto"/>
            <w:vAlign w:val="center"/>
          </w:tcPr>
          <w:p w14:paraId="5A7CADD2">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cstheme="minorBidi"/>
                <w:kern w:val="2"/>
                <w:sz w:val="22"/>
                <w:szCs w:val="22"/>
                <w:vertAlign w:val="baseline"/>
                <w:lang w:val="en-US" w:eastAsia="zh-CN" w:bidi="ar-SA"/>
              </w:rPr>
            </w:pPr>
            <w:r>
              <w:rPr>
                <w:rFonts w:hint="eastAsia" w:ascii="Times New Roman" w:hAnsi="Times New Roman" w:eastAsia="楷体"/>
                <w:vertAlign w:val="baseline"/>
                <w:lang w:val="en-US" w:eastAsia="zh-CN"/>
              </w:rPr>
              <w:t>lookback</w:t>
            </w:r>
          </w:p>
        </w:tc>
        <w:tc>
          <w:tcPr>
            <w:tcW w:w="2496" w:type="dxa"/>
            <w:tcBorders>
              <w:top w:val="single" w:color="auto" w:sz="4" w:space="0"/>
              <w:left w:val="nil"/>
              <w:bottom w:val="nil"/>
              <w:right w:val="nil"/>
            </w:tcBorders>
            <w:vAlign w:val="center"/>
          </w:tcPr>
          <w:p w14:paraId="589F499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[10, 20, 40]</w:t>
            </w:r>
          </w:p>
        </w:tc>
        <w:tc>
          <w:tcPr>
            <w:tcW w:w="1353" w:type="dxa"/>
            <w:tcBorders>
              <w:top w:val="single" w:color="auto" w:sz="4" w:space="0"/>
              <w:left w:val="nil"/>
              <w:bottom w:val="nil"/>
              <w:right w:val="nil"/>
            </w:tcBorders>
            <w:vAlign w:val="center"/>
          </w:tcPr>
          <w:p w14:paraId="320B9A22">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40</w:t>
            </w:r>
          </w:p>
        </w:tc>
      </w:tr>
      <w:tr w14:paraId="2FEF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4A7D404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shd w:val="clear" w:color="auto" w:fill="auto"/>
            <w:vAlign w:val="center"/>
          </w:tcPr>
          <w:p w14:paraId="6A61816F">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cstheme="minorBidi"/>
                <w:kern w:val="2"/>
                <w:sz w:val="22"/>
                <w:szCs w:val="22"/>
                <w:vertAlign w:val="baseline"/>
                <w:lang w:val="en-US" w:eastAsia="zh-CN" w:bidi="ar-SA"/>
              </w:rPr>
            </w:pPr>
            <w:r>
              <w:rPr>
                <w:rFonts w:hint="eastAsia" w:ascii="Times New Roman" w:hAnsi="Times New Roman" w:eastAsia="楷体"/>
                <w:vertAlign w:val="baseline"/>
                <w:lang w:val="en-US" w:eastAsia="zh-CN"/>
              </w:rPr>
              <w:t>Huidden_size</w:t>
            </w:r>
          </w:p>
        </w:tc>
        <w:tc>
          <w:tcPr>
            <w:tcW w:w="2496" w:type="dxa"/>
            <w:tcBorders>
              <w:top w:val="nil"/>
              <w:left w:val="nil"/>
              <w:bottom w:val="nil"/>
              <w:right w:val="nil"/>
            </w:tcBorders>
            <w:vAlign w:val="center"/>
          </w:tcPr>
          <w:p w14:paraId="4B74AA5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[16, 32, 64]</w:t>
            </w:r>
          </w:p>
        </w:tc>
        <w:tc>
          <w:tcPr>
            <w:tcW w:w="1353" w:type="dxa"/>
            <w:tcBorders>
              <w:top w:val="nil"/>
              <w:left w:val="nil"/>
              <w:bottom w:val="nil"/>
              <w:right w:val="nil"/>
            </w:tcBorders>
            <w:vAlign w:val="center"/>
          </w:tcPr>
          <w:p w14:paraId="45C25497">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32</w:t>
            </w:r>
          </w:p>
        </w:tc>
      </w:tr>
      <w:tr w14:paraId="1A2E6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3D8AC0B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shd w:val="clear" w:color="auto" w:fill="auto"/>
            <w:vAlign w:val="center"/>
          </w:tcPr>
          <w:p w14:paraId="46E34101">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cstheme="minorBidi"/>
                <w:kern w:val="2"/>
                <w:sz w:val="22"/>
                <w:szCs w:val="22"/>
                <w:vertAlign w:val="baseline"/>
                <w:lang w:val="en-US" w:eastAsia="zh-CN" w:bidi="ar-SA"/>
              </w:rPr>
            </w:pPr>
            <w:r>
              <w:rPr>
                <w:rFonts w:hint="eastAsia" w:ascii="Times New Roman" w:hAnsi="Times New Roman" w:eastAsia="楷体"/>
                <w:vertAlign w:val="baseline"/>
                <w:lang w:val="en-US" w:eastAsia="zh-CN"/>
              </w:rPr>
              <w:t>Num_layers</w:t>
            </w:r>
          </w:p>
        </w:tc>
        <w:tc>
          <w:tcPr>
            <w:tcW w:w="2496" w:type="dxa"/>
            <w:tcBorders>
              <w:top w:val="nil"/>
              <w:left w:val="nil"/>
              <w:bottom w:val="nil"/>
              <w:right w:val="nil"/>
            </w:tcBorders>
            <w:vAlign w:val="center"/>
          </w:tcPr>
          <w:p w14:paraId="5AAEE707">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 2]</w:t>
            </w:r>
          </w:p>
        </w:tc>
        <w:tc>
          <w:tcPr>
            <w:tcW w:w="1353" w:type="dxa"/>
            <w:tcBorders>
              <w:top w:val="nil"/>
              <w:left w:val="nil"/>
              <w:bottom w:val="nil"/>
              <w:right w:val="nil"/>
            </w:tcBorders>
            <w:vAlign w:val="center"/>
          </w:tcPr>
          <w:p w14:paraId="72A74F74">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w:t>
            </w:r>
          </w:p>
        </w:tc>
      </w:tr>
      <w:tr w14:paraId="14A8B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021E009A">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shd w:val="clear" w:color="auto" w:fill="auto"/>
            <w:vAlign w:val="center"/>
          </w:tcPr>
          <w:p w14:paraId="11F09C8B">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cstheme="minorBidi"/>
                <w:kern w:val="2"/>
                <w:sz w:val="22"/>
                <w:szCs w:val="22"/>
                <w:vertAlign w:val="baseline"/>
                <w:lang w:val="en-US" w:eastAsia="zh-CN" w:bidi="ar-SA"/>
              </w:rPr>
            </w:pPr>
            <w:r>
              <w:rPr>
                <w:rFonts w:hint="eastAsia" w:ascii="Times New Roman" w:hAnsi="Times New Roman" w:eastAsia="楷体"/>
                <w:vertAlign w:val="baseline"/>
                <w:lang w:val="en-US" w:eastAsia="zh-CN"/>
              </w:rPr>
              <w:t>Drop_out</w:t>
            </w:r>
          </w:p>
        </w:tc>
        <w:tc>
          <w:tcPr>
            <w:tcW w:w="2496" w:type="dxa"/>
            <w:tcBorders>
              <w:top w:val="nil"/>
              <w:left w:val="nil"/>
              <w:bottom w:val="nil"/>
              <w:right w:val="nil"/>
            </w:tcBorders>
            <w:vAlign w:val="center"/>
          </w:tcPr>
          <w:p w14:paraId="7DD9F516">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[0.2, 0.4]</w:t>
            </w:r>
          </w:p>
        </w:tc>
        <w:tc>
          <w:tcPr>
            <w:tcW w:w="1353" w:type="dxa"/>
            <w:tcBorders>
              <w:top w:val="nil"/>
              <w:left w:val="nil"/>
              <w:bottom w:val="nil"/>
              <w:right w:val="nil"/>
            </w:tcBorders>
            <w:vAlign w:val="center"/>
          </w:tcPr>
          <w:p w14:paraId="29FEA2E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0.2</w:t>
            </w:r>
          </w:p>
        </w:tc>
      </w:tr>
      <w:tr w14:paraId="1DA23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0F22CB8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shd w:val="clear" w:color="auto" w:fill="auto"/>
            <w:vAlign w:val="center"/>
          </w:tcPr>
          <w:p w14:paraId="6F3C61CB">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cstheme="minorBidi"/>
                <w:kern w:val="2"/>
                <w:sz w:val="22"/>
                <w:szCs w:val="22"/>
                <w:vertAlign w:val="baseline"/>
                <w:lang w:val="en-US" w:eastAsia="zh-CN" w:bidi="ar-SA"/>
              </w:rPr>
            </w:pPr>
            <w:r>
              <w:rPr>
                <w:rFonts w:hint="eastAsia" w:ascii="Times New Roman" w:hAnsi="Times New Roman" w:eastAsia="楷体"/>
                <w:vertAlign w:val="baseline"/>
                <w:lang w:val="en-US" w:eastAsia="zh-CN"/>
              </w:rPr>
              <w:t>lr</w:t>
            </w:r>
          </w:p>
        </w:tc>
        <w:tc>
          <w:tcPr>
            <w:tcW w:w="2496" w:type="dxa"/>
            <w:tcBorders>
              <w:top w:val="nil"/>
              <w:left w:val="nil"/>
              <w:bottom w:val="nil"/>
              <w:right w:val="nil"/>
            </w:tcBorders>
            <w:vAlign w:val="center"/>
          </w:tcPr>
          <w:p w14:paraId="02CA5DE6">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-4</w:t>
            </w:r>
            <w:r>
              <w:rPr>
                <w:rFonts w:hint="eastAsia" w:ascii="Times New Roman" w:hAnsi="Times New Roman" w:eastAsia="楷体"/>
                <w:vertAlign w:val="baseline"/>
                <w:lang w:val="en-US" w:eastAsia="zh-CN"/>
              </w:rPr>
              <w:t>, 1</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-3</w:t>
            </w:r>
            <w:r>
              <w:rPr>
                <w:rFonts w:hint="eastAsia" w:ascii="Times New Roman" w:hAnsi="Times New Roman" w:eastAsia="楷体"/>
                <w:vertAlign w:val="baseline"/>
                <w:lang w:val="en-US" w:eastAsia="zh-CN"/>
              </w:rPr>
              <w:t>, 5</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-3</w:t>
            </w:r>
            <w:r>
              <w:rPr>
                <w:rFonts w:hint="eastAsia" w:ascii="Times New Roman" w:hAnsi="Times New Roman" w:eastAsia="楷体"/>
                <w:vertAlign w:val="baseline"/>
                <w:lang w:val="en-US" w:eastAsia="zh-CN"/>
              </w:rPr>
              <w:t>]</w:t>
            </w:r>
          </w:p>
        </w:tc>
        <w:tc>
          <w:tcPr>
            <w:tcW w:w="1353" w:type="dxa"/>
            <w:tcBorders>
              <w:top w:val="nil"/>
              <w:left w:val="nil"/>
              <w:bottom w:val="nil"/>
              <w:right w:val="nil"/>
            </w:tcBorders>
            <w:vAlign w:val="center"/>
          </w:tcPr>
          <w:p w14:paraId="12F675B9">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-3</w:t>
            </w:r>
          </w:p>
        </w:tc>
      </w:tr>
      <w:tr w14:paraId="6128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bottom w:val="nil"/>
              <w:right w:val="nil"/>
            </w:tcBorders>
            <w:vAlign w:val="center"/>
          </w:tcPr>
          <w:p w14:paraId="5103F03A">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single" w:color="auto" w:sz="4" w:space="0"/>
              <w:right w:val="nil"/>
            </w:tcBorders>
            <w:shd w:val="clear" w:color="auto" w:fill="auto"/>
            <w:vAlign w:val="center"/>
          </w:tcPr>
          <w:p w14:paraId="3ED70B09">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cstheme="minorBidi"/>
                <w:kern w:val="2"/>
                <w:sz w:val="22"/>
                <w:szCs w:val="22"/>
                <w:vertAlign w:val="baseline"/>
                <w:lang w:val="en-US" w:eastAsia="zh-CN" w:bidi="ar-SA"/>
              </w:rPr>
            </w:pPr>
            <w:r>
              <w:rPr>
                <w:rFonts w:hint="eastAsia" w:ascii="Times New Roman" w:hAnsi="Times New Roman" w:eastAsia="楷体"/>
                <w:vertAlign w:val="baseline"/>
                <w:lang w:val="en-US" w:eastAsia="zh-CN"/>
              </w:rPr>
              <w:t>Batch_size</w:t>
            </w:r>
          </w:p>
        </w:tc>
        <w:tc>
          <w:tcPr>
            <w:tcW w:w="2496" w:type="dxa"/>
            <w:tcBorders>
              <w:top w:val="nil"/>
              <w:left w:val="nil"/>
              <w:bottom w:val="single" w:color="auto" w:sz="4" w:space="0"/>
              <w:right w:val="nil"/>
            </w:tcBorders>
            <w:vAlign w:val="center"/>
          </w:tcPr>
          <w:p w14:paraId="2BE1B8A3">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[64, 128]</w:t>
            </w:r>
          </w:p>
        </w:tc>
        <w:tc>
          <w:tcPr>
            <w:tcW w:w="1353" w:type="dxa"/>
            <w:tcBorders>
              <w:top w:val="nil"/>
              <w:left w:val="nil"/>
              <w:bottom w:val="single" w:color="auto" w:sz="4" w:space="0"/>
              <w:right w:val="nil"/>
            </w:tcBorders>
            <w:vAlign w:val="center"/>
          </w:tcPr>
          <w:p w14:paraId="5FA5780C">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64</w:t>
            </w:r>
          </w:p>
        </w:tc>
      </w:tr>
      <w:tr w14:paraId="3A2B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restart"/>
            <w:tcBorders>
              <w:top w:val="nil"/>
              <w:left w:val="nil"/>
              <w:right w:val="nil"/>
            </w:tcBorders>
            <w:vAlign w:val="center"/>
          </w:tcPr>
          <w:p w14:paraId="48F67009">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Transformer</w:t>
            </w:r>
          </w:p>
        </w:tc>
        <w:tc>
          <w:tcPr>
            <w:tcW w:w="2529" w:type="dxa"/>
            <w:tcBorders>
              <w:top w:val="single" w:color="auto" w:sz="4" w:space="0"/>
              <w:left w:val="nil"/>
              <w:bottom w:val="nil"/>
              <w:right w:val="nil"/>
            </w:tcBorders>
            <w:shd w:val="clear" w:color="auto" w:fill="auto"/>
            <w:vAlign w:val="center"/>
          </w:tcPr>
          <w:p w14:paraId="46701BC3">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Look_back</w:t>
            </w:r>
          </w:p>
        </w:tc>
        <w:tc>
          <w:tcPr>
            <w:tcW w:w="2496" w:type="dxa"/>
            <w:tcBorders>
              <w:top w:val="single" w:color="auto" w:sz="4" w:space="0"/>
              <w:left w:val="nil"/>
              <w:bottom w:val="nil"/>
              <w:right w:val="nil"/>
            </w:tcBorders>
            <w:vAlign w:val="center"/>
          </w:tcPr>
          <w:p w14:paraId="3BACBB24">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[10, 20, 30]</w:t>
            </w:r>
          </w:p>
        </w:tc>
        <w:tc>
          <w:tcPr>
            <w:tcW w:w="1353" w:type="dxa"/>
            <w:tcBorders>
              <w:top w:val="single" w:color="auto" w:sz="4" w:space="0"/>
              <w:left w:val="nil"/>
              <w:bottom w:val="nil"/>
              <w:right w:val="nil"/>
            </w:tcBorders>
            <w:vAlign w:val="center"/>
          </w:tcPr>
          <w:p w14:paraId="76AFD9A0">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20</w:t>
            </w:r>
          </w:p>
        </w:tc>
      </w:tr>
      <w:tr w14:paraId="2092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3DDD7EC1">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shd w:val="clear" w:color="auto" w:fill="auto"/>
            <w:vAlign w:val="center"/>
          </w:tcPr>
          <w:p w14:paraId="505E3CEA">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Dim_model</w:t>
            </w:r>
          </w:p>
        </w:tc>
        <w:tc>
          <w:tcPr>
            <w:tcW w:w="2496" w:type="dxa"/>
            <w:tcBorders>
              <w:top w:val="nil"/>
              <w:left w:val="nil"/>
              <w:bottom w:val="nil"/>
              <w:right w:val="nil"/>
            </w:tcBorders>
            <w:vAlign w:val="center"/>
          </w:tcPr>
          <w:p w14:paraId="047A6EC3">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[16, 32]</w:t>
            </w:r>
          </w:p>
        </w:tc>
        <w:tc>
          <w:tcPr>
            <w:tcW w:w="1353" w:type="dxa"/>
            <w:tcBorders>
              <w:top w:val="nil"/>
              <w:left w:val="nil"/>
              <w:bottom w:val="nil"/>
              <w:right w:val="nil"/>
            </w:tcBorders>
            <w:vAlign w:val="center"/>
          </w:tcPr>
          <w:p w14:paraId="329B9541">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16</w:t>
            </w:r>
          </w:p>
        </w:tc>
      </w:tr>
      <w:tr w14:paraId="27B1A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49FA7246">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shd w:val="clear" w:color="auto" w:fill="auto"/>
            <w:vAlign w:val="center"/>
          </w:tcPr>
          <w:p w14:paraId="11B126F7">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Nhead</w:t>
            </w:r>
          </w:p>
        </w:tc>
        <w:tc>
          <w:tcPr>
            <w:tcW w:w="2496" w:type="dxa"/>
            <w:tcBorders>
              <w:top w:val="nil"/>
              <w:left w:val="nil"/>
              <w:bottom w:val="nil"/>
              <w:right w:val="nil"/>
            </w:tcBorders>
            <w:vAlign w:val="center"/>
          </w:tcPr>
          <w:p w14:paraId="7CE9E4F5">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[2, 4]</w:t>
            </w:r>
          </w:p>
        </w:tc>
        <w:tc>
          <w:tcPr>
            <w:tcW w:w="1353" w:type="dxa"/>
            <w:tcBorders>
              <w:top w:val="nil"/>
              <w:left w:val="nil"/>
              <w:bottom w:val="nil"/>
              <w:right w:val="nil"/>
            </w:tcBorders>
            <w:vAlign w:val="center"/>
          </w:tcPr>
          <w:p w14:paraId="50C133BA">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2</w:t>
            </w:r>
          </w:p>
        </w:tc>
      </w:tr>
      <w:tr w14:paraId="5EA1C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08D011F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shd w:val="clear" w:color="auto" w:fill="auto"/>
            <w:vAlign w:val="center"/>
          </w:tcPr>
          <w:p w14:paraId="20A8F120">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Num_layers</w:t>
            </w:r>
          </w:p>
        </w:tc>
        <w:tc>
          <w:tcPr>
            <w:tcW w:w="2496" w:type="dxa"/>
            <w:tcBorders>
              <w:top w:val="nil"/>
              <w:left w:val="nil"/>
              <w:bottom w:val="nil"/>
              <w:right w:val="nil"/>
            </w:tcBorders>
            <w:vAlign w:val="center"/>
          </w:tcPr>
          <w:p w14:paraId="08E98DBA">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 2]</w:t>
            </w:r>
          </w:p>
        </w:tc>
        <w:tc>
          <w:tcPr>
            <w:tcW w:w="1353" w:type="dxa"/>
            <w:tcBorders>
              <w:top w:val="nil"/>
              <w:left w:val="nil"/>
              <w:bottom w:val="nil"/>
              <w:right w:val="nil"/>
            </w:tcBorders>
            <w:vAlign w:val="center"/>
          </w:tcPr>
          <w:p w14:paraId="736B0EA4">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w:t>
            </w:r>
          </w:p>
        </w:tc>
      </w:tr>
      <w:tr w14:paraId="0002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4288C0AB">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shd w:val="clear" w:color="auto" w:fill="auto"/>
            <w:vAlign w:val="center"/>
          </w:tcPr>
          <w:p w14:paraId="173B9166">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Dim_feedforward</w:t>
            </w:r>
          </w:p>
        </w:tc>
        <w:tc>
          <w:tcPr>
            <w:tcW w:w="2496" w:type="dxa"/>
            <w:tcBorders>
              <w:top w:val="nil"/>
              <w:left w:val="nil"/>
              <w:bottom w:val="nil"/>
              <w:right w:val="nil"/>
            </w:tcBorders>
            <w:vAlign w:val="center"/>
          </w:tcPr>
          <w:p w14:paraId="78C53D82">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[128, 256]</w:t>
            </w:r>
          </w:p>
        </w:tc>
        <w:tc>
          <w:tcPr>
            <w:tcW w:w="1353" w:type="dxa"/>
            <w:tcBorders>
              <w:top w:val="nil"/>
              <w:left w:val="nil"/>
              <w:bottom w:val="nil"/>
              <w:right w:val="nil"/>
            </w:tcBorders>
            <w:vAlign w:val="center"/>
          </w:tcPr>
          <w:p w14:paraId="3B9C66D5">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256</w:t>
            </w:r>
          </w:p>
        </w:tc>
      </w:tr>
      <w:tr w14:paraId="650A5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right w:val="nil"/>
            </w:tcBorders>
            <w:vAlign w:val="center"/>
          </w:tcPr>
          <w:p w14:paraId="3E5991B7">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nil"/>
              <w:right w:val="nil"/>
            </w:tcBorders>
            <w:shd w:val="clear" w:color="auto" w:fill="auto"/>
            <w:vAlign w:val="center"/>
          </w:tcPr>
          <w:p w14:paraId="6AAEA21B">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Drop_out</w:t>
            </w:r>
          </w:p>
        </w:tc>
        <w:tc>
          <w:tcPr>
            <w:tcW w:w="2496" w:type="dxa"/>
            <w:tcBorders>
              <w:top w:val="nil"/>
              <w:left w:val="nil"/>
              <w:bottom w:val="nil"/>
              <w:right w:val="nil"/>
            </w:tcBorders>
            <w:vAlign w:val="center"/>
          </w:tcPr>
          <w:p w14:paraId="440249B0">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[0.2 ,0.3]</w:t>
            </w:r>
          </w:p>
        </w:tc>
        <w:tc>
          <w:tcPr>
            <w:tcW w:w="1353" w:type="dxa"/>
            <w:tcBorders>
              <w:top w:val="nil"/>
              <w:left w:val="nil"/>
              <w:bottom w:val="nil"/>
              <w:right w:val="nil"/>
            </w:tcBorders>
            <w:vAlign w:val="center"/>
          </w:tcPr>
          <w:p w14:paraId="23307D1B">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0.2</w:t>
            </w:r>
          </w:p>
        </w:tc>
      </w:tr>
      <w:tr w14:paraId="51526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32" w:type="dxa"/>
            <w:left w:w="64" w:type="dxa"/>
            <w:bottom w:w="32" w:type="dxa"/>
            <w:right w:w="64" w:type="dxa"/>
          </w:tblCellMar>
        </w:tblPrEx>
        <w:trPr>
          <w:trHeight w:val="0" w:hRule="atLeast"/>
          <w:jc w:val="center"/>
        </w:trPr>
        <w:tc>
          <w:tcPr>
            <w:tcW w:w="2772" w:type="dxa"/>
            <w:vMerge w:val="continue"/>
            <w:tcBorders>
              <w:left w:val="nil"/>
              <w:bottom w:val="single" w:color="auto" w:sz="12" w:space="0"/>
              <w:right w:val="nil"/>
            </w:tcBorders>
            <w:vAlign w:val="center"/>
          </w:tcPr>
          <w:p w14:paraId="1E901380">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eastAsia" w:ascii="Times New Roman" w:hAnsi="Times New Roman" w:eastAsia="楷体"/>
                <w:vertAlign w:val="baseline"/>
                <w:lang w:val="en-US" w:eastAsia="zh-CN"/>
              </w:rPr>
            </w:pPr>
          </w:p>
        </w:tc>
        <w:tc>
          <w:tcPr>
            <w:tcW w:w="2529" w:type="dxa"/>
            <w:tcBorders>
              <w:top w:val="nil"/>
              <w:left w:val="nil"/>
              <w:bottom w:val="single" w:color="auto" w:sz="12" w:space="0"/>
              <w:right w:val="nil"/>
            </w:tcBorders>
            <w:shd w:val="clear" w:color="auto" w:fill="auto"/>
            <w:vAlign w:val="center"/>
          </w:tcPr>
          <w:p w14:paraId="626A8F0D">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lr</w:t>
            </w:r>
          </w:p>
        </w:tc>
        <w:tc>
          <w:tcPr>
            <w:tcW w:w="2496" w:type="dxa"/>
            <w:tcBorders>
              <w:top w:val="nil"/>
              <w:left w:val="nil"/>
              <w:bottom w:val="single" w:color="auto" w:sz="12" w:space="0"/>
              <w:right w:val="nil"/>
            </w:tcBorders>
            <w:vAlign w:val="center"/>
          </w:tcPr>
          <w:p w14:paraId="71B72FF8">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baseline"/>
                <w:lang w:val="en-US" w:eastAsia="zh-CN"/>
              </w:rPr>
            </w:pPr>
            <w:r>
              <w:rPr>
                <w:rFonts w:hint="eastAsia" w:ascii="Times New Roman" w:hAnsi="Times New Roman" w:eastAsia="楷体"/>
                <w:vertAlign w:val="baseline"/>
                <w:lang w:val="en-US" w:eastAsia="zh-CN"/>
              </w:rPr>
              <w:t>[1</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-5</w:t>
            </w:r>
            <w:r>
              <w:rPr>
                <w:rFonts w:hint="eastAsia" w:ascii="Times New Roman" w:hAnsi="Times New Roman" w:eastAsia="楷体"/>
                <w:vertAlign w:val="baseline"/>
                <w:lang w:val="en-US" w:eastAsia="zh-CN"/>
              </w:rPr>
              <w:t>, 5</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-5</w:t>
            </w:r>
            <w:r>
              <w:rPr>
                <w:rFonts w:hint="eastAsia" w:ascii="Times New Roman" w:hAnsi="Times New Roman" w:eastAsia="楷体"/>
                <w:vertAlign w:val="baseline"/>
                <w:lang w:val="en-US" w:eastAsia="zh-CN"/>
              </w:rPr>
              <w:t>, 1</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-4</w:t>
            </w:r>
            <w:r>
              <w:rPr>
                <w:rFonts w:hint="eastAsia" w:ascii="Times New Roman" w:hAnsi="Times New Roman" w:eastAsia="楷体"/>
                <w:vertAlign w:val="baseline"/>
                <w:lang w:val="en-US" w:eastAsia="zh-CN"/>
              </w:rPr>
              <w:t>]</w:t>
            </w:r>
          </w:p>
        </w:tc>
        <w:tc>
          <w:tcPr>
            <w:tcW w:w="1353" w:type="dxa"/>
            <w:tcBorders>
              <w:top w:val="nil"/>
              <w:left w:val="nil"/>
              <w:bottom w:val="single" w:color="auto" w:sz="12" w:space="0"/>
              <w:right w:val="nil"/>
            </w:tcBorders>
            <w:vAlign w:val="center"/>
          </w:tcPr>
          <w:p w14:paraId="7AC84920">
            <w:pPr>
              <w:keepNext w:val="0"/>
              <w:keepLines w:val="0"/>
              <w:pageBreakBefore w:val="0"/>
              <w:widowControl w:val="0"/>
              <w:kinsoku/>
              <w:wordWrap/>
              <w:overflowPunct/>
              <w:topLinePunct w:val="0"/>
              <w:autoSpaceDE/>
              <w:autoSpaceDN/>
              <w:bidi w:val="0"/>
              <w:adjustRightInd/>
              <w:snapToGrid w:val="0"/>
              <w:spacing w:after="0" w:line="279" w:lineRule="auto"/>
              <w:jc w:val="center"/>
              <w:textAlignment w:val="auto"/>
              <w:rPr>
                <w:rFonts w:hint="default" w:ascii="Times New Roman" w:hAnsi="Times New Roman" w:eastAsia="楷体"/>
                <w:vertAlign w:val="superscript"/>
                <w:lang w:val="en-US" w:eastAsia="zh-CN"/>
              </w:rPr>
            </w:pPr>
            <w:r>
              <w:rPr>
                <w:rFonts w:hint="eastAsia" w:ascii="Times New Roman" w:hAnsi="Times New Roman" w:eastAsia="楷体"/>
                <w:vertAlign w:val="baseline"/>
                <w:lang w:val="en-US" w:eastAsia="zh-CN"/>
              </w:rPr>
              <w:t>1</w:t>
            </w:r>
            <w:r>
              <w:rPr>
                <w:rFonts w:hint="default" w:ascii="Times New Roman" w:hAnsi="Times New Roman" w:eastAsia="楷体" w:cs="Arial"/>
                <w:vertAlign w:val="baseline"/>
                <w:lang w:val="en-US" w:eastAsia="zh-CN"/>
              </w:rPr>
              <w:t>×</w:t>
            </w:r>
            <w:r>
              <w:rPr>
                <w:rFonts w:hint="eastAsia" w:ascii="Times New Roman" w:hAnsi="Times New Roman" w:eastAsia="楷体"/>
                <w:vertAlign w:val="baseline"/>
                <w:lang w:val="en-US" w:eastAsia="zh-CN"/>
              </w:rPr>
              <w:t>10</w:t>
            </w:r>
            <w:r>
              <w:rPr>
                <w:rFonts w:hint="eastAsia" w:ascii="Times New Roman" w:hAnsi="Times New Roman" w:eastAsia="楷体"/>
                <w:vertAlign w:val="superscript"/>
                <w:lang w:val="en-US" w:eastAsia="zh-CN"/>
              </w:rPr>
              <w:t>-5</w:t>
            </w:r>
          </w:p>
        </w:tc>
      </w:tr>
    </w:tbl>
    <w:p w14:paraId="6B580D3F">
      <w:pPr>
        <w:rPr>
          <w:rFonts w:hint="eastAsia" w:ascii="Times New Roman" w:hAnsi="Times New Roman" w:eastAsia="楷体"/>
          <w:lang w:val="en-US" w:eastAsia="zh-CN"/>
        </w:rPr>
      </w:pPr>
      <w:r>
        <w:rPr>
          <w:rFonts w:hint="eastAsia" w:ascii="Times New Roman" w:hAnsi="Times New Roman" w:eastAsia="楷体"/>
          <w:lang w:val="en-US" w:eastAsia="zh-CN"/>
        </w:rPr>
        <w:br w:type="page"/>
      </w:r>
    </w:p>
    <w:p w14:paraId="5CC6AAC5">
      <w:pPr>
        <w:pStyle w:val="13"/>
        <w:rPr>
          <w:rFonts w:hint="eastAsia" w:ascii="Times New Roman" w:hAnsi="Times New Roman" w:eastAsia="楷体" w:cs="楷体"/>
          <w:b/>
          <w:bCs/>
          <w:sz w:val="36"/>
          <w:szCs w:val="36"/>
          <w:lang w:val="en-US" w:eastAsia="zh-CN"/>
        </w:rPr>
      </w:pPr>
      <w:r>
        <w:rPr>
          <w:rFonts w:hint="eastAsia" w:ascii="Times New Roman" w:hAnsi="Times New Roman" w:eastAsia="楷体" w:cs="楷体"/>
          <w:b/>
          <w:bCs/>
          <w:sz w:val="36"/>
          <w:szCs w:val="36"/>
          <w:lang w:val="en-US" w:eastAsia="zh-CN"/>
        </w:rPr>
        <w:t>附录C：模型预测结果</w:t>
      </w:r>
    </w:p>
    <w:p w14:paraId="2C0FE67C">
      <w:pPr>
        <w:keepNext w:val="0"/>
        <w:keepLines w:val="0"/>
        <w:pageBreakBefore w:val="0"/>
        <w:widowControl w:val="0"/>
        <w:kinsoku/>
        <w:wordWrap/>
        <w:overflowPunct/>
        <w:topLinePunct w:val="0"/>
        <w:autoSpaceDE/>
        <w:autoSpaceDN/>
        <w:bidi w:val="0"/>
        <w:adjustRightInd/>
        <w:snapToGrid/>
        <w:spacing w:before="313" w:beforeLines="100" w:line="279" w:lineRule="auto"/>
        <w:textAlignment w:val="auto"/>
        <w:rPr>
          <w:rFonts w:hint="default" w:ascii="Times New Roman" w:hAnsi="Times New Roman" w:eastAsia="楷体" w:cs="楷体"/>
          <w:b/>
          <w:bCs/>
          <w:sz w:val="24"/>
          <w:szCs w:val="24"/>
          <w:lang w:val="en-US" w:eastAsia="zh-CN"/>
        </w:rPr>
      </w:pPr>
      <w:r>
        <w:rPr>
          <w:rFonts w:hint="default" w:ascii="Times New Roman" w:hAnsi="Times New Roman" w:eastAsia="楷体" w:cs="楷体"/>
          <w:b/>
          <w:bCs/>
          <w:sz w:val="24"/>
          <w:szCs w:val="24"/>
          <w:lang w:val="en-US" w:eastAsia="zh-CN"/>
        </w:rPr>
        <w:t>D.</w:t>
      </w:r>
      <w:r>
        <w:rPr>
          <w:rFonts w:hint="eastAsia" w:ascii="Times New Roman" w:hAnsi="Times New Roman" w:eastAsia="楷体" w:cs="楷体"/>
          <w:b/>
          <w:bCs/>
          <w:sz w:val="24"/>
          <w:szCs w:val="24"/>
          <w:lang w:val="en-US" w:eastAsia="zh-CN"/>
        </w:rPr>
        <w:t>1</w:t>
      </w:r>
      <w:r>
        <w:rPr>
          <w:rFonts w:hint="default" w:ascii="Times New Roman" w:hAnsi="Times New Roman" w:eastAsia="楷体" w:cs="楷体"/>
          <w:b/>
          <w:bCs/>
          <w:sz w:val="24"/>
          <w:szCs w:val="24"/>
          <w:lang w:val="en-US" w:eastAsia="zh-CN"/>
        </w:rPr>
        <w:t xml:space="preserve"> 预测结果展示</w:t>
      </w:r>
    </w:p>
    <w:p w14:paraId="707565BF">
      <w:pPr>
        <w:ind w:firstLine="420" w:firstLineChars="0"/>
        <w:rPr>
          <w:rFonts w:hint="default" w:ascii="Times New Roman" w:hAnsi="Times New Roman" w:eastAsia="楷体"/>
          <w:lang w:val="en-US" w:eastAsia="zh-CN"/>
        </w:rPr>
      </w:pPr>
      <w:r>
        <w:rPr>
          <w:rFonts w:hint="default" w:ascii="Times New Roman" w:hAnsi="Times New Roman" w:eastAsia="楷体"/>
          <w:lang w:val="en-US" w:eastAsia="zh-CN"/>
        </w:rPr>
        <w:t>在本</w:t>
      </w:r>
      <w:r>
        <w:rPr>
          <w:rFonts w:hint="eastAsia" w:ascii="Times New Roman" w:hAnsi="Times New Roman" w:eastAsia="楷体"/>
          <w:lang w:val="en-US" w:eastAsia="zh-CN"/>
        </w:rPr>
        <w:t>问</w:t>
      </w:r>
      <w:r>
        <w:rPr>
          <w:rFonts w:hint="default" w:ascii="Times New Roman" w:hAnsi="Times New Roman" w:eastAsia="楷体"/>
          <w:lang w:val="en-US" w:eastAsia="zh-CN"/>
        </w:rPr>
        <w:t>中，我们使用了多个机器学习模型对汇率进行预测。各个模型的预测结果经过训练和验证后，</w:t>
      </w:r>
      <w:r>
        <w:rPr>
          <w:rFonts w:hint="eastAsia" w:ascii="Times New Roman" w:hAnsi="Times New Roman" w:eastAsia="楷体"/>
          <w:lang w:val="en-US" w:eastAsia="zh-CN"/>
        </w:rPr>
        <w:t>样本外的表现效果汇报在表C1中，预测图象汇报在图C1、图C2中</w:t>
      </w:r>
      <w:r>
        <w:rPr>
          <w:rFonts w:hint="default" w:ascii="Times New Roman" w:hAnsi="Times New Roman" w:eastAsia="楷体"/>
          <w:lang w:val="en-US" w:eastAsia="zh-CN"/>
        </w:rPr>
        <w:t>。</w:t>
      </w:r>
      <w:r>
        <w:rPr>
          <w:rFonts w:hint="eastAsia" w:ascii="Times New Roman" w:hAnsi="Times New Roman" w:eastAsia="楷体"/>
          <w:lang w:val="en-US" w:eastAsia="zh-CN"/>
        </w:rPr>
        <w:t>从样本外测试来看，各个</w:t>
      </w:r>
      <w:r>
        <w:rPr>
          <w:rFonts w:hint="default" w:ascii="Times New Roman" w:hAnsi="Times New Roman" w:eastAsia="楷体"/>
          <w:lang w:val="en-US" w:eastAsia="zh-CN"/>
        </w:rPr>
        <w:t>模型对汇率的预测表现相对较差，其R²值普遍为负数，表明模型在训练集和测试集上都未能有效拟合数据。</w:t>
      </w:r>
      <w:r>
        <w:rPr>
          <w:rFonts w:hint="eastAsia" w:ascii="Times New Roman" w:hAnsi="Times New Roman" w:eastAsia="楷体"/>
          <w:lang w:val="en-US" w:eastAsia="zh-CN"/>
        </w:rPr>
        <w:t>仅有</w:t>
      </w:r>
      <w:r>
        <w:rPr>
          <w:rFonts w:hint="default" w:ascii="Times New Roman" w:hAnsi="Times New Roman" w:eastAsia="楷体"/>
          <w:lang w:val="en-US" w:eastAsia="zh-CN"/>
        </w:rPr>
        <w:t>R</w:t>
      </w:r>
      <w:r>
        <w:rPr>
          <w:rFonts w:hint="eastAsia" w:ascii="Times New Roman" w:hAnsi="Times New Roman" w:eastAsia="楷体"/>
          <w:lang w:val="en-US" w:eastAsia="zh-CN"/>
        </w:rPr>
        <w:t>idge</w:t>
      </w:r>
      <w:r>
        <w:rPr>
          <w:rFonts w:hint="default" w:ascii="Times New Roman" w:hAnsi="Times New Roman" w:eastAsia="楷体"/>
          <w:lang w:val="en-US" w:eastAsia="zh-CN"/>
        </w:rPr>
        <w:t>回归在预测汇率时表现出较好的性能，R²值可达0.2%</w:t>
      </w:r>
      <w:r>
        <w:rPr>
          <w:rFonts w:hint="eastAsia" w:ascii="Times New Roman" w:hAnsi="Times New Roman" w:eastAsia="楷体"/>
          <w:lang w:val="en-US" w:eastAsia="zh-CN"/>
        </w:rPr>
        <w:t>。</w:t>
      </w:r>
    </w:p>
    <w:p w14:paraId="56B16FDB">
      <w:pPr>
        <w:jc w:val="center"/>
        <w:rPr>
          <w:rFonts w:hint="default" w:ascii="Times New Roman" w:hAnsi="Times New Roman" w:eastAsia="楷体"/>
          <w:lang w:val="en-US" w:eastAsia="zh-CN"/>
        </w:rPr>
      </w:pPr>
      <w:r>
        <w:drawing>
          <wp:inline distT="0" distB="0" distL="114300" distR="114300">
            <wp:extent cx="5090160" cy="2677160"/>
            <wp:effectExtent l="0" t="0" r="2540" b="2540"/>
            <wp:docPr id="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pic:cNvPicPr>
                      <a:picLocks noChangeAspect="1"/>
                    </pic:cNvPicPr>
                  </pic:nvPicPr>
                  <pic:blipFill>
                    <a:blip r:embed="rId10"/>
                    <a:stretch>
                      <a:fillRect/>
                    </a:stretch>
                  </pic:blipFill>
                  <pic:spPr>
                    <a:xfrm>
                      <a:off x="0" y="0"/>
                      <a:ext cx="5090160" cy="2677160"/>
                    </a:xfrm>
                    <a:prstGeom prst="rect">
                      <a:avLst/>
                    </a:prstGeom>
                    <a:noFill/>
                    <a:ln>
                      <a:noFill/>
                    </a:ln>
                  </pic:spPr>
                </pic:pic>
              </a:graphicData>
            </a:graphic>
          </wp:inline>
        </w:drawing>
      </w:r>
    </w:p>
    <w:p w14:paraId="17AFAD79">
      <w:pPr>
        <w:keepNext w:val="0"/>
        <w:keepLines w:val="0"/>
        <w:pageBreakBefore w:val="0"/>
        <w:widowControl w:val="0"/>
        <w:kinsoku/>
        <w:wordWrap/>
        <w:overflowPunct/>
        <w:topLinePunct w:val="0"/>
        <w:autoSpaceDE/>
        <w:autoSpaceDN/>
        <w:bidi w:val="0"/>
        <w:adjustRightInd/>
        <w:snapToGrid/>
        <w:spacing w:after="0" w:line="279" w:lineRule="auto"/>
        <w:jc w:val="center"/>
        <w:textAlignment w:val="auto"/>
        <w:rPr>
          <w:rFonts w:hint="default" w:ascii="Times New Roman" w:hAnsi="Times New Roman" w:eastAsia="楷体"/>
          <w:lang w:val="en-US" w:eastAsia="zh-CN"/>
        </w:rPr>
      </w:pPr>
      <w:r>
        <w:rPr>
          <w:rFonts w:hint="eastAsia" w:ascii="Times New Roman" w:hAnsi="Times New Roman" w:eastAsia="楷体"/>
          <w:lang w:val="en-US" w:eastAsia="zh-CN"/>
        </w:rPr>
        <w:t xml:space="preserve">图C1 </w:t>
      </w:r>
      <w:r>
        <w:rPr>
          <w:rFonts w:hint="default" w:ascii="Times New Roman" w:hAnsi="Times New Roman" w:eastAsia="楷体"/>
          <w:lang w:val="en-US" w:eastAsia="zh-CN"/>
        </w:rPr>
        <w:t>LASSO回归</w:t>
      </w:r>
    </w:p>
    <w:p w14:paraId="27DA2842">
      <w:pPr>
        <w:rPr>
          <w:rFonts w:hint="default" w:ascii="Times New Roman" w:hAnsi="Times New Roman" w:eastAsia="楷体"/>
          <w:lang w:val="en-US" w:eastAsia="zh-CN"/>
        </w:rPr>
      </w:pPr>
    </w:p>
    <w:p w14:paraId="7F1719AE">
      <w:pPr>
        <w:jc w:val="center"/>
        <w:rPr>
          <w:rFonts w:hint="default" w:ascii="Times New Roman" w:hAnsi="Times New Roman" w:eastAsia="楷体"/>
          <w:lang w:val="en-US" w:eastAsia="zh-CN"/>
        </w:rPr>
      </w:pPr>
      <w:r>
        <w:drawing>
          <wp:inline distT="0" distB="0" distL="114300" distR="114300">
            <wp:extent cx="5128260" cy="2697480"/>
            <wp:effectExtent l="0" t="0" r="2540" b="7620"/>
            <wp:docPr id="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7"/>
                    <pic:cNvPicPr>
                      <a:picLocks noChangeAspect="1"/>
                    </pic:cNvPicPr>
                  </pic:nvPicPr>
                  <pic:blipFill>
                    <a:blip r:embed="rId6"/>
                    <a:stretch>
                      <a:fillRect/>
                    </a:stretch>
                  </pic:blipFill>
                  <pic:spPr>
                    <a:xfrm>
                      <a:off x="0" y="0"/>
                      <a:ext cx="5128260" cy="2697480"/>
                    </a:xfrm>
                    <a:prstGeom prst="rect">
                      <a:avLst/>
                    </a:prstGeom>
                    <a:noFill/>
                    <a:ln>
                      <a:noFill/>
                    </a:ln>
                  </pic:spPr>
                </pic:pic>
              </a:graphicData>
            </a:graphic>
          </wp:inline>
        </w:drawing>
      </w:r>
    </w:p>
    <w:p w14:paraId="59715092">
      <w:pPr>
        <w:keepNext w:val="0"/>
        <w:keepLines w:val="0"/>
        <w:pageBreakBefore w:val="0"/>
        <w:widowControl w:val="0"/>
        <w:kinsoku/>
        <w:wordWrap/>
        <w:overflowPunct/>
        <w:topLinePunct w:val="0"/>
        <w:autoSpaceDE/>
        <w:autoSpaceDN/>
        <w:bidi w:val="0"/>
        <w:adjustRightInd/>
        <w:snapToGrid/>
        <w:spacing w:after="0" w:line="279" w:lineRule="auto"/>
        <w:jc w:val="center"/>
        <w:textAlignment w:val="auto"/>
        <w:rPr>
          <w:rFonts w:hint="default" w:ascii="Times New Roman" w:hAnsi="Times New Roman" w:eastAsia="楷体"/>
          <w:lang w:val="en-US" w:eastAsia="zh-CN"/>
        </w:rPr>
      </w:pPr>
      <w:r>
        <w:rPr>
          <w:rFonts w:hint="eastAsia" w:ascii="Times New Roman" w:hAnsi="Times New Roman" w:eastAsia="楷体"/>
          <w:lang w:val="en-US" w:eastAsia="zh-CN"/>
        </w:rPr>
        <w:t xml:space="preserve">图C2 </w:t>
      </w:r>
      <w:r>
        <w:rPr>
          <w:rFonts w:hint="default" w:ascii="Times New Roman" w:hAnsi="Times New Roman" w:eastAsia="楷体"/>
          <w:lang w:val="en-US" w:eastAsia="zh-CN"/>
        </w:rPr>
        <w:t>R</w:t>
      </w:r>
      <w:r>
        <w:rPr>
          <w:rFonts w:hint="eastAsia" w:ascii="Times New Roman" w:hAnsi="Times New Roman" w:eastAsia="楷体"/>
          <w:lang w:val="en-US" w:eastAsia="zh-CN"/>
        </w:rPr>
        <w:t>idge</w:t>
      </w:r>
      <w:r>
        <w:rPr>
          <w:rFonts w:hint="default" w:ascii="Times New Roman" w:hAnsi="Times New Roman" w:eastAsia="楷体"/>
          <w:lang w:val="en-US" w:eastAsia="zh-CN"/>
        </w:rPr>
        <w:t>回归</w:t>
      </w:r>
    </w:p>
    <w:p w14:paraId="41A19015">
      <w:pPr>
        <w:rPr>
          <w:rFonts w:hint="default" w:ascii="Times New Roman" w:hAnsi="Times New Roman" w:eastAsia="楷体"/>
          <w:lang w:val="en-US" w:eastAsia="zh-CN"/>
        </w:rPr>
      </w:pPr>
    </w:p>
    <w:p w14:paraId="71785C4F">
      <w:pPr>
        <w:rPr>
          <w:rFonts w:hint="eastAsia" w:ascii="Times New Roman" w:hAnsi="Times New Roman" w:eastAsia="楷体"/>
          <w:lang w:val="en-US" w:eastAsia="zh-CN"/>
        </w:rPr>
      </w:pPr>
      <w:r>
        <w:drawing>
          <wp:inline distT="0" distB="0" distL="114300" distR="114300">
            <wp:extent cx="5273675" cy="2774315"/>
            <wp:effectExtent l="0" t="0" r="9525" b="6985"/>
            <wp:docPr id="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
                    <pic:cNvPicPr>
                      <a:picLocks noChangeAspect="1"/>
                    </pic:cNvPicPr>
                  </pic:nvPicPr>
                  <pic:blipFill>
                    <a:blip r:embed="rId11"/>
                    <a:stretch>
                      <a:fillRect/>
                    </a:stretch>
                  </pic:blipFill>
                  <pic:spPr>
                    <a:xfrm>
                      <a:off x="0" y="0"/>
                      <a:ext cx="5273675" cy="2774315"/>
                    </a:xfrm>
                    <a:prstGeom prst="rect">
                      <a:avLst/>
                    </a:prstGeom>
                    <a:noFill/>
                    <a:ln>
                      <a:noFill/>
                    </a:ln>
                  </pic:spPr>
                </pic:pic>
              </a:graphicData>
            </a:graphic>
          </wp:inline>
        </w:drawing>
      </w:r>
    </w:p>
    <w:p w14:paraId="6240682E">
      <w:pPr>
        <w:keepNext w:val="0"/>
        <w:keepLines w:val="0"/>
        <w:pageBreakBefore w:val="0"/>
        <w:widowControl w:val="0"/>
        <w:kinsoku/>
        <w:wordWrap/>
        <w:overflowPunct/>
        <w:topLinePunct w:val="0"/>
        <w:autoSpaceDE/>
        <w:autoSpaceDN/>
        <w:bidi w:val="0"/>
        <w:adjustRightInd/>
        <w:snapToGrid/>
        <w:spacing w:after="0" w:line="279" w:lineRule="auto"/>
        <w:jc w:val="center"/>
        <w:textAlignment w:val="auto"/>
        <w:rPr>
          <w:rFonts w:hint="default" w:ascii="Times New Roman" w:hAnsi="Times New Roman" w:eastAsia="楷体"/>
          <w:lang w:val="en-US" w:eastAsia="zh-CN"/>
        </w:rPr>
      </w:pPr>
      <w:r>
        <w:rPr>
          <w:rFonts w:hint="eastAsia" w:ascii="Times New Roman" w:hAnsi="Times New Roman" w:eastAsia="楷体"/>
          <w:lang w:val="en-US" w:eastAsia="zh-CN"/>
        </w:rPr>
        <w:t xml:space="preserve">图C3 </w:t>
      </w:r>
      <w:r>
        <w:rPr>
          <w:rFonts w:hint="default" w:ascii="Times New Roman" w:hAnsi="Times New Roman" w:eastAsia="楷体"/>
          <w:lang w:val="en-US" w:eastAsia="zh-CN"/>
        </w:rPr>
        <w:t>XGBoost回归</w:t>
      </w:r>
    </w:p>
    <w:p w14:paraId="740D4DEC">
      <w:pPr>
        <w:rPr>
          <w:rFonts w:hint="default" w:ascii="Times New Roman" w:hAnsi="Times New Roman" w:eastAsia="楷体"/>
          <w:lang w:val="en-US" w:eastAsia="zh-CN"/>
        </w:rPr>
      </w:pPr>
    </w:p>
    <w:p w14:paraId="2B93386E">
      <w:pPr>
        <w:rPr>
          <w:rFonts w:hint="default" w:ascii="Times New Roman" w:hAnsi="Times New Roman" w:eastAsia="楷体"/>
          <w:lang w:val="en-US" w:eastAsia="zh-CN"/>
        </w:rPr>
      </w:pPr>
      <w:r>
        <w:drawing>
          <wp:inline distT="0" distB="0" distL="114300" distR="114300">
            <wp:extent cx="5280660" cy="2777490"/>
            <wp:effectExtent l="0" t="0" r="2540" b="3810"/>
            <wp:docPr id="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pic:cNvPicPr>
                      <a:picLocks noChangeAspect="1"/>
                    </pic:cNvPicPr>
                  </pic:nvPicPr>
                  <pic:blipFill>
                    <a:blip r:embed="rId12"/>
                    <a:stretch>
                      <a:fillRect/>
                    </a:stretch>
                  </pic:blipFill>
                  <pic:spPr>
                    <a:xfrm>
                      <a:off x="0" y="0"/>
                      <a:ext cx="5280660" cy="2777490"/>
                    </a:xfrm>
                    <a:prstGeom prst="rect">
                      <a:avLst/>
                    </a:prstGeom>
                    <a:noFill/>
                    <a:ln>
                      <a:noFill/>
                    </a:ln>
                  </pic:spPr>
                </pic:pic>
              </a:graphicData>
            </a:graphic>
          </wp:inline>
        </w:drawing>
      </w:r>
    </w:p>
    <w:p w14:paraId="31EF649C">
      <w:pPr>
        <w:keepNext w:val="0"/>
        <w:keepLines w:val="0"/>
        <w:pageBreakBefore w:val="0"/>
        <w:widowControl w:val="0"/>
        <w:kinsoku/>
        <w:wordWrap/>
        <w:overflowPunct/>
        <w:topLinePunct w:val="0"/>
        <w:autoSpaceDE/>
        <w:autoSpaceDN/>
        <w:bidi w:val="0"/>
        <w:adjustRightInd/>
        <w:snapToGrid/>
        <w:spacing w:after="0" w:line="279" w:lineRule="auto"/>
        <w:jc w:val="center"/>
        <w:textAlignment w:val="auto"/>
        <w:rPr>
          <w:rFonts w:hint="default" w:ascii="Times New Roman" w:hAnsi="Times New Roman" w:eastAsia="楷体"/>
          <w:lang w:val="en-US" w:eastAsia="zh-CN"/>
        </w:rPr>
      </w:pPr>
      <w:r>
        <w:rPr>
          <w:rFonts w:hint="eastAsia" w:ascii="Times New Roman" w:hAnsi="Times New Roman" w:eastAsia="楷体"/>
          <w:lang w:val="en-US" w:eastAsia="zh-CN"/>
        </w:rPr>
        <w:t xml:space="preserve">图C4 </w:t>
      </w:r>
      <w:r>
        <w:rPr>
          <w:rFonts w:hint="default" w:ascii="Times New Roman" w:hAnsi="Times New Roman" w:eastAsia="楷体"/>
          <w:lang w:val="en-US" w:eastAsia="zh-CN"/>
        </w:rPr>
        <w:t>RandomForest回归模型</w:t>
      </w:r>
    </w:p>
    <w:p w14:paraId="663C9676">
      <w:pPr>
        <w:rPr>
          <w:rFonts w:hint="default" w:ascii="Times New Roman" w:hAnsi="Times New Roman" w:eastAsia="楷体"/>
          <w:lang w:val="en-US" w:eastAsia="zh-CN"/>
        </w:rPr>
      </w:pPr>
      <w:bookmarkStart w:id="0" w:name="_GoBack"/>
      <w:bookmarkEnd w:id="0"/>
    </w:p>
    <w:p w14:paraId="0C577A85">
      <w:pPr>
        <w:rPr>
          <w:rFonts w:hint="default" w:ascii="Times New Roman" w:hAnsi="Times New Roman" w:eastAsia="楷体"/>
          <w:lang w:val="en-US" w:eastAsia="zh-CN"/>
        </w:rPr>
      </w:pPr>
      <w:r>
        <w:drawing>
          <wp:inline distT="0" distB="0" distL="114300" distR="114300">
            <wp:extent cx="5727700" cy="2258695"/>
            <wp:effectExtent l="0" t="0" r="0" b="1905"/>
            <wp:docPr id="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
                    <pic:cNvPicPr>
                      <a:picLocks noChangeAspect="1"/>
                    </pic:cNvPicPr>
                  </pic:nvPicPr>
                  <pic:blipFill>
                    <a:blip r:embed="rId13"/>
                    <a:stretch>
                      <a:fillRect/>
                    </a:stretch>
                  </pic:blipFill>
                  <pic:spPr>
                    <a:xfrm>
                      <a:off x="0" y="0"/>
                      <a:ext cx="5727700" cy="2258695"/>
                    </a:xfrm>
                    <a:prstGeom prst="rect">
                      <a:avLst/>
                    </a:prstGeom>
                    <a:noFill/>
                    <a:ln>
                      <a:noFill/>
                    </a:ln>
                  </pic:spPr>
                </pic:pic>
              </a:graphicData>
            </a:graphic>
          </wp:inline>
        </w:drawing>
      </w:r>
    </w:p>
    <w:p w14:paraId="616A9283">
      <w:pPr>
        <w:jc w:val="center"/>
        <w:rPr>
          <w:rFonts w:hint="default" w:ascii="Times New Roman" w:hAnsi="Times New Roman" w:eastAsia="楷体"/>
          <w:lang w:val="en-US" w:eastAsia="zh-CN"/>
        </w:rPr>
      </w:pPr>
      <w:r>
        <w:rPr>
          <w:rFonts w:hint="eastAsia" w:ascii="Times New Roman" w:hAnsi="Times New Roman" w:eastAsia="楷体"/>
          <w:lang w:val="en-US" w:eastAsia="zh-CN"/>
        </w:rPr>
        <w:t xml:space="preserve">图C5 </w:t>
      </w:r>
      <w:r>
        <w:rPr>
          <w:rFonts w:hint="default" w:ascii="Times New Roman" w:hAnsi="Times New Roman" w:eastAsia="楷体"/>
          <w:lang w:val="en-US" w:eastAsia="zh-CN"/>
        </w:rPr>
        <w:t>LSTM回归模型</w:t>
      </w:r>
    </w:p>
    <w:p w14:paraId="776C1E04">
      <w:pPr>
        <w:rPr>
          <w:rFonts w:hint="default" w:ascii="Times New Roman" w:hAnsi="Times New Roman" w:eastAsia="楷体"/>
          <w:lang w:val="en-US" w:eastAsia="zh-CN"/>
        </w:rPr>
      </w:pPr>
    </w:p>
    <w:p w14:paraId="3BB8A1C8">
      <w:pPr>
        <w:rPr>
          <w:rFonts w:hint="default" w:ascii="Times New Roman" w:hAnsi="Times New Roman" w:eastAsia="楷体"/>
          <w:lang w:val="en-US" w:eastAsia="zh-CN"/>
        </w:rPr>
      </w:pPr>
      <w:r>
        <w:drawing>
          <wp:inline distT="0" distB="0" distL="114300" distR="114300">
            <wp:extent cx="5727700" cy="2258695"/>
            <wp:effectExtent l="0" t="0" r="0" b="1905"/>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pic:cNvPicPr>
                      <a:picLocks noChangeAspect="1"/>
                    </pic:cNvPicPr>
                  </pic:nvPicPr>
                  <pic:blipFill>
                    <a:blip r:embed="rId14"/>
                    <a:stretch>
                      <a:fillRect/>
                    </a:stretch>
                  </pic:blipFill>
                  <pic:spPr>
                    <a:xfrm>
                      <a:off x="0" y="0"/>
                      <a:ext cx="5727700" cy="2258695"/>
                    </a:xfrm>
                    <a:prstGeom prst="rect">
                      <a:avLst/>
                    </a:prstGeom>
                    <a:noFill/>
                    <a:ln>
                      <a:noFill/>
                    </a:ln>
                  </pic:spPr>
                </pic:pic>
              </a:graphicData>
            </a:graphic>
          </wp:inline>
        </w:drawing>
      </w:r>
    </w:p>
    <w:p w14:paraId="4F855081">
      <w:pPr>
        <w:jc w:val="center"/>
        <w:rPr>
          <w:rFonts w:hint="default" w:ascii="Times New Roman" w:hAnsi="Times New Roman" w:eastAsia="楷体"/>
          <w:lang w:val="en-US" w:eastAsia="zh-CN"/>
        </w:rPr>
      </w:pPr>
      <w:r>
        <w:rPr>
          <w:rFonts w:hint="eastAsia" w:ascii="Times New Roman" w:hAnsi="Times New Roman" w:eastAsia="楷体"/>
          <w:lang w:val="en-US" w:eastAsia="zh-CN"/>
        </w:rPr>
        <w:t xml:space="preserve">图C6 </w:t>
      </w:r>
      <w:r>
        <w:rPr>
          <w:rFonts w:hint="default" w:ascii="Times New Roman" w:hAnsi="Times New Roman" w:eastAsia="楷体"/>
          <w:lang w:val="en-US" w:eastAsia="zh-CN"/>
        </w:rPr>
        <w:t>Attention-LSTM模型</w:t>
      </w:r>
    </w:p>
    <w:p w14:paraId="5F40C537">
      <w:pPr>
        <w:rPr>
          <w:rFonts w:hint="default" w:ascii="Times New Roman" w:hAnsi="Times New Roman" w:eastAsia="楷体"/>
          <w:lang w:val="en-US" w:eastAsia="zh-CN"/>
        </w:rPr>
      </w:pPr>
    </w:p>
    <w:p w14:paraId="4FA3F51A">
      <w:pPr>
        <w:rPr>
          <w:rFonts w:hint="default" w:ascii="Times New Roman" w:hAnsi="Times New Roman" w:eastAsia="楷体"/>
          <w:lang w:val="en-US" w:eastAsia="zh-CN"/>
        </w:rPr>
      </w:pPr>
      <w:r>
        <w:drawing>
          <wp:inline distT="0" distB="0" distL="114300" distR="114300">
            <wp:extent cx="5727700" cy="1883410"/>
            <wp:effectExtent l="0" t="0" r="0" b="8890"/>
            <wp:docPr id="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2"/>
                    <pic:cNvPicPr>
                      <a:picLocks noChangeAspect="1"/>
                    </pic:cNvPicPr>
                  </pic:nvPicPr>
                  <pic:blipFill>
                    <a:blip r:embed="rId15"/>
                    <a:stretch>
                      <a:fillRect/>
                    </a:stretch>
                  </pic:blipFill>
                  <pic:spPr>
                    <a:xfrm>
                      <a:off x="0" y="0"/>
                      <a:ext cx="5727700" cy="1883410"/>
                    </a:xfrm>
                    <a:prstGeom prst="rect">
                      <a:avLst/>
                    </a:prstGeom>
                    <a:noFill/>
                    <a:ln>
                      <a:noFill/>
                    </a:ln>
                  </pic:spPr>
                </pic:pic>
              </a:graphicData>
            </a:graphic>
          </wp:inline>
        </w:drawing>
      </w:r>
    </w:p>
    <w:p w14:paraId="1418DDEB">
      <w:pPr>
        <w:jc w:val="center"/>
        <w:rPr>
          <w:rFonts w:hint="default" w:ascii="Times New Roman" w:hAnsi="Times New Roman" w:eastAsia="楷体"/>
          <w:lang w:val="en-US" w:eastAsia="zh-CN"/>
        </w:rPr>
      </w:pPr>
      <w:r>
        <w:rPr>
          <w:rFonts w:hint="eastAsia" w:ascii="Times New Roman" w:hAnsi="Times New Roman" w:eastAsia="楷体"/>
          <w:lang w:val="en-US" w:eastAsia="zh-CN"/>
        </w:rPr>
        <w:t xml:space="preserve">图C7 </w:t>
      </w:r>
      <w:r>
        <w:rPr>
          <w:rFonts w:hint="default" w:ascii="Times New Roman" w:hAnsi="Times New Roman" w:eastAsia="楷体"/>
          <w:lang w:val="en-US" w:eastAsia="zh-CN"/>
        </w:rPr>
        <w:t>Transforme</w:t>
      </w:r>
      <w:r>
        <w:rPr>
          <w:rFonts w:hint="eastAsia" w:ascii="Times New Roman" w:hAnsi="Times New Roman" w:eastAsia="楷体"/>
          <w:lang w:val="en-US" w:eastAsia="zh-CN"/>
        </w:rPr>
        <w:t>r回归</w:t>
      </w:r>
      <w:r>
        <w:rPr>
          <w:rFonts w:hint="default" w:ascii="Times New Roman" w:hAnsi="Times New Roman" w:eastAsia="楷体"/>
          <w:lang w:val="en-US" w:eastAsia="zh-CN"/>
        </w:rPr>
        <w:t>模型</w:t>
      </w:r>
    </w:p>
    <w:p w14:paraId="63A6EF67">
      <w:pPr>
        <w:rPr>
          <w:rFonts w:hint="default" w:ascii="Times New Roman" w:hAnsi="Times New Roman" w:eastAsia="楷体"/>
          <w:lang w:val="en-US" w:eastAsia="zh-CN"/>
        </w:rPr>
      </w:pPr>
    </w:p>
    <w:p w14:paraId="4AEB78D8">
      <w:pPr>
        <w:rPr>
          <w:rFonts w:hint="default" w:ascii="Times New Roman" w:hAnsi="Times New Roman" w:eastAsia="楷体"/>
          <w:lang w:val="en-US" w:eastAsia="zh-CN"/>
        </w:rPr>
      </w:pPr>
    </w:p>
    <w:p w14:paraId="4A130D49">
      <w:pPr>
        <w:rPr>
          <w:rFonts w:hint="default" w:ascii="Times New Roman" w:hAnsi="Times New Roman" w:eastAsia="楷体"/>
          <w:lang w:val="en-US" w:eastAsia="zh-CN"/>
        </w:rPr>
      </w:pPr>
    </w:p>
    <w:p w14:paraId="23585947">
      <w:pPr>
        <w:jc w:val="both"/>
        <w:rPr>
          <w:rFonts w:hint="eastAsia" w:ascii="Times New Roman" w:hAnsi="Times New Roman" w:eastAsia="楷体"/>
          <w:lang w:val="en-US" w:eastAsia="zh-CN"/>
        </w:rPr>
      </w:pPr>
    </w:p>
    <w:p w14:paraId="19E819F9">
      <w:pPr>
        <w:rPr>
          <w:rFonts w:hint="eastAsia" w:ascii="Times New Roman" w:hAnsi="Times New Roman" w:eastAsia="楷体"/>
          <w:lang w:val="en-US" w:eastAsia="zh-CN"/>
        </w:rPr>
      </w:pPr>
    </w:p>
    <w:p w14:paraId="5320DC25">
      <w:pPr>
        <w:rPr>
          <w:rFonts w:hint="eastAsia" w:ascii="Times New Roman" w:hAnsi="Times New Roman" w:eastAsia="楷体"/>
          <w:lang w:val="en-US" w:eastAsia="zh-CN"/>
        </w:rPr>
      </w:pPr>
    </w:p>
    <w:p w14:paraId="2596DBA2">
      <w:pPr>
        <w:rPr>
          <w:rFonts w:hint="eastAsia" w:ascii="Times New Roman" w:hAnsi="Times New Roman" w:eastAsia="楷体"/>
          <w:lang w:val="en-US" w:eastAsia="zh-CN"/>
        </w:rPr>
      </w:pPr>
    </w:p>
    <w:sectPr>
      <w:pgSz w:w="11906" w:h="16838"/>
      <w:pgMar w:top="1440" w:right="1440" w:bottom="1440" w:left="1440" w:header="720" w:footer="720"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41EF48"/>
    <w:multiLevelType w:val="singleLevel"/>
    <w:tmpl w:val="4F41EF48"/>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E8AE98"/>
    <w:rsid w:val="00052A18"/>
    <w:rsid w:val="00381040"/>
    <w:rsid w:val="00B46918"/>
    <w:rsid w:val="00B7615D"/>
    <w:rsid w:val="00BA23FF"/>
    <w:rsid w:val="011F2A1C"/>
    <w:rsid w:val="014852B3"/>
    <w:rsid w:val="016306CD"/>
    <w:rsid w:val="018362EB"/>
    <w:rsid w:val="01967022"/>
    <w:rsid w:val="01B1642D"/>
    <w:rsid w:val="01C35B9F"/>
    <w:rsid w:val="01C66596"/>
    <w:rsid w:val="01DB6127"/>
    <w:rsid w:val="01F14409"/>
    <w:rsid w:val="02030981"/>
    <w:rsid w:val="0204567E"/>
    <w:rsid w:val="0213766F"/>
    <w:rsid w:val="02145195"/>
    <w:rsid w:val="021623A7"/>
    <w:rsid w:val="0276155A"/>
    <w:rsid w:val="02AF056E"/>
    <w:rsid w:val="02BB75B2"/>
    <w:rsid w:val="02C41C7D"/>
    <w:rsid w:val="02C95F7F"/>
    <w:rsid w:val="02DB300F"/>
    <w:rsid w:val="03011D84"/>
    <w:rsid w:val="030D0562"/>
    <w:rsid w:val="034824D3"/>
    <w:rsid w:val="03521B47"/>
    <w:rsid w:val="0359601B"/>
    <w:rsid w:val="035A18CF"/>
    <w:rsid w:val="03820E78"/>
    <w:rsid w:val="038D3BE1"/>
    <w:rsid w:val="03A80942"/>
    <w:rsid w:val="03E9152D"/>
    <w:rsid w:val="046061CC"/>
    <w:rsid w:val="04AB1614"/>
    <w:rsid w:val="05307B75"/>
    <w:rsid w:val="053C3093"/>
    <w:rsid w:val="054E0D55"/>
    <w:rsid w:val="05502988"/>
    <w:rsid w:val="055661F0"/>
    <w:rsid w:val="057B7A05"/>
    <w:rsid w:val="05816655"/>
    <w:rsid w:val="06460D4D"/>
    <w:rsid w:val="06487227"/>
    <w:rsid w:val="06587D46"/>
    <w:rsid w:val="06697495"/>
    <w:rsid w:val="067676BD"/>
    <w:rsid w:val="06837FE9"/>
    <w:rsid w:val="068C5825"/>
    <w:rsid w:val="06DA69AD"/>
    <w:rsid w:val="07057203"/>
    <w:rsid w:val="07272090"/>
    <w:rsid w:val="07A611BD"/>
    <w:rsid w:val="07AF7E3A"/>
    <w:rsid w:val="07D60655"/>
    <w:rsid w:val="07DC0503"/>
    <w:rsid w:val="07E730E6"/>
    <w:rsid w:val="07FB4E2D"/>
    <w:rsid w:val="08403A8C"/>
    <w:rsid w:val="088E3EF3"/>
    <w:rsid w:val="08D16FC1"/>
    <w:rsid w:val="09175C96"/>
    <w:rsid w:val="093305F6"/>
    <w:rsid w:val="0A0631CF"/>
    <w:rsid w:val="0A066F97"/>
    <w:rsid w:val="0A3925DE"/>
    <w:rsid w:val="0A60541B"/>
    <w:rsid w:val="0A9439D7"/>
    <w:rsid w:val="0A9450C5"/>
    <w:rsid w:val="0B332C21"/>
    <w:rsid w:val="0B802457"/>
    <w:rsid w:val="0B8D0851"/>
    <w:rsid w:val="0B9B4146"/>
    <w:rsid w:val="0BA04D7C"/>
    <w:rsid w:val="0BA63302"/>
    <w:rsid w:val="0BE206E2"/>
    <w:rsid w:val="0C0544CC"/>
    <w:rsid w:val="0C1741FF"/>
    <w:rsid w:val="0C8D7780"/>
    <w:rsid w:val="0D1D2F6F"/>
    <w:rsid w:val="0D587038"/>
    <w:rsid w:val="0D68593C"/>
    <w:rsid w:val="0D7654CD"/>
    <w:rsid w:val="0D8145F6"/>
    <w:rsid w:val="0D891AA7"/>
    <w:rsid w:val="0D9E0C6B"/>
    <w:rsid w:val="0DAA1F4D"/>
    <w:rsid w:val="0E0E69D0"/>
    <w:rsid w:val="0E3830A8"/>
    <w:rsid w:val="0E5E57C3"/>
    <w:rsid w:val="0E6C0FC3"/>
    <w:rsid w:val="0EA61D7D"/>
    <w:rsid w:val="0EAD0922"/>
    <w:rsid w:val="0EDA36E3"/>
    <w:rsid w:val="0EED24E1"/>
    <w:rsid w:val="0F0F4654"/>
    <w:rsid w:val="0F205179"/>
    <w:rsid w:val="0F6B1E46"/>
    <w:rsid w:val="0F780106"/>
    <w:rsid w:val="0FC93A62"/>
    <w:rsid w:val="103510F8"/>
    <w:rsid w:val="103729C8"/>
    <w:rsid w:val="1052635A"/>
    <w:rsid w:val="10950307"/>
    <w:rsid w:val="109A270B"/>
    <w:rsid w:val="11015DBF"/>
    <w:rsid w:val="111D7BC2"/>
    <w:rsid w:val="111F6419"/>
    <w:rsid w:val="112B39E1"/>
    <w:rsid w:val="11A902D3"/>
    <w:rsid w:val="11C609F9"/>
    <w:rsid w:val="1289059B"/>
    <w:rsid w:val="130721F3"/>
    <w:rsid w:val="132A2B37"/>
    <w:rsid w:val="134C5F41"/>
    <w:rsid w:val="137D0DEC"/>
    <w:rsid w:val="13E8AE98"/>
    <w:rsid w:val="13EFA095"/>
    <w:rsid w:val="1402290C"/>
    <w:rsid w:val="144302DE"/>
    <w:rsid w:val="144A5A37"/>
    <w:rsid w:val="14900FF3"/>
    <w:rsid w:val="14984F35"/>
    <w:rsid w:val="14AE3227"/>
    <w:rsid w:val="14B0229C"/>
    <w:rsid w:val="15330635"/>
    <w:rsid w:val="15437C1E"/>
    <w:rsid w:val="15453B8B"/>
    <w:rsid w:val="157D0899"/>
    <w:rsid w:val="15816947"/>
    <w:rsid w:val="158C334A"/>
    <w:rsid w:val="15BF393E"/>
    <w:rsid w:val="15CE3FF2"/>
    <w:rsid w:val="15FB3C01"/>
    <w:rsid w:val="162304BC"/>
    <w:rsid w:val="164C6DAB"/>
    <w:rsid w:val="16574D1B"/>
    <w:rsid w:val="16736155"/>
    <w:rsid w:val="16D02CCF"/>
    <w:rsid w:val="16E2729C"/>
    <w:rsid w:val="16EE2335"/>
    <w:rsid w:val="176302F9"/>
    <w:rsid w:val="17653607"/>
    <w:rsid w:val="178D1819"/>
    <w:rsid w:val="17C14C83"/>
    <w:rsid w:val="17E84FCA"/>
    <w:rsid w:val="17EC7BDE"/>
    <w:rsid w:val="181E2472"/>
    <w:rsid w:val="18207A01"/>
    <w:rsid w:val="18583BD5"/>
    <w:rsid w:val="187A1FE6"/>
    <w:rsid w:val="18D3724A"/>
    <w:rsid w:val="18E177BC"/>
    <w:rsid w:val="19136F16"/>
    <w:rsid w:val="193B6147"/>
    <w:rsid w:val="19676326"/>
    <w:rsid w:val="198E2E15"/>
    <w:rsid w:val="19AF5A77"/>
    <w:rsid w:val="19C07C84"/>
    <w:rsid w:val="19CC487B"/>
    <w:rsid w:val="1A0379A9"/>
    <w:rsid w:val="1A0C5172"/>
    <w:rsid w:val="1A586F6E"/>
    <w:rsid w:val="1AA673E8"/>
    <w:rsid w:val="1ABA0B77"/>
    <w:rsid w:val="1B2E0C1E"/>
    <w:rsid w:val="1B4E4C23"/>
    <w:rsid w:val="1B553A60"/>
    <w:rsid w:val="1B5B6A5D"/>
    <w:rsid w:val="1B785838"/>
    <w:rsid w:val="1B8371BB"/>
    <w:rsid w:val="1B8D059E"/>
    <w:rsid w:val="1BCE77A8"/>
    <w:rsid w:val="1C0E117B"/>
    <w:rsid w:val="1C1B4C47"/>
    <w:rsid w:val="1C3C27B6"/>
    <w:rsid w:val="1C4529B6"/>
    <w:rsid w:val="1C715266"/>
    <w:rsid w:val="1CAE0268"/>
    <w:rsid w:val="1CB25C77"/>
    <w:rsid w:val="1CDF502D"/>
    <w:rsid w:val="1D126A49"/>
    <w:rsid w:val="1DC615E1"/>
    <w:rsid w:val="1DF4614E"/>
    <w:rsid w:val="1E683DE3"/>
    <w:rsid w:val="1EA24EE5"/>
    <w:rsid w:val="1EBB3EBB"/>
    <w:rsid w:val="1EC23E64"/>
    <w:rsid w:val="1ED34450"/>
    <w:rsid w:val="1F75362E"/>
    <w:rsid w:val="1F7A40AF"/>
    <w:rsid w:val="1F7B0605"/>
    <w:rsid w:val="1F8C2DDE"/>
    <w:rsid w:val="1F8D0609"/>
    <w:rsid w:val="200D6970"/>
    <w:rsid w:val="2030040F"/>
    <w:rsid w:val="20437A56"/>
    <w:rsid w:val="20B509D9"/>
    <w:rsid w:val="20BE4D41"/>
    <w:rsid w:val="20EA30D0"/>
    <w:rsid w:val="21070D18"/>
    <w:rsid w:val="21074279"/>
    <w:rsid w:val="212E1977"/>
    <w:rsid w:val="21645399"/>
    <w:rsid w:val="21952EE8"/>
    <w:rsid w:val="21A23E97"/>
    <w:rsid w:val="221821D6"/>
    <w:rsid w:val="2297354C"/>
    <w:rsid w:val="22E40205"/>
    <w:rsid w:val="22EC3898"/>
    <w:rsid w:val="23410ABE"/>
    <w:rsid w:val="2356427F"/>
    <w:rsid w:val="239C5C07"/>
    <w:rsid w:val="23D34A58"/>
    <w:rsid w:val="244B45EE"/>
    <w:rsid w:val="24521E86"/>
    <w:rsid w:val="249266C1"/>
    <w:rsid w:val="24A82F7D"/>
    <w:rsid w:val="24E86717"/>
    <w:rsid w:val="252235A1"/>
    <w:rsid w:val="254F2B8B"/>
    <w:rsid w:val="25847E9F"/>
    <w:rsid w:val="25AD6FFF"/>
    <w:rsid w:val="265D6277"/>
    <w:rsid w:val="26600825"/>
    <w:rsid w:val="266016B4"/>
    <w:rsid w:val="269D1435"/>
    <w:rsid w:val="26A416CC"/>
    <w:rsid w:val="26AB5818"/>
    <w:rsid w:val="26B26BA7"/>
    <w:rsid w:val="26B458A1"/>
    <w:rsid w:val="275E25EC"/>
    <w:rsid w:val="276E1450"/>
    <w:rsid w:val="279617BA"/>
    <w:rsid w:val="27B60388"/>
    <w:rsid w:val="27C9373B"/>
    <w:rsid w:val="27D514E8"/>
    <w:rsid w:val="283C6CFB"/>
    <w:rsid w:val="284D302B"/>
    <w:rsid w:val="28771E56"/>
    <w:rsid w:val="288527C5"/>
    <w:rsid w:val="288F53F1"/>
    <w:rsid w:val="28BE5CD7"/>
    <w:rsid w:val="28BE7D21"/>
    <w:rsid w:val="28C007D9"/>
    <w:rsid w:val="28DC7F0B"/>
    <w:rsid w:val="28F45255"/>
    <w:rsid w:val="28F82EEB"/>
    <w:rsid w:val="293B27F4"/>
    <w:rsid w:val="29A84153"/>
    <w:rsid w:val="2A306397"/>
    <w:rsid w:val="2A6976F9"/>
    <w:rsid w:val="2A756869"/>
    <w:rsid w:val="2A8D1E5B"/>
    <w:rsid w:val="2AA17AAA"/>
    <w:rsid w:val="2ACA2D88"/>
    <w:rsid w:val="2B0D0850"/>
    <w:rsid w:val="2B4D50EA"/>
    <w:rsid w:val="2B557C3E"/>
    <w:rsid w:val="2BB07E21"/>
    <w:rsid w:val="2BBD4024"/>
    <w:rsid w:val="2BBF4AC1"/>
    <w:rsid w:val="2C2800E1"/>
    <w:rsid w:val="2C400B71"/>
    <w:rsid w:val="2C4E6853"/>
    <w:rsid w:val="2C703257"/>
    <w:rsid w:val="2C830311"/>
    <w:rsid w:val="2CA3146B"/>
    <w:rsid w:val="2CBC077F"/>
    <w:rsid w:val="2CC82C80"/>
    <w:rsid w:val="2CD61610"/>
    <w:rsid w:val="2CD94E8D"/>
    <w:rsid w:val="2CF00429"/>
    <w:rsid w:val="2CFC73DB"/>
    <w:rsid w:val="2D0F0A8D"/>
    <w:rsid w:val="2D761A83"/>
    <w:rsid w:val="2DA40843"/>
    <w:rsid w:val="2DB81984"/>
    <w:rsid w:val="2DCE076A"/>
    <w:rsid w:val="2DDB720D"/>
    <w:rsid w:val="2E144204"/>
    <w:rsid w:val="2E1B5531"/>
    <w:rsid w:val="2E2D1272"/>
    <w:rsid w:val="2E656068"/>
    <w:rsid w:val="2EEB6E83"/>
    <w:rsid w:val="2EF41D74"/>
    <w:rsid w:val="2F0B32F8"/>
    <w:rsid w:val="2F166614"/>
    <w:rsid w:val="2F342E43"/>
    <w:rsid w:val="2F5E3398"/>
    <w:rsid w:val="2F733D9B"/>
    <w:rsid w:val="2FD162AB"/>
    <w:rsid w:val="2FEC4DF6"/>
    <w:rsid w:val="2FF95846"/>
    <w:rsid w:val="306D6ACD"/>
    <w:rsid w:val="30CD7253"/>
    <w:rsid w:val="310A43C7"/>
    <w:rsid w:val="314E305C"/>
    <w:rsid w:val="31701927"/>
    <w:rsid w:val="31C97E9A"/>
    <w:rsid w:val="31F6028F"/>
    <w:rsid w:val="31F90508"/>
    <w:rsid w:val="32785148"/>
    <w:rsid w:val="32B96981"/>
    <w:rsid w:val="32DE5BD4"/>
    <w:rsid w:val="32F727D8"/>
    <w:rsid w:val="32F776E6"/>
    <w:rsid w:val="332741AD"/>
    <w:rsid w:val="334B2FC4"/>
    <w:rsid w:val="335568C7"/>
    <w:rsid w:val="33585C2A"/>
    <w:rsid w:val="33AD69B0"/>
    <w:rsid w:val="34035192"/>
    <w:rsid w:val="341A3E69"/>
    <w:rsid w:val="344A6831"/>
    <w:rsid w:val="34A46DF0"/>
    <w:rsid w:val="34AE5126"/>
    <w:rsid w:val="35AE914F"/>
    <w:rsid w:val="360F78D5"/>
    <w:rsid w:val="36372C24"/>
    <w:rsid w:val="365437D6"/>
    <w:rsid w:val="3658662E"/>
    <w:rsid w:val="3666655F"/>
    <w:rsid w:val="3687511F"/>
    <w:rsid w:val="36C46184"/>
    <w:rsid w:val="37075257"/>
    <w:rsid w:val="37500665"/>
    <w:rsid w:val="3784354C"/>
    <w:rsid w:val="37A36CBE"/>
    <w:rsid w:val="37D2283E"/>
    <w:rsid w:val="38340C1D"/>
    <w:rsid w:val="38613F89"/>
    <w:rsid w:val="38741F0E"/>
    <w:rsid w:val="388F1181"/>
    <w:rsid w:val="38AA5FDD"/>
    <w:rsid w:val="38B05DB1"/>
    <w:rsid w:val="38D0030D"/>
    <w:rsid w:val="38E17B53"/>
    <w:rsid w:val="38F1355F"/>
    <w:rsid w:val="3935659C"/>
    <w:rsid w:val="39665CFB"/>
    <w:rsid w:val="3A4E57F4"/>
    <w:rsid w:val="3A636C6D"/>
    <w:rsid w:val="3ACA79D9"/>
    <w:rsid w:val="3AD80DF0"/>
    <w:rsid w:val="3AED5FA8"/>
    <w:rsid w:val="3AFB06C4"/>
    <w:rsid w:val="3B041271"/>
    <w:rsid w:val="3B3B31B7"/>
    <w:rsid w:val="3B7F241E"/>
    <w:rsid w:val="3BE54AD5"/>
    <w:rsid w:val="3BF2188D"/>
    <w:rsid w:val="3BF47D54"/>
    <w:rsid w:val="3C0431C6"/>
    <w:rsid w:val="3C149D63"/>
    <w:rsid w:val="3C183777"/>
    <w:rsid w:val="3C577B7C"/>
    <w:rsid w:val="3C6A3D54"/>
    <w:rsid w:val="3C6D17DE"/>
    <w:rsid w:val="3C840453"/>
    <w:rsid w:val="3C8B300D"/>
    <w:rsid w:val="3CA803D8"/>
    <w:rsid w:val="3D202757"/>
    <w:rsid w:val="3D235C6E"/>
    <w:rsid w:val="3D566086"/>
    <w:rsid w:val="3D5A4B31"/>
    <w:rsid w:val="3D996158"/>
    <w:rsid w:val="3DF8652F"/>
    <w:rsid w:val="3E208859"/>
    <w:rsid w:val="3E3A0EB7"/>
    <w:rsid w:val="3EE83EB9"/>
    <w:rsid w:val="3F037C9B"/>
    <w:rsid w:val="3F3112B6"/>
    <w:rsid w:val="3F3C12AC"/>
    <w:rsid w:val="3F4878D5"/>
    <w:rsid w:val="3F633044"/>
    <w:rsid w:val="3F7B1DD4"/>
    <w:rsid w:val="3F7D4A4F"/>
    <w:rsid w:val="4053791A"/>
    <w:rsid w:val="4059793E"/>
    <w:rsid w:val="40603FFC"/>
    <w:rsid w:val="40844CB8"/>
    <w:rsid w:val="40996EA9"/>
    <w:rsid w:val="40A30A6D"/>
    <w:rsid w:val="40C625F2"/>
    <w:rsid w:val="40C63F6B"/>
    <w:rsid w:val="40CE2B32"/>
    <w:rsid w:val="40FF6385"/>
    <w:rsid w:val="41304EAA"/>
    <w:rsid w:val="415A7879"/>
    <w:rsid w:val="4183757C"/>
    <w:rsid w:val="418B1628"/>
    <w:rsid w:val="41B14658"/>
    <w:rsid w:val="41B4781F"/>
    <w:rsid w:val="41E04490"/>
    <w:rsid w:val="41EC520B"/>
    <w:rsid w:val="41EF0988"/>
    <w:rsid w:val="41FD1B2B"/>
    <w:rsid w:val="421A1C49"/>
    <w:rsid w:val="425205B0"/>
    <w:rsid w:val="42F771B0"/>
    <w:rsid w:val="430E20C8"/>
    <w:rsid w:val="4345608A"/>
    <w:rsid w:val="43AC6B16"/>
    <w:rsid w:val="43BB47EB"/>
    <w:rsid w:val="4411661B"/>
    <w:rsid w:val="44A21C99"/>
    <w:rsid w:val="44BF2CF4"/>
    <w:rsid w:val="44E2408C"/>
    <w:rsid w:val="453B3D19"/>
    <w:rsid w:val="45F749B8"/>
    <w:rsid w:val="46116B69"/>
    <w:rsid w:val="46147734"/>
    <w:rsid w:val="461C01F5"/>
    <w:rsid w:val="463A26D8"/>
    <w:rsid w:val="46902609"/>
    <w:rsid w:val="46CE77DF"/>
    <w:rsid w:val="46CF178C"/>
    <w:rsid w:val="47097C9E"/>
    <w:rsid w:val="470F01F1"/>
    <w:rsid w:val="47563DA9"/>
    <w:rsid w:val="477626C0"/>
    <w:rsid w:val="4791366F"/>
    <w:rsid w:val="47B510B6"/>
    <w:rsid w:val="47D25BD3"/>
    <w:rsid w:val="4848391D"/>
    <w:rsid w:val="486E6FCC"/>
    <w:rsid w:val="49663AF5"/>
    <w:rsid w:val="496D1B2E"/>
    <w:rsid w:val="4981092F"/>
    <w:rsid w:val="49C36851"/>
    <w:rsid w:val="4A530593"/>
    <w:rsid w:val="4A92714A"/>
    <w:rsid w:val="4AA658AC"/>
    <w:rsid w:val="4AE5528E"/>
    <w:rsid w:val="4AE865AE"/>
    <w:rsid w:val="4AEE39BE"/>
    <w:rsid w:val="4B4614E8"/>
    <w:rsid w:val="4B742C4B"/>
    <w:rsid w:val="4B8A53E3"/>
    <w:rsid w:val="4B913286"/>
    <w:rsid w:val="4BB24DCF"/>
    <w:rsid w:val="4BB51B23"/>
    <w:rsid w:val="4BBB4A40"/>
    <w:rsid w:val="4BEA27BB"/>
    <w:rsid w:val="4C4C578B"/>
    <w:rsid w:val="4CCC1EC1"/>
    <w:rsid w:val="4D0A226B"/>
    <w:rsid w:val="4D1B1A4E"/>
    <w:rsid w:val="4D1F106D"/>
    <w:rsid w:val="4D41181C"/>
    <w:rsid w:val="4D50406A"/>
    <w:rsid w:val="4D58469D"/>
    <w:rsid w:val="4D77699D"/>
    <w:rsid w:val="4D7C38E7"/>
    <w:rsid w:val="4DBD2312"/>
    <w:rsid w:val="4DC85818"/>
    <w:rsid w:val="4DE3517A"/>
    <w:rsid w:val="4E04679F"/>
    <w:rsid w:val="4E742810"/>
    <w:rsid w:val="4EC455CE"/>
    <w:rsid w:val="4ECC7F56"/>
    <w:rsid w:val="4F3D6422"/>
    <w:rsid w:val="4F9A62A6"/>
    <w:rsid w:val="4FED287A"/>
    <w:rsid w:val="50463D38"/>
    <w:rsid w:val="509C3084"/>
    <w:rsid w:val="50AB080A"/>
    <w:rsid w:val="50D72809"/>
    <w:rsid w:val="51100CD2"/>
    <w:rsid w:val="5116753A"/>
    <w:rsid w:val="5126561B"/>
    <w:rsid w:val="5143427D"/>
    <w:rsid w:val="51C36AAD"/>
    <w:rsid w:val="51CB5EEC"/>
    <w:rsid w:val="51D97682"/>
    <w:rsid w:val="523C1920"/>
    <w:rsid w:val="52505342"/>
    <w:rsid w:val="52546BE0"/>
    <w:rsid w:val="526C4DBF"/>
    <w:rsid w:val="527B23BF"/>
    <w:rsid w:val="529A68C0"/>
    <w:rsid w:val="52E90528"/>
    <w:rsid w:val="53135C11"/>
    <w:rsid w:val="531701D7"/>
    <w:rsid w:val="53620E89"/>
    <w:rsid w:val="53CA7A1B"/>
    <w:rsid w:val="53F341D7"/>
    <w:rsid w:val="53FD6E04"/>
    <w:rsid w:val="540754A1"/>
    <w:rsid w:val="540957A8"/>
    <w:rsid w:val="540E2DBF"/>
    <w:rsid w:val="541E6C2F"/>
    <w:rsid w:val="54843F60"/>
    <w:rsid w:val="54BD61B5"/>
    <w:rsid w:val="54CA0F52"/>
    <w:rsid w:val="54CB6F02"/>
    <w:rsid w:val="54FF02B0"/>
    <w:rsid w:val="550C0FF7"/>
    <w:rsid w:val="550F278F"/>
    <w:rsid w:val="553625CD"/>
    <w:rsid w:val="555E17BA"/>
    <w:rsid w:val="55EA33B8"/>
    <w:rsid w:val="56093759"/>
    <w:rsid w:val="56244B1C"/>
    <w:rsid w:val="562677C7"/>
    <w:rsid w:val="56755BF3"/>
    <w:rsid w:val="56AD3EC1"/>
    <w:rsid w:val="56B155BA"/>
    <w:rsid w:val="56B5784E"/>
    <w:rsid w:val="587C2455"/>
    <w:rsid w:val="589368CE"/>
    <w:rsid w:val="58AD704A"/>
    <w:rsid w:val="58CB3146"/>
    <w:rsid w:val="58EA672E"/>
    <w:rsid w:val="592F507E"/>
    <w:rsid w:val="59AA781E"/>
    <w:rsid w:val="59BA29B8"/>
    <w:rsid w:val="59EA3E98"/>
    <w:rsid w:val="59F36CDF"/>
    <w:rsid w:val="5A407A4A"/>
    <w:rsid w:val="5A753B98"/>
    <w:rsid w:val="5AAB2EB7"/>
    <w:rsid w:val="5AAE0B6F"/>
    <w:rsid w:val="5AF93E9C"/>
    <w:rsid w:val="5B1C7482"/>
    <w:rsid w:val="5B573318"/>
    <w:rsid w:val="5B9C437D"/>
    <w:rsid w:val="5B9C643C"/>
    <w:rsid w:val="5BF47881"/>
    <w:rsid w:val="5C61405A"/>
    <w:rsid w:val="5C74463F"/>
    <w:rsid w:val="5C9C18B0"/>
    <w:rsid w:val="5CAC6214"/>
    <w:rsid w:val="5D1E0517"/>
    <w:rsid w:val="5D29565C"/>
    <w:rsid w:val="5D3B2020"/>
    <w:rsid w:val="5D3C6BEF"/>
    <w:rsid w:val="5D5C7A80"/>
    <w:rsid w:val="5D5E0913"/>
    <w:rsid w:val="5D67298B"/>
    <w:rsid w:val="5D9B58D7"/>
    <w:rsid w:val="5DA97E4D"/>
    <w:rsid w:val="5DD04BD2"/>
    <w:rsid w:val="5DD93833"/>
    <w:rsid w:val="5E24377D"/>
    <w:rsid w:val="5E3F3128"/>
    <w:rsid w:val="5E4611F3"/>
    <w:rsid w:val="5E58762A"/>
    <w:rsid w:val="5E8E5228"/>
    <w:rsid w:val="5EB11E04"/>
    <w:rsid w:val="5ED54C05"/>
    <w:rsid w:val="5ED608A8"/>
    <w:rsid w:val="5EE12031"/>
    <w:rsid w:val="5EFA28BD"/>
    <w:rsid w:val="5F3202A9"/>
    <w:rsid w:val="5F441D8B"/>
    <w:rsid w:val="5F4A5D0C"/>
    <w:rsid w:val="5F685A79"/>
    <w:rsid w:val="5F84662B"/>
    <w:rsid w:val="5FE22551"/>
    <w:rsid w:val="5FF11F12"/>
    <w:rsid w:val="6034585A"/>
    <w:rsid w:val="6037544B"/>
    <w:rsid w:val="6085125A"/>
    <w:rsid w:val="60934D78"/>
    <w:rsid w:val="60B46AA4"/>
    <w:rsid w:val="60EB1E1F"/>
    <w:rsid w:val="610B374B"/>
    <w:rsid w:val="61265BEC"/>
    <w:rsid w:val="613B0F6B"/>
    <w:rsid w:val="6142054C"/>
    <w:rsid w:val="61F26C86"/>
    <w:rsid w:val="61FE1E3F"/>
    <w:rsid w:val="6215765D"/>
    <w:rsid w:val="623228BC"/>
    <w:rsid w:val="62465E1A"/>
    <w:rsid w:val="626324F4"/>
    <w:rsid w:val="626F5370"/>
    <w:rsid w:val="62960B4F"/>
    <w:rsid w:val="629B098E"/>
    <w:rsid w:val="62A80882"/>
    <w:rsid w:val="62C4691C"/>
    <w:rsid w:val="63001032"/>
    <w:rsid w:val="63387E58"/>
    <w:rsid w:val="63BE3612"/>
    <w:rsid w:val="63E925C5"/>
    <w:rsid w:val="642B3519"/>
    <w:rsid w:val="643B5584"/>
    <w:rsid w:val="64580344"/>
    <w:rsid w:val="64590086"/>
    <w:rsid w:val="647A3CB0"/>
    <w:rsid w:val="649B23CD"/>
    <w:rsid w:val="65186442"/>
    <w:rsid w:val="65380752"/>
    <w:rsid w:val="65E91B04"/>
    <w:rsid w:val="65E971E8"/>
    <w:rsid w:val="65E97AAD"/>
    <w:rsid w:val="660E4009"/>
    <w:rsid w:val="66120B2E"/>
    <w:rsid w:val="6659546A"/>
    <w:rsid w:val="66873D26"/>
    <w:rsid w:val="668A797B"/>
    <w:rsid w:val="66AF32B2"/>
    <w:rsid w:val="66F568E8"/>
    <w:rsid w:val="6725657A"/>
    <w:rsid w:val="672D3610"/>
    <w:rsid w:val="67323AE4"/>
    <w:rsid w:val="67397C83"/>
    <w:rsid w:val="677A62E8"/>
    <w:rsid w:val="678E3067"/>
    <w:rsid w:val="679D64DC"/>
    <w:rsid w:val="67B92DA9"/>
    <w:rsid w:val="6806174B"/>
    <w:rsid w:val="68111A8C"/>
    <w:rsid w:val="681E1FDF"/>
    <w:rsid w:val="682033F3"/>
    <w:rsid w:val="6873723D"/>
    <w:rsid w:val="68D35CA3"/>
    <w:rsid w:val="68ED5241"/>
    <w:rsid w:val="693804A3"/>
    <w:rsid w:val="69512A12"/>
    <w:rsid w:val="69967687"/>
    <w:rsid w:val="69C058E5"/>
    <w:rsid w:val="69CA55DC"/>
    <w:rsid w:val="6A114F5F"/>
    <w:rsid w:val="6A46254B"/>
    <w:rsid w:val="6A5163AF"/>
    <w:rsid w:val="6A530054"/>
    <w:rsid w:val="6A8E5906"/>
    <w:rsid w:val="6A943CB5"/>
    <w:rsid w:val="6A9C719D"/>
    <w:rsid w:val="6AB86FE9"/>
    <w:rsid w:val="6AFA2377"/>
    <w:rsid w:val="6B19231D"/>
    <w:rsid w:val="6B1E7298"/>
    <w:rsid w:val="6BAE7FC7"/>
    <w:rsid w:val="6BCA7826"/>
    <w:rsid w:val="6BD117D2"/>
    <w:rsid w:val="6C4E249B"/>
    <w:rsid w:val="6C7328A5"/>
    <w:rsid w:val="6D855A48"/>
    <w:rsid w:val="6DAC289B"/>
    <w:rsid w:val="6DD52377"/>
    <w:rsid w:val="6DD54C21"/>
    <w:rsid w:val="6E00355C"/>
    <w:rsid w:val="6E0146AF"/>
    <w:rsid w:val="6E562219"/>
    <w:rsid w:val="6E76659D"/>
    <w:rsid w:val="6E7C00CC"/>
    <w:rsid w:val="6E9F3CBA"/>
    <w:rsid w:val="6F7729F2"/>
    <w:rsid w:val="6FB544C6"/>
    <w:rsid w:val="6FE95C1F"/>
    <w:rsid w:val="70217DF3"/>
    <w:rsid w:val="70264B98"/>
    <w:rsid w:val="70330545"/>
    <w:rsid w:val="70A00B41"/>
    <w:rsid w:val="70CE5958"/>
    <w:rsid w:val="70D311C0"/>
    <w:rsid w:val="71220D40"/>
    <w:rsid w:val="714125CE"/>
    <w:rsid w:val="71576DDF"/>
    <w:rsid w:val="71620EB3"/>
    <w:rsid w:val="717209D9"/>
    <w:rsid w:val="71A53B40"/>
    <w:rsid w:val="71AD0F25"/>
    <w:rsid w:val="71B40FF2"/>
    <w:rsid w:val="7203702B"/>
    <w:rsid w:val="725400DF"/>
    <w:rsid w:val="725B7D61"/>
    <w:rsid w:val="72BB3CBA"/>
    <w:rsid w:val="730E4732"/>
    <w:rsid w:val="73872649"/>
    <w:rsid w:val="73992EFF"/>
    <w:rsid w:val="739C7F8F"/>
    <w:rsid w:val="73CA0659"/>
    <w:rsid w:val="73D976DD"/>
    <w:rsid w:val="74220495"/>
    <w:rsid w:val="74235FBB"/>
    <w:rsid w:val="74281825"/>
    <w:rsid w:val="74A3BB09"/>
    <w:rsid w:val="74FE71FA"/>
    <w:rsid w:val="756557AB"/>
    <w:rsid w:val="7581743D"/>
    <w:rsid w:val="75855549"/>
    <w:rsid w:val="75967B09"/>
    <w:rsid w:val="75992388"/>
    <w:rsid w:val="75C80BC8"/>
    <w:rsid w:val="76013E56"/>
    <w:rsid w:val="760B58B5"/>
    <w:rsid w:val="7621477C"/>
    <w:rsid w:val="76243BD3"/>
    <w:rsid w:val="764811BC"/>
    <w:rsid w:val="76CB7601"/>
    <w:rsid w:val="7709593C"/>
    <w:rsid w:val="77366005"/>
    <w:rsid w:val="775D7A36"/>
    <w:rsid w:val="77AA1492"/>
    <w:rsid w:val="77BF424C"/>
    <w:rsid w:val="77D9388F"/>
    <w:rsid w:val="7802777D"/>
    <w:rsid w:val="784A0638"/>
    <w:rsid w:val="78986099"/>
    <w:rsid w:val="789C633C"/>
    <w:rsid w:val="78AD22F7"/>
    <w:rsid w:val="78BD51E0"/>
    <w:rsid w:val="78C241E3"/>
    <w:rsid w:val="7963456A"/>
    <w:rsid w:val="79677FDB"/>
    <w:rsid w:val="797A4179"/>
    <w:rsid w:val="7A1212E8"/>
    <w:rsid w:val="7A5F5873"/>
    <w:rsid w:val="7A765096"/>
    <w:rsid w:val="7A873D3F"/>
    <w:rsid w:val="7A8B0CAC"/>
    <w:rsid w:val="7AA35F16"/>
    <w:rsid w:val="7B0326A2"/>
    <w:rsid w:val="7B6E6839"/>
    <w:rsid w:val="7B7715C5"/>
    <w:rsid w:val="7B8784E7"/>
    <w:rsid w:val="7BA3095C"/>
    <w:rsid w:val="7BAF18BE"/>
    <w:rsid w:val="7BC97448"/>
    <w:rsid w:val="7BFC5A6F"/>
    <w:rsid w:val="7D4D763F"/>
    <w:rsid w:val="7DD91F93"/>
    <w:rsid w:val="7E9F10B2"/>
    <w:rsid w:val="7EAA1628"/>
    <w:rsid w:val="7EBA29FD"/>
    <w:rsid w:val="7EC20855"/>
    <w:rsid w:val="7ECB561B"/>
    <w:rsid w:val="7F227328"/>
    <w:rsid w:val="7F303011"/>
    <w:rsid w:val="7F3C32F9"/>
    <w:rsid w:val="7F7A37E8"/>
    <w:rsid w:val="7F9B734D"/>
    <w:rsid w:val="7FBF342B"/>
    <w:rsid w:val="7FC45B55"/>
    <w:rsid w:val="7FD5285F"/>
    <w:rsid w:val="7FE90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9" w:lineRule="auto"/>
      <w:jc w:val="both"/>
    </w:pPr>
    <w:rPr>
      <w:rFonts w:asciiTheme="minorHAnsi" w:hAnsiTheme="minorHAnsi" w:eastAsiaTheme="minorEastAsia" w:cstheme="minorBidi"/>
      <w:kern w:val="2"/>
      <w:sz w:val="22"/>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kern w:val="48"/>
      <w:sz w:val="48"/>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4"/>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unhideWhenUsed/>
    <w:qFormat/>
    <w:uiPriority w:val="9"/>
    <w:pPr>
      <w:keepNext/>
      <w:keepLines/>
      <w:spacing w:after="0"/>
      <w:outlineLvl w:val="8"/>
    </w:pPr>
    <w:rPr>
      <w:rFonts w:asciiTheme="majorHAnsi" w:hAnsiTheme="maj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8"/>
    <w:qFormat/>
    <w:uiPriority w:val="10"/>
    <w:pPr>
      <w:spacing w:after="80" w:line="240" w:lineRule="auto"/>
      <w:contextualSpacing/>
      <w:jc w:val="center"/>
    </w:pPr>
    <w:rPr>
      <w:rFonts w:asciiTheme="majorHAnsi" w:hAnsiTheme="majorHAnsi" w:eastAsiaTheme="majorEastAsia" w:cstheme="majorBidi"/>
      <w:sz w:val="56"/>
      <w:szCs w:val="56"/>
    </w:rPr>
  </w:style>
  <w:style w:type="table" w:styleId="15">
    <w:name w:val="Table Grid"/>
    <w:basedOn w:val="14"/>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TML Code"/>
    <w:basedOn w:val="16"/>
    <w:semiHidden/>
    <w:unhideWhenUsed/>
    <w:uiPriority w:val="99"/>
    <w:rPr>
      <w:rFonts w:ascii="Courier New" w:hAnsi="Courier New"/>
      <w:sz w:val="20"/>
    </w:rPr>
  </w:style>
  <w:style w:type="character" w:customStyle="1" w:styleId="19">
    <w:name w:val="Heading 1 Char"/>
    <w:basedOn w:val="16"/>
    <w:link w:val="2"/>
    <w:uiPriority w:val="9"/>
    <w:rPr>
      <w:rFonts w:asciiTheme="majorHAnsi" w:hAnsiTheme="majorHAnsi" w:eastAsiaTheme="majorEastAsia" w:cstheme="majorBidi"/>
      <w:color w:val="104862" w:themeColor="accent1" w:themeShade="BF"/>
      <w:kern w:val="48"/>
      <w:sz w:val="48"/>
      <w:szCs w:val="48"/>
    </w:rPr>
  </w:style>
  <w:style w:type="character" w:customStyle="1" w:styleId="20">
    <w:name w:val="Heading 2 Char"/>
    <w:basedOn w:val="16"/>
    <w:link w:val="3"/>
    <w:uiPriority w:val="9"/>
    <w:rPr>
      <w:rFonts w:asciiTheme="majorHAnsi" w:hAnsiTheme="majorHAnsi" w:eastAsiaTheme="majorEastAsia" w:cstheme="majorBidi"/>
      <w:color w:val="104862" w:themeColor="accent1" w:themeShade="BF"/>
      <w:sz w:val="40"/>
      <w:szCs w:val="40"/>
    </w:rPr>
  </w:style>
  <w:style w:type="character" w:customStyle="1" w:styleId="21">
    <w:name w:val="Heading 3 Char"/>
    <w:basedOn w:val="16"/>
    <w:link w:val="4"/>
    <w:uiPriority w:val="9"/>
    <w:rPr>
      <w:rFonts w:asciiTheme="majorHAnsi" w:hAnsiTheme="majorHAnsi" w:eastAsiaTheme="majorEastAsia" w:cstheme="majorBidi"/>
      <w:color w:val="104862" w:themeColor="accent1" w:themeShade="BF"/>
      <w:sz w:val="32"/>
      <w:szCs w:val="32"/>
    </w:rPr>
  </w:style>
  <w:style w:type="character" w:customStyle="1" w:styleId="22">
    <w:name w:val="Heading 4 Char"/>
    <w:basedOn w:val="16"/>
    <w:link w:val="5"/>
    <w:uiPriority w:val="9"/>
    <w:rPr>
      <w:rFonts w:cstheme="majorBidi"/>
      <w:color w:val="104862" w:themeColor="accent1" w:themeShade="BF"/>
      <w:sz w:val="28"/>
      <w:szCs w:val="28"/>
    </w:rPr>
  </w:style>
  <w:style w:type="character" w:customStyle="1" w:styleId="23">
    <w:name w:val="Heading 5 Char"/>
    <w:basedOn w:val="16"/>
    <w:link w:val="6"/>
    <w:uiPriority w:val="9"/>
    <w:rPr>
      <w:rFonts w:cstheme="majorBidi"/>
      <w:color w:val="104862" w:themeColor="accent1" w:themeShade="BF"/>
      <w:sz w:val="24"/>
      <w:szCs w:val="24"/>
    </w:rPr>
  </w:style>
  <w:style w:type="character" w:customStyle="1" w:styleId="24">
    <w:name w:val="Heading 6 Char"/>
    <w:basedOn w:val="16"/>
    <w:link w:val="7"/>
    <w:uiPriority w:val="9"/>
    <w:rPr>
      <w:rFonts w:cstheme="majorBidi"/>
      <w:b/>
      <w:bCs/>
      <w:color w:val="104862" w:themeColor="accent1" w:themeShade="BF"/>
    </w:rPr>
  </w:style>
  <w:style w:type="character" w:customStyle="1" w:styleId="25">
    <w:name w:val="Heading 7 Char"/>
    <w:basedOn w:val="16"/>
    <w:link w:val="8"/>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Heading 8 Char"/>
    <w:basedOn w:val="16"/>
    <w:link w:val="9"/>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Heading 9 Char"/>
    <w:basedOn w:val="16"/>
    <w:link w:val="10"/>
    <w:uiPriority w:val="9"/>
    <w:rPr>
      <w:rFonts w:asciiTheme="majorHAnsi" w:hAnsiTheme="maj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Title Char"/>
    <w:basedOn w:val="16"/>
    <w:link w:val="13"/>
    <w:uiPriority w:val="10"/>
    <w:rPr>
      <w:rFonts w:asciiTheme="majorHAnsi" w:hAnsiTheme="majorHAnsi" w:eastAsiaTheme="majorEastAsia" w:cstheme="majorBidi"/>
      <w:sz w:val="56"/>
      <w:szCs w:val="56"/>
    </w:rPr>
  </w:style>
  <w:style w:type="character" w:customStyle="1" w:styleId="29">
    <w:name w:val="Subtitle Char"/>
    <w:basedOn w:val="16"/>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0">
    <w:name w:val="Intense Emphasis"/>
    <w:basedOn w:val="16"/>
    <w:qFormat/>
    <w:uiPriority w:val="21"/>
    <w:rPr>
      <w:i/>
      <w:iCs/>
      <w:color w:val="104862" w:themeColor="accent1" w:themeShade="BF"/>
    </w:rPr>
  </w:style>
  <w:style w:type="character" w:customStyle="1" w:styleId="31">
    <w:name w:val="Quote Char"/>
    <w:basedOn w:val="16"/>
    <w:link w:val="32"/>
    <w:uiPriority w:val="29"/>
    <w:rPr>
      <w:i/>
      <w:iCs/>
      <w:color w:val="404040" w:themeColor="text1" w:themeTint="BF"/>
      <w14:textFill>
        <w14:solidFill>
          <w14:schemeClr w14:val="tx1">
            <w14:lumMod w14:val="75000"/>
            <w14:lumOff w14:val="25000"/>
          </w14:schemeClr>
        </w14:solidFill>
      </w14:textFill>
    </w:rPr>
  </w:style>
  <w:style w:type="paragraph" w:styleId="32">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Intense Quote Char"/>
    <w:basedOn w:val="16"/>
    <w:link w:val="34"/>
    <w:uiPriority w:val="30"/>
    <w:rPr>
      <w:i/>
      <w:iCs/>
      <w:color w:val="104862" w:themeColor="accent1" w:themeShade="BF"/>
    </w:rPr>
  </w:style>
  <w:style w:type="paragraph" w:styleId="34">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 w:type="paragraph" w:styleId="36">
    <w:name w:val="List Paragraph"/>
    <w:basedOn w:val="1"/>
    <w:qFormat/>
    <w:uiPriority w:val="34"/>
    <w:pPr>
      <w:ind w:left="72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4112</Words>
  <Characters>8036</Characters>
  <TotalTime>4</TotalTime>
  <ScaleCrop>false</ScaleCrop>
  <LinksUpToDate>false</LinksUpToDate>
  <CharactersWithSpaces>8430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2025-11-27T01:58:00Z</dcterms:created>
  <dc:creator>子平 李</dc:creator>
  <cp:lastModifiedBy>李子平</cp:lastModifiedBy>
  <dcterms:modified xsi:type="dcterms:W3CDTF">2025-12-01T05:38:54Z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eyJoZGlkIjoiMzM5ODQ1YjBkN2FiZjMwYTI4ZmRmODM2YzhkYzA1NmUiLCJ1c2VySWQiOiIzODI1NzA1MTkifQ==</vt:lpwstr>
  </property>
  <property fmtid="{D5CDD505-2E9C-101B-9397-08002B2CF9AE}" pid="3" name="KSOProductBuildVer">
    <vt:lpwstr>2052-12.1.0.23539</vt:lpwstr>
  </property>
  <property fmtid="{D5CDD505-2E9C-101B-9397-08002B2CF9AE}" pid="4" name="ICV">
    <vt:lpwstr>6B746E030D914090B4ABE67F4990A1BC_12</vt:lpwstr>
  </property>
</Properties>
</file>