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1FF0" w14:textId="77777777" w:rsidR="00FF1E80" w:rsidRDefault="00FF1E80">
      <w:pPr>
        <w:spacing w:after="240" w:line="240" w:lineRule="auto"/>
        <w:jc w:val="center"/>
        <w:rPr>
          <w:rFonts w:hint="eastAsia"/>
        </w:rPr>
      </w:pPr>
    </w:p>
    <w:p w14:paraId="533E23E9" w14:textId="77777777" w:rsidR="00FF1E80" w:rsidRDefault="00FF1E80">
      <w:pPr>
        <w:spacing w:after="240" w:line="240" w:lineRule="auto"/>
        <w:jc w:val="center"/>
        <w:rPr>
          <w:rFonts w:hint="eastAsia"/>
        </w:rPr>
      </w:pPr>
    </w:p>
    <w:p w14:paraId="11F486E0" w14:textId="77777777" w:rsidR="00FF1E80" w:rsidRDefault="00FF1E80">
      <w:pPr>
        <w:spacing w:after="240" w:line="240" w:lineRule="auto"/>
        <w:jc w:val="center"/>
        <w:rPr>
          <w:rFonts w:hint="eastAsia"/>
        </w:rPr>
      </w:pPr>
    </w:p>
    <w:p w14:paraId="6CE7020F" w14:textId="77777777" w:rsidR="00FF1E80" w:rsidRDefault="00FF1E80">
      <w:pPr>
        <w:spacing w:after="240" w:line="240" w:lineRule="auto"/>
        <w:jc w:val="center"/>
        <w:rPr>
          <w:rFonts w:hint="eastAsia"/>
        </w:rPr>
      </w:pPr>
    </w:p>
    <w:p w14:paraId="3CF023EB" w14:textId="77777777" w:rsidR="00FF1E80" w:rsidRDefault="00000000" w:rsidP="00313101">
      <w:pPr>
        <w:spacing w:after="160"/>
        <w:jc w:val="center"/>
        <w:rPr>
          <w:rFonts w:hint="eastAsia"/>
          <w:lang w:eastAsia="zh-CN"/>
        </w:rPr>
      </w:pPr>
      <w:proofErr w:type="spellStart"/>
      <w:r>
        <w:rPr>
          <w:rFonts w:ascii="黑体" w:eastAsia="黑体" w:hAnsi="黑体"/>
          <w:b/>
          <w:color w:val="2F6B8A"/>
          <w:sz w:val="48"/>
          <w:lang w:eastAsia="zh-CN"/>
        </w:rPr>
        <w:t>JoinQuant</w:t>
      </w:r>
      <w:proofErr w:type="spellEnd"/>
      <w:r>
        <w:rPr>
          <w:rFonts w:ascii="黑体" w:eastAsia="黑体" w:hAnsi="黑体"/>
          <w:b/>
          <w:color w:val="2F6B8A"/>
          <w:sz w:val="48"/>
          <w:lang w:eastAsia="zh-CN"/>
        </w:rPr>
        <w:t xml:space="preserve"> 策略部署与模拟交易实战</w:t>
      </w:r>
    </w:p>
    <w:p w14:paraId="639EC2F7" w14:textId="77777777" w:rsidR="00FF1E80" w:rsidRDefault="00000000">
      <w:pPr>
        <w:spacing w:after="1080"/>
        <w:jc w:val="center"/>
        <w:rPr>
          <w:rFonts w:hint="eastAsia"/>
          <w:lang w:eastAsia="zh-CN"/>
        </w:rPr>
      </w:pPr>
      <w:r>
        <w:rPr>
          <w:rFonts w:ascii="黑体" w:eastAsia="黑体" w:hAnsi="黑体"/>
          <w:b/>
          <w:color w:val="25313A"/>
          <w:sz w:val="28"/>
          <w:lang w:eastAsia="zh-CN"/>
        </w:rPr>
        <w:t>月度动量、趋势过滤与风险约束策略的设计、调参与独立复核</w:t>
      </w:r>
    </w:p>
    <w:p w14:paraId="5CAA5A57" w14:textId="77777777" w:rsidR="00FF1E80" w:rsidRDefault="00000000">
      <w:pPr>
        <w:spacing w:line="432" w:lineRule="auto"/>
        <w:jc w:val="center"/>
        <w:rPr>
          <w:rFonts w:hint="eastAsia"/>
          <w:lang w:eastAsia="zh-CN"/>
        </w:rPr>
      </w:pPr>
      <w:r>
        <w:rPr>
          <w:color w:val="6B747C"/>
          <w:sz w:val="22"/>
          <w:lang w:eastAsia="zh-CN"/>
        </w:rPr>
        <w:t>作者：李子平</w:t>
      </w:r>
      <w:r>
        <w:rPr>
          <w:color w:val="6B747C"/>
          <w:sz w:val="22"/>
          <w:lang w:eastAsia="zh-CN"/>
        </w:rPr>
        <w:br/>
        <w:t>完成日期：2026 年 7 月 25 日</w:t>
      </w:r>
      <w:r>
        <w:rPr>
          <w:color w:val="6B747C"/>
          <w:sz w:val="22"/>
          <w:lang w:eastAsia="zh-CN"/>
        </w:rPr>
        <w:br/>
        <w:t>研究平台：</w:t>
      </w:r>
      <w:proofErr w:type="spellStart"/>
      <w:r>
        <w:rPr>
          <w:color w:val="6B747C"/>
          <w:sz w:val="22"/>
          <w:lang w:eastAsia="zh-CN"/>
        </w:rPr>
        <w:t>JoinQuant</w:t>
      </w:r>
      <w:proofErr w:type="spellEnd"/>
      <w:r>
        <w:rPr>
          <w:color w:val="6B747C"/>
          <w:sz w:val="22"/>
          <w:lang w:eastAsia="zh-CN"/>
        </w:rPr>
        <w:t>（聚宽）</w:t>
      </w:r>
    </w:p>
    <w:p w14:paraId="7A556675" w14:textId="77777777" w:rsidR="00FF1E80" w:rsidRDefault="00000000">
      <w:pPr>
        <w:rPr>
          <w:rFonts w:hint="eastAsia"/>
          <w:lang w:eastAsia="zh-CN"/>
        </w:rPr>
      </w:pPr>
      <w:r>
        <w:rPr>
          <w:lang w:eastAsia="zh-CN"/>
        </w:rPr>
        <w:br w:type="page"/>
      </w:r>
    </w:p>
    <w:p w14:paraId="394898F4" w14:textId="77777777" w:rsidR="00FF1E80" w:rsidRDefault="00000000">
      <w:pPr>
        <w:pStyle w:val="1"/>
        <w:jc w:val="left"/>
        <w:rPr>
          <w:lang w:eastAsia="zh-CN"/>
        </w:rPr>
      </w:pPr>
      <w:r>
        <w:rPr>
          <w:rFonts w:ascii="黑体" w:eastAsia="黑体" w:hAnsi="黑体"/>
          <w:lang w:eastAsia="zh-CN"/>
        </w:rPr>
        <w:lastRenderedPageBreak/>
        <w:t>摘要</w:t>
      </w:r>
    </w:p>
    <w:p w14:paraId="3120AB9F" w14:textId="77777777" w:rsidR="00FF1E80" w:rsidRDefault="00000000">
      <w:pPr>
        <w:ind w:firstLine="420"/>
        <w:rPr>
          <w:rFonts w:hint="eastAsia"/>
          <w:lang w:eastAsia="zh-CN"/>
        </w:rPr>
      </w:pPr>
      <w:r>
        <w:rPr>
          <w:color w:val="25313A"/>
          <w:lang w:eastAsia="zh-CN"/>
        </w:rPr>
        <w:t xml:space="preserve">本文围绕 </w:t>
      </w:r>
      <w:proofErr w:type="spellStart"/>
      <w:r>
        <w:rPr>
          <w:color w:val="25313A"/>
          <w:lang w:eastAsia="zh-CN"/>
        </w:rPr>
        <w:t>JoinQuant</w:t>
      </w:r>
      <w:proofErr w:type="spellEnd"/>
      <w:r>
        <w:rPr>
          <w:color w:val="25313A"/>
          <w:lang w:eastAsia="zh-CN"/>
        </w:rPr>
        <w:t xml:space="preserve"> 平台的策略开发、历史回测、参数调整和模拟交易部署，设计一套月度动量排序、长均线过滤、逆波动率配置与跟踪止损相结合的多标的策略。研究使用十只跨行业 A 股的前复权日线数据，将样本划分为开发期、验证期和锁参观察期，并采用佣金、卖出印花税、滑点与整手约束进行独立复核。参数由60日动量、120日趋势和12%止损调整为20日动量、60日趋势和8%止损后，验证期累计收益由-9.10%改善为38.76%，最大回撤由27.58%降至14.92%；2026年锁参观察期收益为9.65%，略高于十股等权基准。结果同时暴露出高换手、行业集中和短期样本不足等问题，说明策略进入模拟交易后仍应以执行稳定性和风险约束为主要检验目标。</w:t>
      </w:r>
    </w:p>
    <w:p w14:paraId="4D64CA94" w14:textId="77777777" w:rsidR="00FF1E80" w:rsidRDefault="00000000">
      <w:pPr>
        <w:rPr>
          <w:rFonts w:hint="eastAsia"/>
          <w:lang w:eastAsia="zh-CN"/>
        </w:rPr>
      </w:pPr>
      <w:r>
        <w:rPr>
          <w:b/>
          <w:color w:val="25313A"/>
          <w:lang w:eastAsia="zh-CN"/>
        </w:rPr>
        <w:t>关键词：</w:t>
      </w:r>
      <w:proofErr w:type="spellStart"/>
      <w:r>
        <w:rPr>
          <w:color w:val="25313A"/>
          <w:lang w:eastAsia="zh-CN"/>
        </w:rPr>
        <w:t>JoinQuant</w:t>
      </w:r>
      <w:proofErr w:type="spellEnd"/>
      <w:r>
        <w:rPr>
          <w:color w:val="25313A"/>
          <w:lang w:eastAsia="zh-CN"/>
        </w:rPr>
        <w:t>；动量策略；趋势过滤；参数优化；模拟交易；风险暴露</w:t>
      </w:r>
    </w:p>
    <w:p w14:paraId="2EBC651C" w14:textId="77777777" w:rsidR="00FF1E80" w:rsidRDefault="00000000">
      <w:pPr>
        <w:pStyle w:val="1"/>
        <w:jc w:val="left"/>
      </w:pPr>
      <w:proofErr w:type="spellStart"/>
      <w:r>
        <w:rPr>
          <w:rFonts w:ascii="黑体" w:eastAsia="黑体" w:hAnsi="黑体"/>
        </w:rPr>
        <w:t>技术摘要</w:t>
      </w:r>
      <w:proofErr w:type="spellEnd"/>
    </w:p>
    <w:p w14:paraId="0C7FB8BE" w14:textId="77777777" w:rsidR="00FF1E80" w:rsidRDefault="00000000">
      <w:pPr>
        <w:pStyle w:val="a0"/>
        <w:ind w:left="420" w:hanging="210"/>
        <w:rPr>
          <w:rFonts w:hint="eastAsia"/>
          <w:lang w:eastAsia="zh-CN"/>
        </w:rPr>
      </w:pPr>
      <w:r>
        <w:rPr>
          <w:color w:val="25313A"/>
          <w:lang w:eastAsia="zh-CN"/>
        </w:rPr>
        <w:t>锁定参数为20日动量、60日趋势均线、持有前3名和8%跟踪止损，组合目标仓位90%，单股目标权重上限40%。</w:t>
      </w:r>
    </w:p>
    <w:p w14:paraId="1ADF1523" w14:textId="77777777" w:rsidR="00FF1E80" w:rsidRDefault="00000000">
      <w:pPr>
        <w:pStyle w:val="a0"/>
        <w:ind w:left="420" w:hanging="210"/>
        <w:rPr>
          <w:rFonts w:hint="eastAsia"/>
          <w:lang w:eastAsia="zh-CN"/>
        </w:rPr>
      </w:pPr>
      <w:r>
        <w:rPr>
          <w:color w:val="25313A"/>
          <w:lang w:eastAsia="zh-CN"/>
        </w:rPr>
        <w:t>验证期累计收益38.8%、夏普比率0.97、最大回撤-14.9%；收益为正，但仍低于十股等权基准65.8%。</w:t>
      </w:r>
    </w:p>
    <w:p w14:paraId="7B3A9775" w14:textId="77777777" w:rsidR="00FF1E80" w:rsidRDefault="00000000">
      <w:pPr>
        <w:pStyle w:val="a0"/>
        <w:ind w:left="420" w:hanging="210"/>
        <w:rPr>
          <w:rFonts w:hint="eastAsia"/>
          <w:lang w:eastAsia="zh-CN"/>
        </w:rPr>
      </w:pPr>
      <w:r>
        <w:rPr>
          <w:color w:val="25313A"/>
          <w:lang w:eastAsia="zh-CN"/>
        </w:rPr>
        <w:t>2026年1月初至7月10日的锁参观察期收益9.7%，比等权基准高2.1%，但年化换手约22.9倍，短期结果不能外推为长期实盘能力。</w:t>
      </w:r>
    </w:p>
    <w:p w14:paraId="11D1691B" w14:textId="77777777" w:rsidR="00FF1E80" w:rsidRDefault="00000000">
      <w:pPr>
        <w:shd w:val="clear" w:color="auto" w:fill="F4F6F7"/>
        <w:spacing w:before="80" w:after="80"/>
        <w:jc w:val="left"/>
        <w:rPr>
          <w:rFonts w:hint="eastAsia"/>
          <w:lang w:eastAsia="zh-CN"/>
        </w:rPr>
      </w:pPr>
      <w:r>
        <w:rPr>
          <w:b/>
          <w:color w:val="2F6B8A"/>
          <w:lang w:eastAsia="zh-CN"/>
        </w:rPr>
        <w:t>证据边界：</w:t>
      </w:r>
      <w:r>
        <w:rPr>
          <w:color w:val="25313A"/>
          <w:lang w:eastAsia="zh-CN"/>
        </w:rPr>
        <w:t xml:space="preserve">本报告完成了 </w:t>
      </w:r>
      <w:proofErr w:type="spellStart"/>
      <w:r>
        <w:rPr>
          <w:color w:val="25313A"/>
          <w:lang w:eastAsia="zh-CN"/>
        </w:rPr>
        <w:t>JoinQuant</w:t>
      </w:r>
      <w:proofErr w:type="spellEnd"/>
      <w:r>
        <w:rPr>
          <w:color w:val="25313A"/>
          <w:lang w:eastAsia="zh-CN"/>
        </w:rPr>
        <w:t xml:space="preserve"> 兼容代码、参数方案和独立日频回测。账号注册、实名认证及在个人账户中创建官方回测/模拟交易涉及本人身份和登录状态，必须由作者本人在平台完成；本文没有虚构回测ID、模拟交易ID或长期模拟账户业绩。</w:t>
      </w:r>
    </w:p>
    <w:p w14:paraId="29B9DF31" w14:textId="77777777" w:rsidR="00FF1E80" w:rsidRDefault="00000000">
      <w:pPr>
        <w:pStyle w:val="1"/>
        <w:jc w:val="left"/>
      </w:pPr>
      <w:proofErr w:type="spellStart"/>
      <w:r>
        <w:rPr>
          <w:rFonts w:ascii="黑体" w:eastAsia="黑体" w:hAnsi="黑体"/>
        </w:rPr>
        <w:t>目录</w:t>
      </w:r>
      <w:proofErr w:type="spellEnd"/>
    </w:p>
    <w:tbl>
      <w:tblPr>
        <w:tblStyle w:val="aff1"/>
        <w:tblW w:w="9025" w:type="dxa"/>
        <w:tblBorders>
          <w:top w:val="nil"/>
          <w:left w:val="nil"/>
          <w:bottom w:val="nil"/>
          <w:right w:val="nil"/>
          <w:insideH w:val="nil"/>
          <w:insideV w:val="nil"/>
        </w:tblBorders>
        <w:tblLayout w:type="fixed"/>
        <w:tblLook w:val="04A0" w:firstRow="1" w:lastRow="0" w:firstColumn="1" w:lastColumn="0" w:noHBand="0" w:noVBand="1"/>
      </w:tblPr>
      <w:tblGrid>
        <w:gridCol w:w="8150"/>
        <w:gridCol w:w="875"/>
      </w:tblGrid>
      <w:tr w:rsidR="00FF1E80" w14:paraId="150D6B3E" w14:textId="77777777">
        <w:trPr>
          <w:cantSplit/>
        </w:trPr>
        <w:tc>
          <w:tcPr>
            <w:tcW w:w="8150" w:type="dxa"/>
            <w:tcMar>
              <w:top w:w="80" w:type="dxa"/>
              <w:left w:w="120" w:type="dxa"/>
              <w:bottom w:w="80" w:type="dxa"/>
              <w:right w:w="120" w:type="dxa"/>
            </w:tcMar>
            <w:vAlign w:val="center"/>
          </w:tcPr>
          <w:p w14:paraId="5AB41EFC" w14:textId="77777777" w:rsidR="00FF1E80" w:rsidRDefault="00000000">
            <w:pPr>
              <w:spacing w:after="20" w:line="288" w:lineRule="auto"/>
              <w:jc w:val="left"/>
              <w:rPr>
                <w:rFonts w:hint="eastAsia"/>
              </w:rPr>
            </w:pPr>
            <w:r>
              <w:rPr>
                <w:b/>
                <w:color w:val="25313A"/>
                <w:sz w:val="20"/>
              </w:rPr>
              <w:t>摘要</w:t>
            </w:r>
          </w:p>
        </w:tc>
        <w:tc>
          <w:tcPr>
            <w:tcW w:w="875" w:type="dxa"/>
            <w:tcMar>
              <w:top w:w="80" w:type="dxa"/>
              <w:left w:w="120" w:type="dxa"/>
              <w:bottom w:w="80" w:type="dxa"/>
              <w:right w:w="120" w:type="dxa"/>
            </w:tcMar>
            <w:vAlign w:val="center"/>
          </w:tcPr>
          <w:p w14:paraId="4B158EA0" w14:textId="77777777" w:rsidR="00FF1E80" w:rsidRDefault="00000000">
            <w:pPr>
              <w:spacing w:after="20" w:line="288" w:lineRule="auto"/>
              <w:jc w:val="right"/>
              <w:rPr>
                <w:rFonts w:hint="eastAsia"/>
              </w:rPr>
            </w:pPr>
            <w:r>
              <w:rPr>
                <w:b/>
                <w:color w:val="25313A"/>
                <w:sz w:val="20"/>
              </w:rPr>
              <w:t>2</w:t>
            </w:r>
          </w:p>
        </w:tc>
      </w:tr>
      <w:tr w:rsidR="00FF1E80" w14:paraId="5CDF98DF" w14:textId="77777777">
        <w:trPr>
          <w:cantSplit/>
        </w:trPr>
        <w:tc>
          <w:tcPr>
            <w:tcW w:w="8150" w:type="dxa"/>
            <w:tcMar>
              <w:top w:w="80" w:type="dxa"/>
              <w:left w:w="120" w:type="dxa"/>
              <w:bottom w:w="80" w:type="dxa"/>
              <w:right w:w="120" w:type="dxa"/>
            </w:tcMar>
            <w:vAlign w:val="center"/>
          </w:tcPr>
          <w:p w14:paraId="3ED7D834" w14:textId="77777777" w:rsidR="00FF1E80" w:rsidRDefault="00000000">
            <w:pPr>
              <w:spacing w:after="20" w:line="288" w:lineRule="auto"/>
              <w:jc w:val="left"/>
              <w:rPr>
                <w:rFonts w:hint="eastAsia"/>
              </w:rPr>
            </w:pPr>
            <w:r>
              <w:rPr>
                <w:b/>
                <w:color w:val="25313A"/>
                <w:sz w:val="20"/>
              </w:rPr>
              <w:t>技术摘要</w:t>
            </w:r>
          </w:p>
        </w:tc>
        <w:tc>
          <w:tcPr>
            <w:tcW w:w="875" w:type="dxa"/>
            <w:tcMar>
              <w:top w:w="80" w:type="dxa"/>
              <w:left w:w="120" w:type="dxa"/>
              <w:bottom w:w="80" w:type="dxa"/>
              <w:right w:w="120" w:type="dxa"/>
            </w:tcMar>
            <w:vAlign w:val="center"/>
          </w:tcPr>
          <w:p w14:paraId="798E22F2" w14:textId="77777777" w:rsidR="00FF1E80" w:rsidRDefault="00000000">
            <w:pPr>
              <w:spacing w:after="20" w:line="288" w:lineRule="auto"/>
              <w:jc w:val="right"/>
              <w:rPr>
                <w:rFonts w:hint="eastAsia"/>
              </w:rPr>
            </w:pPr>
            <w:r>
              <w:rPr>
                <w:b/>
                <w:color w:val="25313A"/>
                <w:sz w:val="20"/>
              </w:rPr>
              <w:t>2</w:t>
            </w:r>
          </w:p>
        </w:tc>
      </w:tr>
      <w:tr w:rsidR="00FF1E80" w14:paraId="1C353DE3" w14:textId="77777777">
        <w:trPr>
          <w:cantSplit/>
        </w:trPr>
        <w:tc>
          <w:tcPr>
            <w:tcW w:w="8150" w:type="dxa"/>
            <w:tcMar>
              <w:top w:w="80" w:type="dxa"/>
              <w:left w:w="120" w:type="dxa"/>
              <w:bottom w:w="80" w:type="dxa"/>
              <w:right w:w="120" w:type="dxa"/>
            </w:tcMar>
            <w:vAlign w:val="center"/>
          </w:tcPr>
          <w:p w14:paraId="08F87FB4" w14:textId="77777777" w:rsidR="00FF1E80" w:rsidRDefault="00000000">
            <w:pPr>
              <w:spacing w:after="20" w:line="288" w:lineRule="auto"/>
              <w:jc w:val="left"/>
              <w:rPr>
                <w:rFonts w:hint="eastAsia"/>
              </w:rPr>
            </w:pPr>
            <w:r>
              <w:rPr>
                <w:b/>
                <w:color w:val="25313A"/>
                <w:sz w:val="20"/>
              </w:rPr>
              <w:t>1 JoinQuant 平台认知与操作流程</w:t>
            </w:r>
          </w:p>
        </w:tc>
        <w:tc>
          <w:tcPr>
            <w:tcW w:w="875" w:type="dxa"/>
            <w:tcMar>
              <w:top w:w="80" w:type="dxa"/>
              <w:left w:w="120" w:type="dxa"/>
              <w:bottom w:w="80" w:type="dxa"/>
              <w:right w:w="120" w:type="dxa"/>
            </w:tcMar>
            <w:vAlign w:val="center"/>
          </w:tcPr>
          <w:p w14:paraId="4047C3F4" w14:textId="77777777" w:rsidR="00FF1E80" w:rsidRDefault="00000000">
            <w:pPr>
              <w:spacing w:after="20" w:line="288" w:lineRule="auto"/>
              <w:jc w:val="right"/>
              <w:rPr>
                <w:rFonts w:hint="eastAsia"/>
              </w:rPr>
            </w:pPr>
            <w:r>
              <w:rPr>
                <w:b/>
                <w:color w:val="25313A"/>
                <w:sz w:val="20"/>
              </w:rPr>
              <w:t>4</w:t>
            </w:r>
          </w:p>
        </w:tc>
      </w:tr>
      <w:tr w:rsidR="00FF1E80" w14:paraId="1C719146" w14:textId="77777777">
        <w:trPr>
          <w:cantSplit/>
        </w:trPr>
        <w:tc>
          <w:tcPr>
            <w:tcW w:w="8150" w:type="dxa"/>
            <w:tcMar>
              <w:top w:w="80" w:type="dxa"/>
              <w:left w:w="120" w:type="dxa"/>
              <w:bottom w:w="80" w:type="dxa"/>
              <w:right w:w="120" w:type="dxa"/>
            </w:tcMar>
            <w:vAlign w:val="center"/>
          </w:tcPr>
          <w:p w14:paraId="4193E390" w14:textId="77777777" w:rsidR="00FF1E80" w:rsidRDefault="00000000">
            <w:pPr>
              <w:spacing w:after="20" w:line="288" w:lineRule="auto"/>
              <w:ind w:left="369"/>
              <w:jc w:val="left"/>
              <w:rPr>
                <w:rFonts w:hint="eastAsia"/>
                <w:lang w:eastAsia="zh-CN"/>
              </w:rPr>
            </w:pPr>
            <w:r>
              <w:rPr>
                <w:color w:val="25313A"/>
                <w:sz w:val="19"/>
                <w:lang w:eastAsia="zh-CN"/>
              </w:rPr>
              <w:t>1.1 注册认证的合规边界与验收标准</w:t>
            </w:r>
          </w:p>
        </w:tc>
        <w:tc>
          <w:tcPr>
            <w:tcW w:w="875" w:type="dxa"/>
            <w:tcMar>
              <w:top w:w="80" w:type="dxa"/>
              <w:left w:w="120" w:type="dxa"/>
              <w:bottom w:w="80" w:type="dxa"/>
              <w:right w:w="120" w:type="dxa"/>
            </w:tcMar>
            <w:vAlign w:val="center"/>
          </w:tcPr>
          <w:p w14:paraId="618DEAB2" w14:textId="77777777" w:rsidR="00FF1E80" w:rsidRDefault="00000000">
            <w:pPr>
              <w:spacing w:after="20" w:line="288" w:lineRule="auto"/>
              <w:jc w:val="right"/>
              <w:rPr>
                <w:rFonts w:hint="eastAsia"/>
              </w:rPr>
            </w:pPr>
            <w:r>
              <w:rPr>
                <w:color w:val="25313A"/>
                <w:sz w:val="19"/>
              </w:rPr>
              <w:t>4</w:t>
            </w:r>
          </w:p>
        </w:tc>
      </w:tr>
      <w:tr w:rsidR="00FF1E80" w14:paraId="273D55D8" w14:textId="77777777">
        <w:trPr>
          <w:cantSplit/>
        </w:trPr>
        <w:tc>
          <w:tcPr>
            <w:tcW w:w="8150" w:type="dxa"/>
            <w:tcMar>
              <w:top w:w="80" w:type="dxa"/>
              <w:left w:w="120" w:type="dxa"/>
              <w:bottom w:w="80" w:type="dxa"/>
              <w:right w:w="120" w:type="dxa"/>
            </w:tcMar>
            <w:vAlign w:val="center"/>
          </w:tcPr>
          <w:p w14:paraId="4BDEDF67" w14:textId="77777777" w:rsidR="00FF1E80" w:rsidRDefault="00000000">
            <w:pPr>
              <w:spacing w:after="20" w:line="288" w:lineRule="auto"/>
              <w:ind w:left="369"/>
              <w:jc w:val="left"/>
              <w:rPr>
                <w:rFonts w:hint="eastAsia"/>
                <w:lang w:eastAsia="zh-CN"/>
              </w:rPr>
            </w:pPr>
            <w:r>
              <w:rPr>
                <w:color w:val="25313A"/>
                <w:sz w:val="19"/>
                <w:lang w:eastAsia="zh-CN"/>
              </w:rPr>
              <w:t>1.2 平台界面、研究工具与回测功能</w:t>
            </w:r>
          </w:p>
        </w:tc>
        <w:tc>
          <w:tcPr>
            <w:tcW w:w="875" w:type="dxa"/>
            <w:tcMar>
              <w:top w:w="80" w:type="dxa"/>
              <w:left w:w="120" w:type="dxa"/>
              <w:bottom w:w="80" w:type="dxa"/>
              <w:right w:w="120" w:type="dxa"/>
            </w:tcMar>
            <w:vAlign w:val="center"/>
          </w:tcPr>
          <w:p w14:paraId="402D5C5E" w14:textId="77777777" w:rsidR="00FF1E80" w:rsidRDefault="00000000">
            <w:pPr>
              <w:spacing w:after="20" w:line="288" w:lineRule="auto"/>
              <w:jc w:val="right"/>
              <w:rPr>
                <w:rFonts w:hint="eastAsia"/>
              </w:rPr>
            </w:pPr>
            <w:r>
              <w:rPr>
                <w:color w:val="25313A"/>
                <w:sz w:val="19"/>
              </w:rPr>
              <w:t>4</w:t>
            </w:r>
          </w:p>
        </w:tc>
      </w:tr>
      <w:tr w:rsidR="00FF1E80" w14:paraId="2952FEFE" w14:textId="77777777">
        <w:trPr>
          <w:cantSplit/>
        </w:trPr>
        <w:tc>
          <w:tcPr>
            <w:tcW w:w="8150" w:type="dxa"/>
            <w:tcMar>
              <w:top w:w="80" w:type="dxa"/>
              <w:left w:w="120" w:type="dxa"/>
              <w:bottom w:w="80" w:type="dxa"/>
              <w:right w:w="120" w:type="dxa"/>
            </w:tcMar>
            <w:vAlign w:val="center"/>
          </w:tcPr>
          <w:p w14:paraId="7713152F" w14:textId="77777777" w:rsidR="00FF1E80" w:rsidRDefault="00000000">
            <w:pPr>
              <w:spacing w:after="20" w:line="288" w:lineRule="auto"/>
              <w:ind w:left="369"/>
              <w:jc w:val="left"/>
              <w:rPr>
                <w:rFonts w:hint="eastAsia"/>
                <w:lang w:eastAsia="zh-CN"/>
              </w:rPr>
            </w:pPr>
            <w:r>
              <w:rPr>
                <w:color w:val="25313A"/>
                <w:sz w:val="19"/>
                <w:lang w:eastAsia="zh-CN"/>
              </w:rPr>
              <w:t>1.3 数据获取、策略 API 与支持资源</w:t>
            </w:r>
          </w:p>
        </w:tc>
        <w:tc>
          <w:tcPr>
            <w:tcW w:w="875" w:type="dxa"/>
            <w:tcMar>
              <w:top w:w="80" w:type="dxa"/>
              <w:left w:w="120" w:type="dxa"/>
              <w:bottom w:w="80" w:type="dxa"/>
              <w:right w:w="120" w:type="dxa"/>
            </w:tcMar>
            <w:vAlign w:val="center"/>
          </w:tcPr>
          <w:p w14:paraId="3220A47C" w14:textId="77777777" w:rsidR="00FF1E80" w:rsidRDefault="00000000">
            <w:pPr>
              <w:spacing w:after="20" w:line="288" w:lineRule="auto"/>
              <w:jc w:val="right"/>
              <w:rPr>
                <w:rFonts w:hint="eastAsia"/>
              </w:rPr>
            </w:pPr>
            <w:r>
              <w:rPr>
                <w:color w:val="25313A"/>
                <w:sz w:val="19"/>
              </w:rPr>
              <w:t>5</w:t>
            </w:r>
          </w:p>
        </w:tc>
      </w:tr>
      <w:tr w:rsidR="00FF1E80" w14:paraId="58A65790" w14:textId="77777777">
        <w:trPr>
          <w:cantSplit/>
        </w:trPr>
        <w:tc>
          <w:tcPr>
            <w:tcW w:w="8150" w:type="dxa"/>
            <w:tcMar>
              <w:top w:w="80" w:type="dxa"/>
              <w:left w:w="120" w:type="dxa"/>
              <w:bottom w:w="80" w:type="dxa"/>
              <w:right w:w="120" w:type="dxa"/>
            </w:tcMar>
            <w:vAlign w:val="center"/>
          </w:tcPr>
          <w:p w14:paraId="700D16DC" w14:textId="77777777" w:rsidR="00FF1E80" w:rsidRDefault="00000000">
            <w:pPr>
              <w:spacing w:after="20" w:line="288" w:lineRule="auto"/>
              <w:jc w:val="left"/>
              <w:rPr>
                <w:rFonts w:hint="eastAsia"/>
                <w:lang w:eastAsia="zh-CN"/>
              </w:rPr>
            </w:pPr>
            <w:r>
              <w:rPr>
                <w:b/>
                <w:color w:val="25313A"/>
                <w:sz w:val="20"/>
                <w:lang w:eastAsia="zh-CN"/>
              </w:rPr>
              <w:t>2 策略模板调整与交易规则设计</w:t>
            </w:r>
          </w:p>
        </w:tc>
        <w:tc>
          <w:tcPr>
            <w:tcW w:w="875" w:type="dxa"/>
            <w:tcMar>
              <w:top w:w="80" w:type="dxa"/>
              <w:left w:w="120" w:type="dxa"/>
              <w:bottom w:w="80" w:type="dxa"/>
              <w:right w:w="120" w:type="dxa"/>
            </w:tcMar>
            <w:vAlign w:val="center"/>
          </w:tcPr>
          <w:p w14:paraId="4132E5CA" w14:textId="77777777" w:rsidR="00FF1E80" w:rsidRDefault="00000000">
            <w:pPr>
              <w:spacing w:after="20" w:line="288" w:lineRule="auto"/>
              <w:jc w:val="right"/>
              <w:rPr>
                <w:rFonts w:hint="eastAsia"/>
              </w:rPr>
            </w:pPr>
            <w:r>
              <w:rPr>
                <w:b/>
                <w:color w:val="25313A"/>
                <w:sz w:val="20"/>
              </w:rPr>
              <w:t>6</w:t>
            </w:r>
          </w:p>
        </w:tc>
      </w:tr>
      <w:tr w:rsidR="00FF1E80" w14:paraId="0E4B0897" w14:textId="77777777">
        <w:trPr>
          <w:cantSplit/>
        </w:trPr>
        <w:tc>
          <w:tcPr>
            <w:tcW w:w="8150" w:type="dxa"/>
            <w:tcMar>
              <w:top w:w="80" w:type="dxa"/>
              <w:left w:w="120" w:type="dxa"/>
              <w:bottom w:w="80" w:type="dxa"/>
              <w:right w:w="120" w:type="dxa"/>
            </w:tcMar>
            <w:vAlign w:val="center"/>
          </w:tcPr>
          <w:p w14:paraId="007A1FB6" w14:textId="77777777" w:rsidR="00FF1E80" w:rsidRDefault="00000000">
            <w:pPr>
              <w:spacing w:after="20" w:line="288" w:lineRule="auto"/>
              <w:ind w:left="369"/>
              <w:jc w:val="left"/>
              <w:rPr>
                <w:rFonts w:hint="eastAsia"/>
                <w:lang w:eastAsia="zh-CN"/>
              </w:rPr>
            </w:pPr>
            <w:r>
              <w:rPr>
                <w:color w:val="25313A"/>
                <w:sz w:val="19"/>
                <w:lang w:eastAsia="zh-CN"/>
              </w:rPr>
              <w:t>2.1 从单标的模板升级为多标的风险约束策略</w:t>
            </w:r>
          </w:p>
        </w:tc>
        <w:tc>
          <w:tcPr>
            <w:tcW w:w="875" w:type="dxa"/>
            <w:tcMar>
              <w:top w:w="80" w:type="dxa"/>
              <w:left w:w="120" w:type="dxa"/>
              <w:bottom w:w="80" w:type="dxa"/>
              <w:right w:w="120" w:type="dxa"/>
            </w:tcMar>
            <w:vAlign w:val="center"/>
          </w:tcPr>
          <w:p w14:paraId="681F27E9" w14:textId="77777777" w:rsidR="00FF1E80" w:rsidRDefault="00000000">
            <w:pPr>
              <w:spacing w:after="20" w:line="288" w:lineRule="auto"/>
              <w:jc w:val="right"/>
              <w:rPr>
                <w:rFonts w:hint="eastAsia"/>
              </w:rPr>
            </w:pPr>
            <w:r>
              <w:rPr>
                <w:color w:val="25313A"/>
                <w:sz w:val="19"/>
              </w:rPr>
              <w:t>6</w:t>
            </w:r>
          </w:p>
        </w:tc>
      </w:tr>
      <w:tr w:rsidR="00FF1E80" w14:paraId="14E3064C" w14:textId="77777777">
        <w:trPr>
          <w:cantSplit/>
        </w:trPr>
        <w:tc>
          <w:tcPr>
            <w:tcW w:w="8150" w:type="dxa"/>
            <w:tcMar>
              <w:top w:w="80" w:type="dxa"/>
              <w:left w:w="120" w:type="dxa"/>
              <w:bottom w:w="80" w:type="dxa"/>
              <w:right w:w="120" w:type="dxa"/>
            </w:tcMar>
            <w:vAlign w:val="center"/>
          </w:tcPr>
          <w:p w14:paraId="6F9539DB" w14:textId="77777777" w:rsidR="00FF1E80" w:rsidRDefault="00000000">
            <w:pPr>
              <w:spacing w:after="20" w:line="288" w:lineRule="auto"/>
              <w:ind w:left="369"/>
              <w:jc w:val="left"/>
              <w:rPr>
                <w:rFonts w:hint="eastAsia"/>
                <w:lang w:eastAsia="zh-CN"/>
              </w:rPr>
            </w:pPr>
            <w:r>
              <w:rPr>
                <w:color w:val="25313A"/>
                <w:sz w:val="19"/>
                <w:lang w:eastAsia="zh-CN"/>
              </w:rPr>
              <w:t>2.2 股票池、信号、仓位与交易规则</w:t>
            </w:r>
          </w:p>
        </w:tc>
        <w:tc>
          <w:tcPr>
            <w:tcW w:w="875" w:type="dxa"/>
            <w:tcMar>
              <w:top w:w="80" w:type="dxa"/>
              <w:left w:w="120" w:type="dxa"/>
              <w:bottom w:w="80" w:type="dxa"/>
              <w:right w:w="120" w:type="dxa"/>
            </w:tcMar>
            <w:vAlign w:val="center"/>
          </w:tcPr>
          <w:p w14:paraId="4AD97ED1" w14:textId="77777777" w:rsidR="00FF1E80" w:rsidRDefault="00000000">
            <w:pPr>
              <w:spacing w:after="20" w:line="288" w:lineRule="auto"/>
              <w:jc w:val="right"/>
              <w:rPr>
                <w:rFonts w:hint="eastAsia"/>
              </w:rPr>
            </w:pPr>
            <w:r>
              <w:rPr>
                <w:color w:val="25313A"/>
                <w:sz w:val="19"/>
              </w:rPr>
              <w:t>6</w:t>
            </w:r>
          </w:p>
        </w:tc>
      </w:tr>
      <w:tr w:rsidR="00FF1E80" w14:paraId="07B6EBFD" w14:textId="77777777">
        <w:trPr>
          <w:cantSplit/>
        </w:trPr>
        <w:tc>
          <w:tcPr>
            <w:tcW w:w="8150" w:type="dxa"/>
            <w:tcMar>
              <w:top w:w="80" w:type="dxa"/>
              <w:left w:w="120" w:type="dxa"/>
              <w:bottom w:w="80" w:type="dxa"/>
              <w:right w:w="120" w:type="dxa"/>
            </w:tcMar>
            <w:vAlign w:val="center"/>
          </w:tcPr>
          <w:p w14:paraId="64755A70" w14:textId="77777777" w:rsidR="00FF1E80" w:rsidRDefault="00000000">
            <w:pPr>
              <w:spacing w:after="20" w:line="288" w:lineRule="auto"/>
              <w:ind w:left="369"/>
              <w:jc w:val="left"/>
              <w:rPr>
                <w:rFonts w:hint="eastAsia"/>
              </w:rPr>
            </w:pPr>
            <w:r>
              <w:rPr>
                <w:color w:val="25313A"/>
                <w:sz w:val="19"/>
              </w:rPr>
              <w:lastRenderedPageBreak/>
              <w:t>2.3 JoinQuant 代码结构与防错处理</w:t>
            </w:r>
          </w:p>
        </w:tc>
        <w:tc>
          <w:tcPr>
            <w:tcW w:w="875" w:type="dxa"/>
            <w:tcMar>
              <w:top w:w="80" w:type="dxa"/>
              <w:left w:w="120" w:type="dxa"/>
              <w:bottom w:w="80" w:type="dxa"/>
              <w:right w:w="120" w:type="dxa"/>
            </w:tcMar>
            <w:vAlign w:val="center"/>
          </w:tcPr>
          <w:p w14:paraId="051B69CF" w14:textId="77777777" w:rsidR="00FF1E80" w:rsidRDefault="00000000">
            <w:pPr>
              <w:spacing w:after="20" w:line="288" w:lineRule="auto"/>
              <w:jc w:val="right"/>
              <w:rPr>
                <w:rFonts w:hint="eastAsia"/>
              </w:rPr>
            </w:pPr>
            <w:r>
              <w:rPr>
                <w:color w:val="25313A"/>
                <w:sz w:val="19"/>
              </w:rPr>
              <w:t>7</w:t>
            </w:r>
          </w:p>
        </w:tc>
      </w:tr>
      <w:tr w:rsidR="00FF1E80" w14:paraId="21758EB6" w14:textId="77777777">
        <w:trPr>
          <w:cantSplit/>
        </w:trPr>
        <w:tc>
          <w:tcPr>
            <w:tcW w:w="8150" w:type="dxa"/>
            <w:tcMar>
              <w:top w:w="80" w:type="dxa"/>
              <w:left w:w="120" w:type="dxa"/>
              <w:bottom w:w="80" w:type="dxa"/>
              <w:right w:w="120" w:type="dxa"/>
            </w:tcMar>
            <w:vAlign w:val="center"/>
          </w:tcPr>
          <w:p w14:paraId="0F880ED2" w14:textId="77777777" w:rsidR="00FF1E80" w:rsidRDefault="00000000">
            <w:pPr>
              <w:spacing w:after="20" w:line="288" w:lineRule="auto"/>
              <w:jc w:val="left"/>
              <w:rPr>
                <w:rFonts w:hint="eastAsia"/>
                <w:lang w:eastAsia="zh-CN"/>
              </w:rPr>
            </w:pPr>
            <w:r>
              <w:rPr>
                <w:b/>
                <w:color w:val="25313A"/>
                <w:sz w:val="20"/>
                <w:lang w:eastAsia="zh-CN"/>
              </w:rPr>
              <w:t>3 回测设计、参数调整与结果评价</w:t>
            </w:r>
          </w:p>
        </w:tc>
        <w:tc>
          <w:tcPr>
            <w:tcW w:w="875" w:type="dxa"/>
            <w:tcMar>
              <w:top w:w="80" w:type="dxa"/>
              <w:left w:w="120" w:type="dxa"/>
              <w:bottom w:w="80" w:type="dxa"/>
              <w:right w:w="120" w:type="dxa"/>
            </w:tcMar>
            <w:vAlign w:val="center"/>
          </w:tcPr>
          <w:p w14:paraId="71AD53D2" w14:textId="77777777" w:rsidR="00FF1E80" w:rsidRDefault="00000000">
            <w:pPr>
              <w:spacing w:after="20" w:line="288" w:lineRule="auto"/>
              <w:jc w:val="right"/>
              <w:rPr>
                <w:rFonts w:hint="eastAsia"/>
              </w:rPr>
            </w:pPr>
            <w:r>
              <w:rPr>
                <w:b/>
                <w:color w:val="25313A"/>
                <w:sz w:val="20"/>
              </w:rPr>
              <w:t>7</w:t>
            </w:r>
          </w:p>
        </w:tc>
      </w:tr>
      <w:tr w:rsidR="00FF1E80" w14:paraId="4A6E0588" w14:textId="77777777">
        <w:trPr>
          <w:cantSplit/>
        </w:trPr>
        <w:tc>
          <w:tcPr>
            <w:tcW w:w="8150" w:type="dxa"/>
            <w:tcMar>
              <w:top w:w="80" w:type="dxa"/>
              <w:left w:w="120" w:type="dxa"/>
              <w:bottom w:w="80" w:type="dxa"/>
              <w:right w:w="120" w:type="dxa"/>
            </w:tcMar>
            <w:vAlign w:val="center"/>
          </w:tcPr>
          <w:p w14:paraId="35F0937D" w14:textId="77777777" w:rsidR="00FF1E80" w:rsidRDefault="00000000">
            <w:pPr>
              <w:spacing w:after="20" w:line="288" w:lineRule="auto"/>
              <w:ind w:left="369"/>
              <w:jc w:val="left"/>
              <w:rPr>
                <w:rFonts w:hint="eastAsia"/>
                <w:lang w:eastAsia="zh-CN"/>
              </w:rPr>
            </w:pPr>
            <w:r>
              <w:rPr>
                <w:color w:val="25313A"/>
                <w:sz w:val="19"/>
                <w:lang w:eastAsia="zh-CN"/>
              </w:rPr>
              <w:t>3.1 数据范围、样本切分与撮合假设</w:t>
            </w:r>
          </w:p>
        </w:tc>
        <w:tc>
          <w:tcPr>
            <w:tcW w:w="875" w:type="dxa"/>
            <w:tcMar>
              <w:top w:w="80" w:type="dxa"/>
              <w:left w:w="120" w:type="dxa"/>
              <w:bottom w:w="80" w:type="dxa"/>
              <w:right w:w="120" w:type="dxa"/>
            </w:tcMar>
            <w:vAlign w:val="center"/>
          </w:tcPr>
          <w:p w14:paraId="6957052A" w14:textId="77777777" w:rsidR="00FF1E80" w:rsidRDefault="00000000">
            <w:pPr>
              <w:spacing w:after="20" w:line="288" w:lineRule="auto"/>
              <w:jc w:val="right"/>
              <w:rPr>
                <w:rFonts w:hint="eastAsia"/>
              </w:rPr>
            </w:pPr>
            <w:r>
              <w:rPr>
                <w:color w:val="25313A"/>
                <w:sz w:val="19"/>
              </w:rPr>
              <w:t>7</w:t>
            </w:r>
          </w:p>
        </w:tc>
      </w:tr>
      <w:tr w:rsidR="00FF1E80" w14:paraId="5C9A1BEF" w14:textId="77777777">
        <w:trPr>
          <w:cantSplit/>
        </w:trPr>
        <w:tc>
          <w:tcPr>
            <w:tcW w:w="8150" w:type="dxa"/>
            <w:tcMar>
              <w:top w:w="80" w:type="dxa"/>
              <w:left w:w="120" w:type="dxa"/>
              <w:bottom w:w="80" w:type="dxa"/>
              <w:right w:w="120" w:type="dxa"/>
            </w:tcMar>
            <w:vAlign w:val="center"/>
          </w:tcPr>
          <w:p w14:paraId="79D7141C" w14:textId="77777777" w:rsidR="00FF1E80" w:rsidRDefault="00000000">
            <w:pPr>
              <w:spacing w:after="20" w:line="288" w:lineRule="auto"/>
              <w:ind w:left="369"/>
              <w:jc w:val="left"/>
              <w:rPr>
                <w:rFonts w:hint="eastAsia"/>
                <w:lang w:eastAsia="zh-CN"/>
              </w:rPr>
            </w:pPr>
            <w:r>
              <w:rPr>
                <w:color w:val="25313A"/>
                <w:sz w:val="19"/>
                <w:lang w:eastAsia="zh-CN"/>
              </w:rPr>
              <w:t>3.2 参数调整显著改善验证期表现</w:t>
            </w:r>
          </w:p>
        </w:tc>
        <w:tc>
          <w:tcPr>
            <w:tcW w:w="875" w:type="dxa"/>
            <w:tcMar>
              <w:top w:w="80" w:type="dxa"/>
              <w:left w:w="120" w:type="dxa"/>
              <w:bottom w:w="80" w:type="dxa"/>
              <w:right w:w="120" w:type="dxa"/>
            </w:tcMar>
            <w:vAlign w:val="center"/>
          </w:tcPr>
          <w:p w14:paraId="4B2B70FB" w14:textId="77777777" w:rsidR="00FF1E80" w:rsidRDefault="00000000">
            <w:pPr>
              <w:spacing w:after="20" w:line="288" w:lineRule="auto"/>
              <w:jc w:val="right"/>
              <w:rPr>
                <w:rFonts w:hint="eastAsia"/>
              </w:rPr>
            </w:pPr>
            <w:r>
              <w:rPr>
                <w:color w:val="25313A"/>
                <w:sz w:val="19"/>
              </w:rPr>
              <w:t>8</w:t>
            </w:r>
          </w:p>
        </w:tc>
      </w:tr>
      <w:tr w:rsidR="00FF1E80" w14:paraId="1D8050B6" w14:textId="77777777">
        <w:trPr>
          <w:cantSplit/>
        </w:trPr>
        <w:tc>
          <w:tcPr>
            <w:tcW w:w="8150" w:type="dxa"/>
            <w:tcMar>
              <w:top w:w="80" w:type="dxa"/>
              <w:left w:w="120" w:type="dxa"/>
              <w:bottom w:w="80" w:type="dxa"/>
              <w:right w:w="120" w:type="dxa"/>
            </w:tcMar>
            <w:vAlign w:val="center"/>
          </w:tcPr>
          <w:p w14:paraId="1F2E75FE" w14:textId="77777777" w:rsidR="00FF1E80" w:rsidRDefault="00000000">
            <w:pPr>
              <w:spacing w:after="20" w:line="288" w:lineRule="auto"/>
              <w:ind w:left="369"/>
              <w:jc w:val="left"/>
              <w:rPr>
                <w:rFonts w:hint="eastAsia"/>
                <w:lang w:eastAsia="zh-CN"/>
              </w:rPr>
            </w:pPr>
            <w:r>
              <w:rPr>
                <w:color w:val="25313A"/>
                <w:sz w:val="19"/>
                <w:lang w:eastAsia="zh-CN"/>
              </w:rPr>
              <w:t>3.3 参数面并不平滑，仍需警惕过拟合</w:t>
            </w:r>
          </w:p>
        </w:tc>
        <w:tc>
          <w:tcPr>
            <w:tcW w:w="875" w:type="dxa"/>
            <w:tcMar>
              <w:top w:w="80" w:type="dxa"/>
              <w:left w:w="120" w:type="dxa"/>
              <w:bottom w:w="80" w:type="dxa"/>
              <w:right w:w="120" w:type="dxa"/>
            </w:tcMar>
            <w:vAlign w:val="center"/>
          </w:tcPr>
          <w:p w14:paraId="547166C4" w14:textId="77777777" w:rsidR="00FF1E80" w:rsidRDefault="00000000">
            <w:pPr>
              <w:spacing w:after="20" w:line="288" w:lineRule="auto"/>
              <w:jc w:val="right"/>
              <w:rPr>
                <w:rFonts w:hint="eastAsia"/>
              </w:rPr>
            </w:pPr>
            <w:r>
              <w:rPr>
                <w:color w:val="25313A"/>
                <w:sz w:val="19"/>
              </w:rPr>
              <w:t>9</w:t>
            </w:r>
          </w:p>
        </w:tc>
      </w:tr>
      <w:tr w:rsidR="00FF1E80" w14:paraId="5CB4A0F8" w14:textId="77777777">
        <w:trPr>
          <w:cantSplit/>
        </w:trPr>
        <w:tc>
          <w:tcPr>
            <w:tcW w:w="8150" w:type="dxa"/>
            <w:tcMar>
              <w:top w:w="80" w:type="dxa"/>
              <w:left w:w="120" w:type="dxa"/>
              <w:bottom w:w="80" w:type="dxa"/>
              <w:right w:w="120" w:type="dxa"/>
            </w:tcMar>
            <w:vAlign w:val="center"/>
          </w:tcPr>
          <w:p w14:paraId="5EA511FC" w14:textId="77777777" w:rsidR="00FF1E80" w:rsidRDefault="00000000">
            <w:pPr>
              <w:spacing w:after="20" w:line="288" w:lineRule="auto"/>
              <w:jc w:val="left"/>
              <w:rPr>
                <w:rFonts w:hint="eastAsia"/>
                <w:lang w:eastAsia="zh-CN"/>
              </w:rPr>
            </w:pPr>
            <w:r>
              <w:rPr>
                <w:b/>
                <w:color w:val="25313A"/>
                <w:sz w:val="20"/>
                <w:lang w:eastAsia="zh-CN"/>
              </w:rPr>
              <w:t>4 模拟交易部署与运行推演</w:t>
            </w:r>
          </w:p>
        </w:tc>
        <w:tc>
          <w:tcPr>
            <w:tcW w:w="875" w:type="dxa"/>
            <w:tcMar>
              <w:top w:w="80" w:type="dxa"/>
              <w:left w:w="120" w:type="dxa"/>
              <w:bottom w:w="80" w:type="dxa"/>
              <w:right w:w="120" w:type="dxa"/>
            </w:tcMar>
            <w:vAlign w:val="center"/>
          </w:tcPr>
          <w:p w14:paraId="7DAFCF67" w14:textId="77777777" w:rsidR="00FF1E80" w:rsidRDefault="00000000">
            <w:pPr>
              <w:spacing w:after="20" w:line="288" w:lineRule="auto"/>
              <w:jc w:val="right"/>
              <w:rPr>
                <w:rFonts w:hint="eastAsia"/>
              </w:rPr>
            </w:pPr>
            <w:r>
              <w:rPr>
                <w:b/>
                <w:color w:val="25313A"/>
                <w:sz w:val="20"/>
              </w:rPr>
              <w:t>11</w:t>
            </w:r>
          </w:p>
        </w:tc>
      </w:tr>
      <w:tr w:rsidR="00FF1E80" w14:paraId="67852622" w14:textId="77777777">
        <w:trPr>
          <w:cantSplit/>
        </w:trPr>
        <w:tc>
          <w:tcPr>
            <w:tcW w:w="8150" w:type="dxa"/>
            <w:tcMar>
              <w:top w:w="80" w:type="dxa"/>
              <w:left w:w="120" w:type="dxa"/>
              <w:bottom w:w="80" w:type="dxa"/>
              <w:right w:w="120" w:type="dxa"/>
            </w:tcMar>
            <w:vAlign w:val="center"/>
          </w:tcPr>
          <w:p w14:paraId="1890425B" w14:textId="77777777" w:rsidR="00FF1E80" w:rsidRDefault="00000000">
            <w:pPr>
              <w:spacing w:after="20" w:line="288" w:lineRule="auto"/>
              <w:ind w:left="369"/>
              <w:jc w:val="left"/>
              <w:rPr>
                <w:rFonts w:hint="eastAsia"/>
                <w:lang w:eastAsia="zh-CN"/>
              </w:rPr>
            </w:pPr>
            <w:r>
              <w:rPr>
                <w:color w:val="25313A"/>
                <w:sz w:val="19"/>
                <w:lang w:eastAsia="zh-CN"/>
              </w:rPr>
              <w:t>4.1 官方模拟交易部署步骤</w:t>
            </w:r>
          </w:p>
        </w:tc>
        <w:tc>
          <w:tcPr>
            <w:tcW w:w="875" w:type="dxa"/>
            <w:tcMar>
              <w:top w:w="80" w:type="dxa"/>
              <w:left w:w="120" w:type="dxa"/>
              <w:bottom w:w="80" w:type="dxa"/>
              <w:right w:w="120" w:type="dxa"/>
            </w:tcMar>
            <w:vAlign w:val="center"/>
          </w:tcPr>
          <w:p w14:paraId="714E64FD" w14:textId="77777777" w:rsidR="00FF1E80" w:rsidRDefault="00000000">
            <w:pPr>
              <w:spacing w:after="20" w:line="288" w:lineRule="auto"/>
              <w:jc w:val="right"/>
              <w:rPr>
                <w:rFonts w:hint="eastAsia"/>
              </w:rPr>
            </w:pPr>
            <w:r>
              <w:rPr>
                <w:color w:val="25313A"/>
                <w:sz w:val="19"/>
              </w:rPr>
              <w:t>11</w:t>
            </w:r>
          </w:p>
        </w:tc>
      </w:tr>
      <w:tr w:rsidR="00FF1E80" w14:paraId="51174352" w14:textId="77777777">
        <w:trPr>
          <w:cantSplit/>
        </w:trPr>
        <w:tc>
          <w:tcPr>
            <w:tcW w:w="8150" w:type="dxa"/>
            <w:tcMar>
              <w:top w:w="80" w:type="dxa"/>
              <w:left w:w="120" w:type="dxa"/>
              <w:bottom w:w="80" w:type="dxa"/>
              <w:right w:w="120" w:type="dxa"/>
            </w:tcMar>
            <w:vAlign w:val="center"/>
          </w:tcPr>
          <w:p w14:paraId="7A14D9AA" w14:textId="77777777" w:rsidR="00FF1E80" w:rsidRDefault="00000000">
            <w:pPr>
              <w:spacing w:after="20" w:line="288" w:lineRule="auto"/>
              <w:ind w:left="369"/>
              <w:jc w:val="left"/>
              <w:rPr>
                <w:rFonts w:hint="eastAsia"/>
                <w:lang w:eastAsia="zh-CN"/>
              </w:rPr>
            </w:pPr>
            <w:r>
              <w:rPr>
                <w:color w:val="25313A"/>
                <w:sz w:val="19"/>
                <w:lang w:eastAsia="zh-CN"/>
              </w:rPr>
              <w:t>4.2 锁参版本、监控字段与运行检查</w:t>
            </w:r>
          </w:p>
        </w:tc>
        <w:tc>
          <w:tcPr>
            <w:tcW w:w="875" w:type="dxa"/>
            <w:tcMar>
              <w:top w:w="80" w:type="dxa"/>
              <w:left w:w="120" w:type="dxa"/>
              <w:bottom w:w="80" w:type="dxa"/>
              <w:right w:w="120" w:type="dxa"/>
            </w:tcMar>
            <w:vAlign w:val="center"/>
          </w:tcPr>
          <w:p w14:paraId="0CEF3D81" w14:textId="77777777" w:rsidR="00FF1E80" w:rsidRDefault="00000000">
            <w:pPr>
              <w:spacing w:after="20" w:line="288" w:lineRule="auto"/>
              <w:jc w:val="right"/>
              <w:rPr>
                <w:rFonts w:hint="eastAsia"/>
              </w:rPr>
            </w:pPr>
            <w:r>
              <w:rPr>
                <w:color w:val="25313A"/>
                <w:sz w:val="19"/>
              </w:rPr>
              <w:t>11</w:t>
            </w:r>
          </w:p>
        </w:tc>
      </w:tr>
      <w:tr w:rsidR="00FF1E80" w14:paraId="606D5AF6" w14:textId="77777777">
        <w:trPr>
          <w:cantSplit/>
        </w:trPr>
        <w:tc>
          <w:tcPr>
            <w:tcW w:w="8150" w:type="dxa"/>
            <w:tcMar>
              <w:top w:w="80" w:type="dxa"/>
              <w:left w:w="120" w:type="dxa"/>
              <w:bottom w:w="80" w:type="dxa"/>
              <w:right w:w="120" w:type="dxa"/>
            </w:tcMar>
            <w:vAlign w:val="center"/>
          </w:tcPr>
          <w:p w14:paraId="047E893E" w14:textId="77777777" w:rsidR="00FF1E80" w:rsidRDefault="00000000">
            <w:pPr>
              <w:spacing w:after="20" w:line="288" w:lineRule="auto"/>
              <w:ind w:left="369"/>
              <w:jc w:val="left"/>
              <w:rPr>
                <w:rFonts w:hint="eastAsia"/>
                <w:lang w:eastAsia="zh-CN"/>
              </w:rPr>
            </w:pPr>
            <w:r>
              <w:rPr>
                <w:color w:val="25313A"/>
                <w:sz w:val="19"/>
                <w:lang w:eastAsia="zh-CN"/>
              </w:rPr>
              <w:t>4.3 锁参观察期取得正收益，但观察窗口仍短</w:t>
            </w:r>
          </w:p>
        </w:tc>
        <w:tc>
          <w:tcPr>
            <w:tcW w:w="875" w:type="dxa"/>
            <w:tcMar>
              <w:top w:w="80" w:type="dxa"/>
              <w:left w:w="120" w:type="dxa"/>
              <w:bottom w:w="80" w:type="dxa"/>
              <w:right w:w="120" w:type="dxa"/>
            </w:tcMar>
            <w:vAlign w:val="center"/>
          </w:tcPr>
          <w:p w14:paraId="0563CAF2" w14:textId="77777777" w:rsidR="00FF1E80" w:rsidRDefault="00000000">
            <w:pPr>
              <w:spacing w:after="20" w:line="288" w:lineRule="auto"/>
              <w:jc w:val="right"/>
              <w:rPr>
                <w:rFonts w:hint="eastAsia"/>
              </w:rPr>
            </w:pPr>
            <w:r>
              <w:rPr>
                <w:color w:val="25313A"/>
                <w:sz w:val="19"/>
              </w:rPr>
              <w:t>11</w:t>
            </w:r>
          </w:p>
        </w:tc>
      </w:tr>
      <w:tr w:rsidR="00FF1E80" w14:paraId="48D4AED0" w14:textId="77777777">
        <w:trPr>
          <w:cantSplit/>
        </w:trPr>
        <w:tc>
          <w:tcPr>
            <w:tcW w:w="8150" w:type="dxa"/>
            <w:tcMar>
              <w:top w:w="80" w:type="dxa"/>
              <w:left w:w="120" w:type="dxa"/>
              <w:bottom w:w="80" w:type="dxa"/>
              <w:right w:w="120" w:type="dxa"/>
            </w:tcMar>
            <w:vAlign w:val="center"/>
          </w:tcPr>
          <w:p w14:paraId="5E478048" w14:textId="77777777" w:rsidR="00FF1E80" w:rsidRDefault="00000000">
            <w:pPr>
              <w:spacing w:after="20" w:line="288" w:lineRule="auto"/>
              <w:jc w:val="left"/>
              <w:rPr>
                <w:rFonts w:hint="eastAsia"/>
                <w:lang w:eastAsia="zh-CN"/>
              </w:rPr>
            </w:pPr>
            <w:r>
              <w:rPr>
                <w:b/>
                <w:color w:val="25313A"/>
                <w:sz w:val="20"/>
                <w:lang w:eastAsia="zh-CN"/>
              </w:rPr>
              <w:t>5 风险暴露、稳健性与实盘差异</w:t>
            </w:r>
          </w:p>
        </w:tc>
        <w:tc>
          <w:tcPr>
            <w:tcW w:w="875" w:type="dxa"/>
            <w:tcMar>
              <w:top w:w="80" w:type="dxa"/>
              <w:left w:w="120" w:type="dxa"/>
              <w:bottom w:w="80" w:type="dxa"/>
              <w:right w:w="120" w:type="dxa"/>
            </w:tcMar>
            <w:vAlign w:val="center"/>
          </w:tcPr>
          <w:p w14:paraId="78114017" w14:textId="77777777" w:rsidR="00FF1E80" w:rsidRDefault="00000000">
            <w:pPr>
              <w:spacing w:after="20" w:line="288" w:lineRule="auto"/>
              <w:jc w:val="right"/>
              <w:rPr>
                <w:rFonts w:hint="eastAsia"/>
              </w:rPr>
            </w:pPr>
            <w:r>
              <w:rPr>
                <w:b/>
                <w:color w:val="25313A"/>
                <w:sz w:val="20"/>
              </w:rPr>
              <w:t>12</w:t>
            </w:r>
          </w:p>
        </w:tc>
      </w:tr>
      <w:tr w:rsidR="00FF1E80" w14:paraId="17103026" w14:textId="77777777">
        <w:trPr>
          <w:cantSplit/>
        </w:trPr>
        <w:tc>
          <w:tcPr>
            <w:tcW w:w="8150" w:type="dxa"/>
            <w:tcMar>
              <w:top w:w="80" w:type="dxa"/>
              <w:left w:w="120" w:type="dxa"/>
              <w:bottom w:w="80" w:type="dxa"/>
              <w:right w:w="120" w:type="dxa"/>
            </w:tcMar>
            <w:vAlign w:val="center"/>
          </w:tcPr>
          <w:p w14:paraId="2243302A" w14:textId="77777777" w:rsidR="00FF1E80" w:rsidRDefault="00000000">
            <w:pPr>
              <w:spacing w:after="20" w:line="288" w:lineRule="auto"/>
              <w:ind w:left="369"/>
              <w:jc w:val="left"/>
              <w:rPr>
                <w:rFonts w:hint="eastAsia"/>
                <w:lang w:eastAsia="zh-CN"/>
              </w:rPr>
            </w:pPr>
            <w:r>
              <w:rPr>
                <w:color w:val="25313A"/>
                <w:sz w:val="19"/>
                <w:lang w:eastAsia="zh-CN"/>
              </w:rPr>
              <w:t>5.1 回撤改善不等于风险消失</w:t>
            </w:r>
          </w:p>
        </w:tc>
        <w:tc>
          <w:tcPr>
            <w:tcW w:w="875" w:type="dxa"/>
            <w:tcMar>
              <w:top w:w="80" w:type="dxa"/>
              <w:left w:w="120" w:type="dxa"/>
              <w:bottom w:w="80" w:type="dxa"/>
              <w:right w:w="120" w:type="dxa"/>
            </w:tcMar>
            <w:vAlign w:val="center"/>
          </w:tcPr>
          <w:p w14:paraId="069B837E" w14:textId="77777777" w:rsidR="00FF1E80" w:rsidRDefault="00000000">
            <w:pPr>
              <w:spacing w:after="20" w:line="288" w:lineRule="auto"/>
              <w:jc w:val="right"/>
              <w:rPr>
                <w:rFonts w:hint="eastAsia"/>
              </w:rPr>
            </w:pPr>
            <w:r>
              <w:rPr>
                <w:color w:val="25313A"/>
                <w:sz w:val="19"/>
              </w:rPr>
              <w:t>12</w:t>
            </w:r>
          </w:p>
        </w:tc>
      </w:tr>
      <w:tr w:rsidR="00FF1E80" w14:paraId="10506366" w14:textId="77777777">
        <w:trPr>
          <w:cantSplit/>
        </w:trPr>
        <w:tc>
          <w:tcPr>
            <w:tcW w:w="8150" w:type="dxa"/>
            <w:tcMar>
              <w:top w:w="80" w:type="dxa"/>
              <w:left w:w="120" w:type="dxa"/>
              <w:bottom w:w="80" w:type="dxa"/>
              <w:right w:w="120" w:type="dxa"/>
            </w:tcMar>
            <w:vAlign w:val="center"/>
          </w:tcPr>
          <w:p w14:paraId="6313DE32" w14:textId="77777777" w:rsidR="00FF1E80" w:rsidRDefault="00000000">
            <w:pPr>
              <w:spacing w:after="20" w:line="288" w:lineRule="auto"/>
              <w:ind w:left="369"/>
              <w:jc w:val="left"/>
              <w:rPr>
                <w:rFonts w:hint="eastAsia"/>
                <w:lang w:eastAsia="zh-CN"/>
              </w:rPr>
            </w:pPr>
            <w:r>
              <w:rPr>
                <w:color w:val="25313A"/>
                <w:sz w:val="19"/>
                <w:lang w:eastAsia="zh-CN"/>
              </w:rPr>
              <w:t>5.2 交易成本与高换手削弱策略优势</w:t>
            </w:r>
          </w:p>
        </w:tc>
        <w:tc>
          <w:tcPr>
            <w:tcW w:w="875" w:type="dxa"/>
            <w:tcMar>
              <w:top w:w="80" w:type="dxa"/>
              <w:left w:w="120" w:type="dxa"/>
              <w:bottom w:w="80" w:type="dxa"/>
              <w:right w:w="120" w:type="dxa"/>
            </w:tcMar>
            <w:vAlign w:val="center"/>
          </w:tcPr>
          <w:p w14:paraId="0C400D71" w14:textId="77777777" w:rsidR="00FF1E80" w:rsidRDefault="00000000">
            <w:pPr>
              <w:spacing w:after="20" w:line="288" w:lineRule="auto"/>
              <w:jc w:val="right"/>
              <w:rPr>
                <w:rFonts w:hint="eastAsia"/>
              </w:rPr>
            </w:pPr>
            <w:r>
              <w:rPr>
                <w:color w:val="25313A"/>
                <w:sz w:val="19"/>
              </w:rPr>
              <w:t>13</w:t>
            </w:r>
          </w:p>
        </w:tc>
      </w:tr>
      <w:tr w:rsidR="00FF1E80" w14:paraId="0DD262AE" w14:textId="77777777">
        <w:trPr>
          <w:cantSplit/>
        </w:trPr>
        <w:tc>
          <w:tcPr>
            <w:tcW w:w="8150" w:type="dxa"/>
            <w:tcMar>
              <w:top w:w="80" w:type="dxa"/>
              <w:left w:w="120" w:type="dxa"/>
              <w:bottom w:w="80" w:type="dxa"/>
              <w:right w:w="120" w:type="dxa"/>
            </w:tcMar>
            <w:vAlign w:val="center"/>
          </w:tcPr>
          <w:p w14:paraId="7701EE22" w14:textId="77777777" w:rsidR="00FF1E80" w:rsidRDefault="00000000">
            <w:pPr>
              <w:spacing w:after="20" w:line="288" w:lineRule="auto"/>
              <w:ind w:left="369"/>
              <w:jc w:val="left"/>
              <w:rPr>
                <w:rFonts w:hint="eastAsia"/>
                <w:lang w:eastAsia="zh-CN"/>
              </w:rPr>
            </w:pPr>
            <w:r>
              <w:rPr>
                <w:color w:val="25313A"/>
                <w:sz w:val="19"/>
                <w:lang w:eastAsia="zh-CN"/>
              </w:rPr>
              <w:t>5.3 行业与个股集中度仍是主要风险源</w:t>
            </w:r>
          </w:p>
        </w:tc>
        <w:tc>
          <w:tcPr>
            <w:tcW w:w="875" w:type="dxa"/>
            <w:tcMar>
              <w:top w:w="80" w:type="dxa"/>
              <w:left w:w="120" w:type="dxa"/>
              <w:bottom w:w="80" w:type="dxa"/>
              <w:right w:w="120" w:type="dxa"/>
            </w:tcMar>
            <w:vAlign w:val="center"/>
          </w:tcPr>
          <w:p w14:paraId="20198364" w14:textId="77777777" w:rsidR="00FF1E80" w:rsidRDefault="00000000">
            <w:pPr>
              <w:spacing w:after="20" w:line="288" w:lineRule="auto"/>
              <w:jc w:val="right"/>
              <w:rPr>
                <w:rFonts w:hint="eastAsia"/>
              </w:rPr>
            </w:pPr>
            <w:r>
              <w:rPr>
                <w:color w:val="25313A"/>
                <w:sz w:val="19"/>
              </w:rPr>
              <w:t>14</w:t>
            </w:r>
          </w:p>
        </w:tc>
      </w:tr>
      <w:tr w:rsidR="00FF1E80" w14:paraId="3148190E" w14:textId="77777777">
        <w:trPr>
          <w:cantSplit/>
        </w:trPr>
        <w:tc>
          <w:tcPr>
            <w:tcW w:w="8150" w:type="dxa"/>
            <w:tcMar>
              <w:top w:w="80" w:type="dxa"/>
              <w:left w:w="120" w:type="dxa"/>
              <w:bottom w:w="80" w:type="dxa"/>
              <w:right w:w="120" w:type="dxa"/>
            </w:tcMar>
            <w:vAlign w:val="center"/>
          </w:tcPr>
          <w:p w14:paraId="5B206E66" w14:textId="77777777" w:rsidR="00FF1E80" w:rsidRDefault="00000000">
            <w:pPr>
              <w:spacing w:after="20" w:line="288" w:lineRule="auto"/>
              <w:ind w:left="369"/>
              <w:jc w:val="left"/>
              <w:rPr>
                <w:rFonts w:hint="eastAsia"/>
                <w:lang w:eastAsia="zh-CN"/>
              </w:rPr>
            </w:pPr>
            <w:r>
              <w:rPr>
                <w:color w:val="25313A"/>
                <w:sz w:val="19"/>
                <w:lang w:eastAsia="zh-CN"/>
              </w:rPr>
              <w:t>5.4 尾部损失、模型边界与回测偏差</w:t>
            </w:r>
          </w:p>
        </w:tc>
        <w:tc>
          <w:tcPr>
            <w:tcW w:w="875" w:type="dxa"/>
            <w:tcMar>
              <w:top w:w="80" w:type="dxa"/>
              <w:left w:w="120" w:type="dxa"/>
              <w:bottom w:w="80" w:type="dxa"/>
              <w:right w:w="120" w:type="dxa"/>
            </w:tcMar>
            <w:vAlign w:val="center"/>
          </w:tcPr>
          <w:p w14:paraId="063819F2" w14:textId="77777777" w:rsidR="00FF1E80" w:rsidRDefault="00000000">
            <w:pPr>
              <w:spacing w:after="20" w:line="288" w:lineRule="auto"/>
              <w:jc w:val="right"/>
              <w:rPr>
                <w:rFonts w:hint="eastAsia"/>
              </w:rPr>
            </w:pPr>
            <w:r>
              <w:rPr>
                <w:color w:val="25313A"/>
                <w:sz w:val="19"/>
              </w:rPr>
              <w:t>15</w:t>
            </w:r>
          </w:p>
        </w:tc>
      </w:tr>
      <w:tr w:rsidR="00FF1E80" w14:paraId="508E9B4D" w14:textId="77777777">
        <w:trPr>
          <w:cantSplit/>
        </w:trPr>
        <w:tc>
          <w:tcPr>
            <w:tcW w:w="8150" w:type="dxa"/>
            <w:tcMar>
              <w:top w:w="80" w:type="dxa"/>
              <w:left w:w="120" w:type="dxa"/>
              <w:bottom w:w="80" w:type="dxa"/>
              <w:right w:w="120" w:type="dxa"/>
            </w:tcMar>
            <w:vAlign w:val="center"/>
          </w:tcPr>
          <w:p w14:paraId="174E572A" w14:textId="3F0EB3B9" w:rsidR="00FF1E80" w:rsidRDefault="009362A2">
            <w:pPr>
              <w:spacing w:after="20" w:line="288" w:lineRule="auto"/>
              <w:jc w:val="left"/>
              <w:rPr>
                <w:rFonts w:hint="eastAsia"/>
              </w:rPr>
            </w:pPr>
            <w:r>
              <w:rPr>
                <w:rFonts w:hint="eastAsia"/>
                <w:b/>
                <w:color w:val="25313A"/>
                <w:sz w:val="20"/>
                <w:lang w:eastAsia="zh-CN"/>
              </w:rPr>
              <w:t>6</w:t>
            </w:r>
            <w:r w:rsidR="00000000">
              <w:rPr>
                <w:b/>
                <w:color w:val="25313A"/>
                <w:sz w:val="20"/>
              </w:rPr>
              <w:t xml:space="preserve"> </w:t>
            </w:r>
            <w:proofErr w:type="spellStart"/>
            <w:r w:rsidR="00000000">
              <w:rPr>
                <w:b/>
                <w:color w:val="25313A"/>
                <w:sz w:val="20"/>
              </w:rPr>
              <w:t>结论</w:t>
            </w:r>
            <w:proofErr w:type="spellEnd"/>
          </w:p>
        </w:tc>
        <w:tc>
          <w:tcPr>
            <w:tcW w:w="875" w:type="dxa"/>
            <w:tcMar>
              <w:top w:w="80" w:type="dxa"/>
              <w:left w:w="120" w:type="dxa"/>
              <w:bottom w:w="80" w:type="dxa"/>
              <w:right w:w="120" w:type="dxa"/>
            </w:tcMar>
            <w:vAlign w:val="center"/>
          </w:tcPr>
          <w:p w14:paraId="3372A772" w14:textId="77777777" w:rsidR="00FF1E80" w:rsidRDefault="00000000">
            <w:pPr>
              <w:spacing w:after="20" w:line="288" w:lineRule="auto"/>
              <w:jc w:val="right"/>
              <w:rPr>
                <w:rFonts w:hint="eastAsia"/>
              </w:rPr>
            </w:pPr>
            <w:r>
              <w:rPr>
                <w:b/>
                <w:color w:val="25313A"/>
                <w:sz w:val="20"/>
              </w:rPr>
              <w:t>16</w:t>
            </w:r>
          </w:p>
        </w:tc>
      </w:tr>
    </w:tbl>
    <w:p w14:paraId="1B9858BD" w14:textId="77777777" w:rsidR="00FF1E80" w:rsidRDefault="00000000">
      <w:pPr>
        <w:rPr>
          <w:rFonts w:hint="eastAsia"/>
        </w:rPr>
      </w:pPr>
      <w:r>
        <w:br w:type="page"/>
      </w:r>
    </w:p>
    <w:p w14:paraId="3E911058" w14:textId="77777777" w:rsidR="00FF1E80" w:rsidRDefault="00000000">
      <w:pPr>
        <w:pStyle w:val="1"/>
        <w:jc w:val="left"/>
      </w:pPr>
      <w:r>
        <w:rPr>
          <w:rFonts w:ascii="黑体" w:eastAsia="黑体" w:hAnsi="黑体"/>
        </w:rPr>
        <w:lastRenderedPageBreak/>
        <w:t>1 JoinQuant 平台认知与操作流程</w:t>
      </w:r>
    </w:p>
    <w:p w14:paraId="5E2CD6F5" w14:textId="77777777" w:rsidR="00FF1E80" w:rsidRDefault="00000000">
      <w:pPr>
        <w:pStyle w:val="21"/>
        <w:spacing w:after="80"/>
        <w:jc w:val="left"/>
        <w:rPr>
          <w:lang w:eastAsia="zh-CN"/>
        </w:rPr>
      </w:pPr>
      <w:r>
        <w:rPr>
          <w:rFonts w:ascii="黑体" w:eastAsia="黑体" w:hAnsi="黑体"/>
          <w:lang w:eastAsia="zh-CN"/>
        </w:rPr>
        <w:t>1.1 注册认证的合规边界与验收标准</w:t>
      </w:r>
    </w:p>
    <w:p w14:paraId="793F70C8" w14:textId="77777777" w:rsidR="00FF1E80" w:rsidRDefault="00000000">
      <w:pPr>
        <w:ind w:firstLine="420"/>
        <w:rPr>
          <w:rFonts w:hint="eastAsia"/>
          <w:lang w:eastAsia="zh-CN"/>
        </w:rPr>
      </w:pPr>
      <w:proofErr w:type="spellStart"/>
      <w:r>
        <w:rPr>
          <w:color w:val="25313A"/>
          <w:lang w:eastAsia="zh-CN"/>
        </w:rPr>
        <w:t>JoinQuant</w:t>
      </w:r>
      <w:proofErr w:type="spellEnd"/>
      <w:r>
        <w:rPr>
          <w:color w:val="25313A"/>
          <w:lang w:eastAsia="zh-CN"/>
        </w:rPr>
        <w:t xml:space="preserve"> 官方新手指引说明，用户可从网站右上角进入注册页，按照页面提示建立个人账号；登录后可从“策略”或“编写策略”进入策略列表。实名认证可能涉及手机号、证件与验证码，这些信息不应写入课程报告，也不能交由第三方保存。对本任务而言，账号环节的验收标准不是截图展示敏感信息，而是本人能够登录、进入策略列表、新建策略并看到回测参数区域。</w:t>
      </w:r>
    </w:p>
    <w:p w14:paraId="11D6AB8F" w14:textId="77777777" w:rsidR="00FF1E80" w:rsidRDefault="00000000">
      <w:pPr>
        <w:shd w:val="clear" w:color="auto" w:fill="E8F1F5"/>
        <w:spacing w:before="80" w:after="80"/>
        <w:jc w:val="left"/>
        <w:rPr>
          <w:rFonts w:hint="eastAsia"/>
          <w:lang w:eastAsia="zh-CN"/>
        </w:rPr>
      </w:pPr>
      <w:r>
        <w:rPr>
          <w:b/>
          <w:color w:val="2F6B8A"/>
          <w:lang w:eastAsia="zh-CN"/>
        </w:rPr>
        <w:t>提交前本人确认：</w:t>
      </w:r>
      <w:r>
        <w:rPr>
          <w:color w:val="25313A"/>
          <w:lang w:eastAsia="zh-CN"/>
        </w:rPr>
        <w:t>确认个人账号已完成平台要求的认证，并能进入策略编辑、完整回测和模拟交易页面。PDF只保留操作说明，不展示证件号码、手机号、验证码、密码或账户令牌。</w:t>
      </w:r>
    </w:p>
    <w:p w14:paraId="73804D03" w14:textId="77777777" w:rsidR="00FF1E80" w:rsidRDefault="00000000">
      <w:pPr>
        <w:pStyle w:val="21"/>
        <w:spacing w:after="80"/>
        <w:jc w:val="left"/>
        <w:rPr>
          <w:lang w:eastAsia="zh-CN"/>
        </w:rPr>
      </w:pPr>
      <w:r>
        <w:rPr>
          <w:rFonts w:ascii="黑体" w:eastAsia="黑体" w:hAnsi="黑体"/>
          <w:lang w:eastAsia="zh-CN"/>
        </w:rPr>
        <w:t>1.2 平台界面、研究工具与回测功能</w:t>
      </w:r>
    </w:p>
    <w:p w14:paraId="1C17518C" w14:textId="77777777" w:rsidR="00FF1E80" w:rsidRDefault="00000000">
      <w:pPr>
        <w:ind w:firstLine="420"/>
        <w:rPr>
          <w:rFonts w:hint="eastAsia"/>
        </w:rPr>
      </w:pPr>
      <w:r>
        <w:rPr>
          <w:color w:val="25313A"/>
          <w:lang w:eastAsia="zh-CN"/>
        </w:rPr>
        <w:t>平台的主要工作区可以按“策略管理—在线编辑—回测设置—结果分析—模拟交易”理解。在线编辑器使用 Python 语法，官方指引称策略会自动保存，也可以手动保存；回测前需设置开始日期、结束日期、初始资金与频率。快速回测用于编译和初步排错，完整回测用于查看更完整的收益、风险、持仓和订单结果。</w:t>
      </w:r>
      <w:proofErr w:type="spellStart"/>
      <w:r>
        <w:rPr>
          <w:color w:val="25313A"/>
        </w:rPr>
        <w:t>研究模块则适合数据探索、参数批量分析和通过</w:t>
      </w:r>
      <w:proofErr w:type="spellEnd"/>
      <w:r>
        <w:rPr>
          <w:color w:val="25313A"/>
        </w:rPr>
        <w:t xml:space="preserve"> </w:t>
      </w:r>
      <w:proofErr w:type="spellStart"/>
      <w:r>
        <w:rPr>
          <w:color w:val="25313A"/>
        </w:rPr>
        <w:t>create_backtest</w:t>
      </w:r>
      <w:proofErr w:type="spellEnd"/>
      <w:r>
        <w:rPr>
          <w:color w:val="25313A"/>
        </w:rPr>
        <w:t>/</w:t>
      </w:r>
      <w:proofErr w:type="spellStart"/>
      <w:r>
        <w:rPr>
          <w:color w:val="25313A"/>
        </w:rPr>
        <w:t>get_backtest</w:t>
      </w:r>
      <w:proofErr w:type="spellEnd"/>
      <w:r>
        <w:rPr>
          <w:color w:val="25313A"/>
        </w:rPr>
        <w:t xml:space="preserve"> </w:t>
      </w:r>
      <w:proofErr w:type="spellStart"/>
      <w:r>
        <w:rPr>
          <w:color w:val="25313A"/>
        </w:rPr>
        <w:t>管理回测结果</w:t>
      </w:r>
      <w:proofErr w:type="spellEnd"/>
      <w:r>
        <w:rPr>
          <w:color w:val="25313A"/>
        </w:rPr>
        <w:t>。</w:t>
      </w:r>
    </w:p>
    <w:p w14:paraId="45A0193D" w14:textId="77777777" w:rsidR="00FF1E80" w:rsidRDefault="00000000">
      <w:pPr>
        <w:pStyle w:val="af7"/>
        <w:keepNext/>
        <w:spacing w:before="80" w:after="80" w:line="360" w:lineRule="auto"/>
        <w:jc w:val="center"/>
        <w:rPr>
          <w:rFonts w:hint="eastAsia"/>
        </w:rPr>
      </w:pPr>
      <w:r>
        <w:t>表1 JoinQuant 平台模块及本任务中的用途</w:t>
      </w:r>
    </w:p>
    <w:tbl>
      <w:tblPr>
        <w:tblStyle w:val="aff1"/>
        <w:tblW w:w="9025" w:type="dxa"/>
        <w:tblInd w:w="120" w:type="dxa"/>
        <w:tblLayout w:type="fixed"/>
        <w:tblLook w:val="04A0" w:firstRow="1" w:lastRow="0" w:firstColumn="1" w:lastColumn="0" w:noHBand="0" w:noVBand="1"/>
      </w:tblPr>
      <w:tblGrid>
        <w:gridCol w:w="1300"/>
        <w:gridCol w:w="3400"/>
        <w:gridCol w:w="4325"/>
      </w:tblGrid>
      <w:tr w:rsidR="00FF1E80" w14:paraId="4F32AB94" w14:textId="77777777">
        <w:trPr>
          <w:cantSplit/>
          <w:tblHeader/>
        </w:trPr>
        <w:tc>
          <w:tcPr>
            <w:tcW w:w="1300" w:type="dxa"/>
            <w:shd w:val="clear" w:color="auto" w:fill="E8F1F5"/>
            <w:tcMar>
              <w:top w:w="80" w:type="dxa"/>
              <w:left w:w="120" w:type="dxa"/>
              <w:bottom w:w="80" w:type="dxa"/>
              <w:right w:w="120" w:type="dxa"/>
            </w:tcMar>
            <w:vAlign w:val="center"/>
          </w:tcPr>
          <w:p w14:paraId="29F50789" w14:textId="77777777" w:rsidR="00FF1E80" w:rsidRDefault="00000000">
            <w:pPr>
              <w:keepNext/>
              <w:spacing w:line="240" w:lineRule="auto"/>
              <w:jc w:val="center"/>
              <w:rPr>
                <w:rFonts w:hint="eastAsia"/>
              </w:rPr>
            </w:pPr>
            <w:r>
              <w:rPr>
                <w:b/>
                <w:color w:val="25313A"/>
                <w:sz w:val="17"/>
              </w:rPr>
              <w:t>模块</w:t>
            </w:r>
          </w:p>
        </w:tc>
        <w:tc>
          <w:tcPr>
            <w:tcW w:w="3400" w:type="dxa"/>
            <w:shd w:val="clear" w:color="auto" w:fill="E8F1F5"/>
            <w:tcMar>
              <w:top w:w="80" w:type="dxa"/>
              <w:left w:w="120" w:type="dxa"/>
              <w:bottom w:w="80" w:type="dxa"/>
              <w:right w:w="120" w:type="dxa"/>
            </w:tcMar>
            <w:vAlign w:val="center"/>
          </w:tcPr>
          <w:p w14:paraId="382EEC76" w14:textId="77777777" w:rsidR="00FF1E80" w:rsidRDefault="00000000">
            <w:pPr>
              <w:keepNext/>
              <w:spacing w:line="240" w:lineRule="auto"/>
              <w:jc w:val="center"/>
              <w:rPr>
                <w:rFonts w:hint="eastAsia"/>
              </w:rPr>
            </w:pPr>
            <w:r>
              <w:rPr>
                <w:b/>
                <w:color w:val="25313A"/>
                <w:sz w:val="17"/>
              </w:rPr>
              <w:t>主要功能</w:t>
            </w:r>
          </w:p>
        </w:tc>
        <w:tc>
          <w:tcPr>
            <w:tcW w:w="4325" w:type="dxa"/>
            <w:shd w:val="clear" w:color="auto" w:fill="E8F1F5"/>
            <w:tcMar>
              <w:top w:w="80" w:type="dxa"/>
              <w:left w:w="120" w:type="dxa"/>
              <w:bottom w:w="80" w:type="dxa"/>
              <w:right w:w="120" w:type="dxa"/>
            </w:tcMar>
            <w:vAlign w:val="center"/>
          </w:tcPr>
          <w:p w14:paraId="7B322E99" w14:textId="77777777" w:rsidR="00FF1E80" w:rsidRDefault="00000000">
            <w:pPr>
              <w:keepNext/>
              <w:spacing w:line="240" w:lineRule="auto"/>
              <w:jc w:val="center"/>
              <w:rPr>
                <w:rFonts w:hint="eastAsia"/>
              </w:rPr>
            </w:pPr>
            <w:r>
              <w:rPr>
                <w:b/>
                <w:color w:val="25313A"/>
                <w:sz w:val="17"/>
              </w:rPr>
              <w:t>本任务用途</w:t>
            </w:r>
          </w:p>
        </w:tc>
      </w:tr>
      <w:tr w:rsidR="00FF1E80" w14:paraId="12D5B360" w14:textId="77777777">
        <w:trPr>
          <w:cantSplit/>
        </w:trPr>
        <w:tc>
          <w:tcPr>
            <w:tcW w:w="1300" w:type="dxa"/>
            <w:tcMar>
              <w:top w:w="80" w:type="dxa"/>
              <w:left w:w="120" w:type="dxa"/>
              <w:bottom w:w="80" w:type="dxa"/>
              <w:right w:w="120" w:type="dxa"/>
            </w:tcMar>
            <w:vAlign w:val="center"/>
          </w:tcPr>
          <w:p w14:paraId="65ED1A50" w14:textId="77777777" w:rsidR="00FF1E80" w:rsidRDefault="00000000">
            <w:pPr>
              <w:spacing w:line="240" w:lineRule="auto"/>
              <w:jc w:val="left"/>
              <w:rPr>
                <w:rFonts w:hint="eastAsia"/>
              </w:rPr>
            </w:pPr>
            <w:r>
              <w:rPr>
                <w:color w:val="25313A"/>
                <w:sz w:val="17"/>
              </w:rPr>
              <w:t>策略列表</w:t>
            </w:r>
          </w:p>
        </w:tc>
        <w:tc>
          <w:tcPr>
            <w:tcW w:w="3400" w:type="dxa"/>
            <w:tcMar>
              <w:top w:w="80" w:type="dxa"/>
              <w:left w:w="120" w:type="dxa"/>
              <w:bottom w:w="80" w:type="dxa"/>
              <w:right w:w="120" w:type="dxa"/>
            </w:tcMar>
            <w:vAlign w:val="center"/>
          </w:tcPr>
          <w:p w14:paraId="54176F30" w14:textId="77777777" w:rsidR="00FF1E80" w:rsidRDefault="00000000">
            <w:pPr>
              <w:spacing w:line="240" w:lineRule="auto"/>
              <w:jc w:val="center"/>
              <w:rPr>
                <w:rFonts w:hint="eastAsia"/>
              </w:rPr>
            </w:pPr>
            <w:r>
              <w:rPr>
                <w:color w:val="25313A"/>
                <w:sz w:val="17"/>
              </w:rPr>
              <w:t>新建、复制和管理策略</w:t>
            </w:r>
          </w:p>
        </w:tc>
        <w:tc>
          <w:tcPr>
            <w:tcW w:w="4325" w:type="dxa"/>
            <w:tcMar>
              <w:top w:w="80" w:type="dxa"/>
              <w:left w:w="120" w:type="dxa"/>
              <w:bottom w:w="80" w:type="dxa"/>
              <w:right w:w="120" w:type="dxa"/>
            </w:tcMar>
            <w:vAlign w:val="center"/>
          </w:tcPr>
          <w:p w14:paraId="22117582" w14:textId="77777777" w:rsidR="00FF1E80" w:rsidRDefault="00000000">
            <w:pPr>
              <w:spacing w:line="240" w:lineRule="auto"/>
              <w:jc w:val="center"/>
              <w:rPr>
                <w:rFonts w:hint="eastAsia"/>
                <w:lang w:eastAsia="zh-CN"/>
              </w:rPr>
            </w:pPr>
            <w:r>
              <w:rPr>
                <w:color w:val="25313A"/>
                <w:sz w:val="17"/>
                <w:lang w:eastAsia="zh-CN"/>
              </w:rPr>
              <w:t>保存基础模板与锁参版本</w:t>
            </w:r>
          </w:p>
        </w:tc>
      </w:tr>
      <w:tr w:rsidR="00FF1E80" w14:paraId="6FC365BB" w14:textId="77777777">
        <w:trPr>
          <w:cantSplit/>
        </w:trPr>
        <w:tc>
          <w:tcPr>
            <w:tcW w:w="1300" w:type="dxa"/>
            <w:tcMar>
              <w:top w:w="80" w:type="dxa"/>
              <w:left w:w="120" w:type="dxa"/>
              <w:bottom w:w="80" w:type="dxa"/>
              <w:right w:w="120" w:type="dxa"/>
            </w:tcMar>
            <w:vAlign w:val="center"/>
          </w:tcPr>
          <w:p w14:paraId="2B4F37BA" w14:textId="77777777" w:rsidR="00FF1E80" w:rsidRDefault="00000000">
            <w:pPr>
              <w:spacing w:line="240" w:lineRule="auto"/>
              <w:jc w:val="left"/>
              <w:rPr>
                <w:rFonts w:hint="eastAsia"/>
              </w:rPr>
            </w:pPr>
            <w:proofErr w:type="spellStart"/>
            <w:r>
              <w:rPr>
                <w:color w:val="25313A"/>
                <w:sz w:val="17"/>
              </w:rPr>
              <w:t>在线编辑器</w:t>
            </w:r>
            <w:proofErr w:type="spellEnd"/>
          </w:p>
        </w:tc>
        <w:tc>
          <w:tcPr>
            <w:tcW w:w="3400" w:type="dxa"/>
            <w:tcMar>
              <w:top w:w="80" w:type="dxa"/>
              <w:left w:w="120" w:type="dxa"/>
              <w:bottom w:w="80" w:type="dxa"/>
              <w:right w:w="120" w:type="dxa"/>
            </w:tcMar>
            <w:vAlign w:val="center"/>
          </w:tcPr>
          <w:p w14:paraId="1919A9D9" w14:textId="77777777" w:rsidR="00FF1E80" w:rsidRDefault="00000000">
            <w:pPr>
              <w:spacing w:line="240" w:lineRule="auto"/>
              <w:jc w:val="center"/>
              <w:rPr>
                <w:rFonts w:hint="eastAsia"/>
              </w:rPr>
            </w:pPr>
            <w:r>
              <w:rPr>
                <w:color w:val="25313A"/>
                <w:sz w:val="17"/>
              </w:rPr>
              <w:t>编写 Python 策略并查看日志</w:t>
            </w:r>
          </w:p>
        </w:tc>
        <w:tc>
          <w:tcPr>
            <w:tcW w:w="4325" w:type="dxa"/>
            <w:tcMar>
              <w:top w:w="80" w:type="dxa"/>
              <w:left w:w="120" w:type="dxa"/>
              <w:bottom w:w="80" w:type="dxa"/>
              <w:right w:w="120" w:type="dxa"/>
            </w:tcMar>
            <w:vAlign w:val="center"/>
          </w:tcPr>
          <w:p w14:paraId="0895A40E" w14:textId="77777777" w:rsidR="00FF1E80" w:rsidRDefault="00000000">
            <w:pPr>
              <w:spacing w:line="240" w:lineRule="auto"/>
              <w:jc w:val="center"/>
              <w:rPr>
                <w:rFonts w:hint="eastAsia"/>
                <w:lang w:eastAsia="zh-CN"/>
              </w:rPr>
            </w:pPr>
            <w:r>
              <w:rPr>
                <w:color w:val="25313A"/>
                <w:sz w:val="17"/>
                <w:lang w:eastAsia="zh-CN"/>
              </w:rPr>
              <w:t>实现信号、仓位、止损和监控</w:t>
            </w:r>
          </w:p>
        </w:tc>
      </w:tr>
      <w:tr w:rsidR="00FF1E80" w14:paraId="0C508A9D" w14:textId="77777777">
        <w:trPr>
          <w:cantSplit/>
        </w:trPr>
        <w:tc>
          <w:tcPr>
            <w:tcW w:w="1300" w:type="dxa"/>
            <w:tcMar>
              <w:top w:w="80" w:type="dxa"/>
              <w:left w:w="120" w:type="dxa"/>
              <w:bottom w:w="80" w:type="dxa"/>
              <w:right w:w="120" w:type="dxa"/>
            </w:tcMar>
            <w:vAlign w:val="center"/>
          </w:tcPr>
          <w:p w14:paraId="36229D10" w14:textId="77777777" w:rsidR="00FF1E80" w:rsidRDefault="00000000">
            <w:pPr>
              <w:spacing w:line="240" w:lineRule="auto"/>
              <w:jc w:val="left"/>
              <w:rPr>
                <w:rFonts w:hint="eastAsia"/>
              </w:rPr>
            </w:pPr>
            <w:proofErr w:type="spellStart"/>
            <w:r>
              <w:rPr>
                <w:color w:val="25313A"/>
                <w:sz w:val="17"/>
              </w:rPr>
              <w:t>回测设置</w:t>
            </w:r>
            <w:proofErr w:type="spellEnd"/>
          </w:p>
        </w:tc>
        <w:tc>
          <w:tcPr>
            <w:tcW w:w="3400" w:type="dxa"/>
            <w:tcMar>
              <w:top w:w="80" w:type="dxa"/>
              <w:left w:w="120" w:type="dxa"/>
              <w:bottom w:w="80" w:type="dxa"/>
              <w:right w:w="120" w:type="dxa"/>
            </w:tcMar>
            <w:vAlign w:val="center"/>
          </w:tcPr>
          <w:p w14:paraId="68F03877" w14:textId="77777777" w:rsidR="00FF1E80" w:rsidRDefault="00000000">
            <w:pPr>
              <w:spacing w:line="240" w:lineRule="auto"/>
              <w:jc w:val="center"/>
              <w:rPr>
                <w:rFonts w:hint="eastAsia"/>
                <w:lang w:eastAsia="zh-CN"/>
              </w:rPr>
            </w:pPr>
            <w:r>
              <w:rPr>
                <w:color w:val="25313A"/>
                <w:sz w:val="17"/>
                <w:lang w:eastAsia="zh-CN"/>
              </w:rPr>
              <w:t>日期、资金、频率和基准</w:t>
            </w:r>
          </w:p>
        </w:tc>
        <w:tc>
          <w:tcPr>
            <w:tcW w:w="4325" w:type="dxa"/>
            <w:tcMar>
              <w:top w:w="80" w:type="dxa"/>
              <w:left w:w="120" w:type="dxa"/>
              <w:bottom w:w="80" w:type="dxa"/>
              <w:right w:w="120" w:type="dxa"/>
            </w:tcMar>
            <w:vAlign w:val="center"/>
          </w:tcPr>
          <w:p w14:paraId="62B31C46" w14:textId="77777777" w:rsidR="00FF1E80" w:rsidRDefault="00000000">
            <w:pPr>
              <w:spacing w:line="240" w:lineRule="auto"/>
              <w:jc w:val="center"/>
              <w:rPr>
                <w:rFonts w:hint="eastAsia"/>
                <w:lang w:eastAsia="zh-CN"/>
              </w:rPr>
            </w:pPr>
            <w:r>
              <w:rPr>
                <w:color w:val="25313A"/>
                <w:sz w:val="17"/>
                <w:lang w:eastAsia="zh-CN"/>
              </w:rPr>
              <w:t>统一不同参数的比较口径</w:t>
            </w:r>
          </w:p>
        </w:tc>
      </w:tr>
      <w:tr w:rsidR="00FF1E80" w14:paraId="1F92AF58" w14:textId="77777777">
        <w:trPr>
          <w:cantSplit/>
        </w:trPr>
        <w:tc>
          <w:tcPr>
            <w:tcW w:w="1300" w:type="dxa"/>
            <w:tcMar>
              <w:top w:w="80" w:type="dxa"/>
              <w:left w:w="120" w:type="dxa"/>
              <w:bottom w:w="80" w:type="dxa"/>
              <w:right w:w="120" w:type="dxa"/>
            </w:tcMar>
            <w:vAlign w:val="center"/>
          </w:tcPr>
          <w:p w14:paraId="08E27311" w14:textId="77777777" w:rsidR="00FF1E80" w:rsidRDefault="00000000">
            <w:pPr>
              <w:spacing w:line="240" w:lineRule="auto"/>
              <w:jc w:val="left"/>
              <w:rPr>
                <w:rFonts w:hint="eastAsia"/>
              </w:rPr>
            </w:pPr>
            <w:proofErr w:type="spellStart"/>
            <w:r>
              <w:rPr>
                <w:color w:val="25313A"/>
                <w:sz w:val="17"/>
              </w:rPr>
              <w:t>回测结果</w:t>
            </w:r>
            <w:proofErr w:type="spellEnd"/>
          </w:p>
        </w:tc>
        <w:tc>
          <w:tcPr>
            <w:tcW w:w="3400" w:type="dxa"/>
            <w:tcMar>
              <w:top w:w="80" w:type="dxa"/>
              <w:left w:w="120" w:type="dxa"/>
              <w:bottom w:w="80" w:type="dxa"/>
              <w:right w:w="120" w:type="dxa"/>
            </w:tcMar>
            <w:vAlign w:val="center"/>
          </w:tcPr>
          <w:p w14:paraId="72651855" w14:textId="77777777" w:rsidR="00FF1E80" w:rsidRDefault="00000000">
            <w:pPr>
              <w:spacing w:line="240" w:lineRule="auto"/>
              <w:jc w:val="center"/>
              <w:rPr>
                <w:rFonts w:hint="eastAsia"/>
                <w:lang w:eastAsia="zh-CN"/>
              </w:rPr>
            </w:pPr>
            <w:r>
              <w:rPr>
                <w:color w:val="25313A"/>
                <w:sz w:val="17"/>
                <w:lang w:eastAsia="zh-CN"/>
              </w:rPr>
              <w:t>收益、风险、持仓、订单和记录</w:t>
            </w:r>
          </w:p>
        </w:tc>
        <w:tc>
          <w:tcPr>
            <w:tcW w:w="4325" w:type="dxa"/>
            <w:tcMar>
              <w:top w:w="80" w:type="dxa"/>
              <w:left w:w="120" w:type="dxa"/>
              <w:bottom w:w="80" w:type="dxa"/>
              <w:right w:w="120" w:type="dxa"/>
            </w:tcMar>
            <w:vAlign w:val="center"/>
          </w:tcPr>
          <w:p w14:paraId="2B6367D2" w14:textId="77777777" w:rsidR="00FF1E80" w:rsidRDefault="00000000">
            <w:pPr>
              <w:spacing w:line="240" w:lineRule="auto"/>
              <w:jc w:val="center"/>
              <w:rPr>
                <w:rFonts w:hint="eastAsia"/>
                <w:lang w:eastAsia="zh-CN"/>
              </w:rPr>
            </w:pPr>
            <w:r>
              <w:rPr>
                <w:color w:val="25313A"/>
                <w:sz w:val="17"/>
                <w:lang w:eastAsia="zh-CN"/>
              </w:rPr>
              <w:t>核对收益路径与风险暴露</w:t>
            </w:r>
          </w:p>
        </w:tc>
      </w:tr>
      <w:tr w:rsidR="00FF1E80" w14:paraId="7A3E31BE" w14:textId="77777777">
        <w:trPr>
          <w:cantSplit/>
        </w:trPr>
        <w:tc>
          <w:tcPr>
            <w:tcW w:w="1300" w:type="dxa"/>
            <w:tcMar>
              <w:top w:w="80" w:type="dxa"/>
              <w:left w:w="120" w:type="dxa"/>
              <w:bottom w:w="80" w:type="dxa"/>
              <w:right w:w="120" w:type="dxa"/>
            </w:tcMar>
            <w:vAlign w:val="center"/>
          </w:tcPr>
          <w:p w14:paraId="595D8474" w14:textId="77777777" w:rsidR="00FF1E80" w:rsidRDefault="00000000">
            <w:pPr>
              <w:spacing w:line="240" w:lineRule="auto"/>
              <w:jc w:val="left"/>
              <w:rPr>
                <w:rFonts w:hint="eastAsia"/>
              </w:rPr>
            </w:pPr>
            <w:proofErr w:type="spellStart"/>
            <w:r>
              <w:rPr>
                <w:color w:val="25313A"/>
                <w:sz w:val="17"/>
              </w:rPr>
              <w:t>投资研究</w:t>
            </w:r>
            <w:proofErr w:type="spellEnd"/>
          </w:p>
        </w:tc>
        <w:tc>
          <w:tcPr>
            <w:tcW w:w="3400" w:type="dxa"/>
            <w:tcMar>
              <w:top w:w="80" w:type="dxa"/>
              <w:left w:w="120" w:type="dxa"/>
              <w:bottom w:w="80" w:type="dxa"/>
              <w:right w:w="120" w:type="dxa"/>
            </w:tcMar>
            <w:vAlign w:val="center"/>
          </w:tcPr>
          <w:p w14:paraId="73AF4CE6" w14:textId="77777777" w:rsidR="00FF1E80" w:rsidRDefault="00000000">
            <w:pPr>
              <w:spacing w:line="240" w:lineRule="auto"/>
              <w:jc w:val="center"/>
              <w:rPr>
                <w:rFonts w:hint="eastAsia"/>
              </w:rPr>
            </w:pPr>
            <w:r>
              <w:rPr>
                <w:color w:val="25313A"/>
                <w:sz w:val="17"/>
              </w:rPr>
              <w:t>Notebook、数据分析和批量回测</w:t>
            </w:r>
          </w:p>
        </w:tc>
        <w:tc>
          <w:tcPr>
            <w:tcW w:w="4325" w:type="dxa"/>
            <w:tcMar>
              <w:top w:w="80" w:type="dxa"/>
              <w:left w:w="120" w:type="dxa"/>
              <w:bottom w:w="80" w:type="dxa"/>
              <w:right w:w="120" w:type="dxa"/>
            </w:tcMar>
            <w:vAlign w:val="center"/>
          </w:tcPr>
          <w:p w14:paraId="27260FF0" w14:textId="77777777" w:rsidR="00FF1E80" w:rsidRDefault="00000000">
            <w:pPr>
              <w:spacing w:line="240" w:lineRule="auto"/>
              <w:jc w:val="center"/>
              <w:rPr>
                <w:rFonts w:hint="eastAsia"/>
                <w:lang w:eastAsia="zh-CN"/>
              </w:rPr>
            </w:pPr>
            <w:r>
              <w:rPr>
                <w:color w:val="25313A"/>
                <w:sz w:val="17"/>
                <w:lang w:eastAsia="zh-CN"/>
              </w:rPr>
              <w:t>进行参数网格与结果整理</w:t>
            </w:r>
          </w:p>
        </w:tc>
      </w:tr>
      <w:tr w:rsidR="00FF1E80" w14:paraId="32283729" w14:textId="77777777">
        <w:trPr>
          <w:cantSplit/>
        </w:trPr>
        <w:tc>
          <w:tcPr>
            <w:tcW w:w="1300" w:type="dxa"/>
            <w:tcMar>
              <w:top w:w="80" w:type="dxa"/>
              <w:left w:w="120" w:type="dxa"/>
              <w:bottom w:w="80" w:type="dxa"/>
              <w:right w:w="120" w:type="dxa"/>
            </w:tcMar>
            <w:vAlign w:val="center"/>
          </w:tcPr>
          <w:p w14:paraId="3F0731C5" w14:textId="77777777" w:rsidR="00FF1E80" w:rsidRDefault="00000000">
            <w:pPr>
              <w:spacing w:line="240" w:lineRule="auto"/>
              <w:jc w:val="left"/>
              <w:rPr>
                <w:rFonts w:hint="eastAsia"/>
              </w:rPr>
            </w:pPr>
            <w:proofErr w:type="spellStart"/>
            <w:r>
              <w:rPr>
                <w:color w:val="25313A"/>
                <w:sz w:val="17"/>
              </w:rPr>
              <w:t>模拟交易</w:t>
            </w:r>
            <w:proofErr w:type="spellEnd"/>
          </w:p>
        </w:tc>
        <w:tc>
          <w:tcPr>
            <w:tcW w:w="3400" w:type="dxa"/>
            <w:tcMar>
              <w:top w:w="80" w:type="dxa"/>
              <w:left w:w="120" w:type="dxa"/>
              <w:bottom w:w="80" w:type="dxa"/>
              <w:right w:w="120" w:type="dxa"/>
            </w:tcMar>
            <w:vAlign w:val="center"/>
          </w:tcPr>
          <w:p w14:paraId="120D3433" w14:textId="77777777" w:rsidR="00FF1E80" w:rsidRDefault="00000000">
            <w:pPr>
              <w:spacing w:line="240" w:lineRule="auto"/>
              <w:jc w:val="center"/>
              <w:rPr>
                <w:rFonts w:hint="eastAsia"/>
              </w:rPr>
            </w:pPr>
            <w:r>
              <w:rPr>
                <w:color w:val="25313A"/>
                <w:sz w:val="17"/>
              </w:rPr>
              <w:t>按实时行情运行策略</w:t>
            </w:r>
          </w:p>
        </w:tc>
        <w:tc>
          <w:tcPr>
            <w:tcW w:w="4325" w:type="dxa"/>
            <w:tcMar>
              <w:top w:w="80" w:type="dxa"/>
              <w:left w:w="120" w:type="dxa"/>
              <w:bottom w:w="80" w:type="dxa"/>
              <w:right w:w="120" w:type="dxa"/>
            </w:tcMar>
            <w:vAlign w:val="center"/>
          </w:tcPr>
          <w:p w14:paraId="1F985601" w14:textId="77777777" w:rsidR="00FF1E80" w:rsidRDefault="00000000">
            <w:pPr>
              <w:spacing w:line="240" w:lineRule="auto"/>
              <w:jc w:val="center"/>
              <w:rPr>
                <w:rFonts w:hint="eastAsia"/>
                <w:lang w:eastAsia="zh-CN"/>
              </w:rPr>
            </w:pPr>
            <w:r>
              <w:rPr>
                <w:color w:val="25313A"/>
                <w:sz w:val="17"/>
                <w:lang w:eastAsia="zh-CN"/>
              </w:rPr>
              <w:t>观察订单、成交、持仓与异常</w:t>
            </w:r>
          </w:p>
        </w:tc>
      </w:tr>
      <w:tr w:rsidR="00FF1E80" w14:paraId="15A6EE78" w14:textId="77777777">
        <w:trPr>
          <w:cantSplit/>
        </w:trPr>
        <w:tc>
          <w:tcPr>
            <w:tcW w:w="1300" w:type="dxa"/>
            <w:tcMar>
              <w:top w:w="80" w:type="dxa"/>
              <w:left w:w="120" w:type="dxa"/>
              <w:bottom w:w="80" w:type="dxa"/>
              <w:right w:w="120" w:type="dxa"/>
            </w:tcMar>
            <w:vAlign w:val="center"/>
          </w:tcPr>
          <w:p w14:paraId="4BD8EEB8" w14:textId="77777777" w:rsidR="00FF1E80" w:rsidRDefault="00000000">
            <w:pPr>
              <w:spacing w:line="240" w:lineRule="auto"/>
              <w:jc w:val="left"/>
              <w:rPr>
                <w:rFonts w:hint="eastAsia"/>
              </w:rPr>
            </w:pPr>
            <w:proofErr w:type="spellStart"/>
            <w:r>
              <w:rPr>
                <w:color w:val="25313A"/>
                <w:sz w:val="17"/>
              </w:rPr>
              <w:t>帮助与社区</w:t>
            </w:r>
            <w:proofErr w:type="spellEnd"/>
          </w:p>
        </w:tc>
        <w:tc>
          <w:tcPr>
            <w:tcW w:w="3400" w:type="dxa"/>
            <w:tcMar>
              <w:top w:w="80" w:type="dxa"/>
              <w:left w:w="120" w:type="dxa"/>
              <w:bottom w:w="80" w:type="dxa"/>
              <w:right w:w="120" w:type="dxa"/>
            </w:tcMar>
            <w:vAlign w:val="center"/>
          </w:tcPr>
          <w:p w14:paraId="5C4AE5FA" w14:textId="77777777" w:rsidR="00FF1E80" w:rsidRDefault="00000000">
            <w:pPr>
              <w:spacing w:line="240" w:lineRule="auto"/>
              <w:jc w:val="center"/>
              <w:rPr>
                <w:rFonts w:hint="eastAsia"/>
                <w:lang w:eastAsia="zh-CN"/>
              </w:rPr>
            </w:pPr>
            <w:r>
              <w:rPr>
                <w:color w:val="25313A"/>
                <w:sz w:val="17"/>
                <w:lang w:eastAsia="zh-CN"/>
              </w:rPr>
              <w:t>API 文档、教程和问题检索</w:t>
            </w:r>
          </w:p>
        </w:tc>
        <w:tc>
          <w:tcPr>
            <w:tcW w:w="4325" w:type="dxa"/>
            <w:tcMar>
              <w:top w:w="80" w:type="dxa"/>
              <w:left w:w="120" w:type="dxa"/>
              <w:bottom w:w="80" w:type="dxa"/>
              <w:right w:w="120" w:type="dxa"/>
            </w:tcMar>
            <w:vAlign w:val="center"/>
          </w:tcPr>
          <w:p w14:paraId="40659F8E" w14:textId="77777777" w:rsidR="00FF1E80" w:rsidRDefault="00000000">
            <w:pPr>
              <w:spacing w:line="240" w:lineRule="auto"/>
              <w:jc w:val="center"/>
              <w:rPr>
                <w:rFonts w:hint="eastAsia"/>
                <w:lang w:eastAsia="zh-CN"/>
              </w:rPr>
            </w:pPr>
            <w:r>
              <w:rPr>
                <w:color w:val="25313A"/>
                <w:sz w:val="17"/>
                <w:lang w:eastAsia="zh-CN"/>
              </w:rPr>
              <w:t>核对函数语义与平台限制</w:t>
            </w:r>
          </w:p>
        </w:tc>
      </w:tr>
    </w:tbl>
    <w:p w14:paraId="401729F1" w14:textId="77777777" w:rsidR="00FF1E80" w:rsidRDefault="00FF1E80">
      <w:pPr>
        <w:spacing w:after="40" w:line="240" w:lineRule="auto"/>
        <w:rPr>
          <w:rFonts w:hint="eastAsia"/>
          <w:lang w:eastAsia="zh-CN"/>
        </w:rPr>
      </w:pPr>
    </w:p>
    <w:p w14:paraId="53B0CCCE" w14:textId="77777777" w:rsidR="00FF1E80" w:rsidRDefault="00000000">
      <w:pPr>
        <w:keepNext/>
        <w:spacing w:before="80"/>
        <w:jc w:val="center"/>
        <w:rPr>
          <w:rFonts w:hint="eastAsia"/>
        </w:rPr>
      </w:pPr>
      <w:r>
        <w:rPr>
          <w:noProof/>
        </w:rPr>
        <w:lastRenderedPageBreak/>
        <w:drawing>
          <wp:inline distT="0" distB="0" distL="0" distR="0" wp14:anchorId="0AAB21F8" wp14:editId="6242DF70">
            <wp:extent cx="5472000" cy="2481409"/>
            <wp:effectExtent l="0" t="0" r="0" b="0"/>
            <wp:docPr id="1" name="Picture 1" descr="图1 JoinQuant 策略从开发到模拟交易的完整流程" title="图1 JoinQuant 策略从开发到模拟交易的完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latform_workflow.png"/>
                    <pic:cNvPicPr/>
                  </pic:nvPicPr>
                  <pic:blipFill>
                    <a:blip r:embed="rId8"/>
                    <a:stretch>
                      <a:fillRect/>
                    </a:stretch>
                  </pic:blipFill>
                  <pic:spPr>
                    <a:xfrm>
                      <a:off x="0" y="0"/>
                      <a:ext cx="5472000" cy="2481409"/>
                    </a:xfrm>
                    <a:prstGeom prst="rect">
                      <a:avLst/>
                    </a:prstGeom>
                  </pic:spPr>
                </pic:pic>
              </a:graphicData>
            </a:graphic>
          </wp:inline>
        </w:drawing>
      </w:r>
    </w:p>
    <w:p w14:paraId="40ADD4E6" w14:textId="77777777" w:rsidR="00FF1E80" w:rsidRDefault="00000000">
      <w:pPr>
        <w:pStyle w:val="af7"/>
        <w:keepNext/>
        <w:spacing w:after="40" w:line="360" w:lineRule="auto"/>
        <w:jc w:val="center"/>
        <w:rPr>
          <w:rFonts w:hint="eastAsia"/>
          <w:lang w:eastAsia="zh-CN"/>
        </w:rPr>
      </w:pPr>
      <w:r>
        <w:rPr>
          <w:lang w:eastAsia="zh-CN"/>
        </w:rPr>
        <w:t xml:space="preserve">图1 </w:t>
      </w:r>
      <w:proofErr w:type="spellStart"/>
      <w:r>
        <w:rPr>
          <w:lang w:eastAsia="zh-CN"/>
        </w:rPr>
        <w:t>JoinQuant</w:t>
      </w:r>
      <w:proofErr w:type="spellEnd"/>
      <w:r>
        <w:rPr>
          <w:lang w:eastAsia="zh-CN"/>
        </w:rPr>
        <w:t xml:space="preserve"> 策略从开发到模拟交易的完整流程</w:t>
      </w:r>
    </w:p>
    <w:p w14:paraId="67CD6221" w14:textId="77777777" w:rsidR="00FF1E80" w:rsidRDefault="00000000">
      <w:pPr>
        <w:ind w:firstLine="420"/>
        <w:rPr>
          <w:rFonts w:hint="eastAsia"/>
          <w:lang w:eastAsia="zh-CN"/>
        </w:rPr>
      </w:pPr>
      <w:r>
        <w:rPr>
          <w:color w:val="25313A"/>
          <w:lang w:eastAsia="zh-CN"/>
        </w:rPr>
        <w:t>图1强调，模拟交易不是历史回测后的装饰性步骤，而是参数冻结后的新阶段。只有在开发期和验证期完成代码检查、成本设置与风险约束后，才应建立模拟交易；进入模拟阶段后，不应根据每天的盈亏频繁修改参数，否则观察结果会失去独立性。</w:t>
      </w:r>
    </w:p>
    <w:p w14:paraId="4D3A7F61" w14:textId="77777777" w:rsidR="00FF1E80" w:rsidRDefault="00000000">
      <w:pPr>
        <w:pStyle w:val="21"/>
        <w:spacing w:after="80"/>
        <w:jc w:val="left"/>
        <w:rPr>
          <w:lang w:eastAsia="zh-CN"/>
        </w:rPr>
      </w:pPr>
      <w:r>
        <w:rPr>
          <w:rFonts w:ascii="黑体" w:eastAsia="黑体" w:hAnsi="黑体"/>
          <w:lang w:eastAsia="zh-CN"/>
        </w:rPr>
        <w:t>1.3 数据获取、策略 API 与支持资源</w:t>
      </w:r>
    </w:p>
    <w:p w14:paraId="58357B96" w14:textId="77777777" w:rsidR="00FF1E80" w:rsidRDefault="00000000">
      <w:pPr>
        <w:ind w:firstLine="420"/>
        <w:rPr>
          <w:rFonts w:hint="eastAsia"/>
        </w:rPr>
      </w:pPr>
      <w:proofErr w:type="spellStart"/>
      <w:r>
        <w:rPr>
          <w:color w:val="25313A"/>
        </w:rPr>
        <w:t>本策略使用</w:t>
      </w:r>
      <w:proofErr w:type="spellEnd"/>
      <w:r>
        <w:rPr>
          <w:color w:val="25313A"/>
        </w:rPr>
        <w:t xml:space="preserve"> </w:t>
      </w:r>
      <w:proofErr w:type="spellStart"/>
      <w:r>
        <w:rPr>
          <w:color w:val="25313A"/>
        </w:rPr>
        <w:t>attribute_history</w:t>
      </w:r>
      <w:proofErr w:type="spellEnd"/>
      <w:r>
        <w:rPr>
          <w:color w:val="25313A"/>
        </w:rPr>
        <w:t xml:space="preserve"> </w:t>
      </w:r>
      <w:proofErr w:type="spellStart"/>
      <w:r>
        <w:rPr>
          <w:color w:val="25313A"/>
        </w:rPr>
        <w:t>获取单一标的的历史收盘价，并利用</w:t>
      </w:r>
      <w:proofErr w:type="spellEnd"/>
      <w:r>
        <w:rPr>
          <w:color w:val="25313A"/>
        </w:rPr>
        <w:t xml:space="preserve"> </w:t>
      </w:r>
      <w:proofErr w:type="spellStart"/>
      <w:r>
        <w:rPr>
          <w:color w:val="25313A"/>
        </w:rPr>
        <w:t>get_current_data</w:t>
      </w:r>
      <w:proofErr w:type="spellEnd"/>
      <w:r>
        <w:rPr>
          <w:color w:val="25313A"/>
        </w:rPr>
        <w:t xml:space="preserve"> 检查停牌、ST、涨跌停和当日可交易状态。initialize 负责设置基准、真实价格模式、交易成本、滑点和定时任务；run_monthly 触发月度调仓，run_daily 触发止损与收盘后监控；order_target_value 将持仓调整至目标市值；record 记录仓位、现金比例与持仓数量。官方 API 文档特别指出，日频 attribute_history 不包含当日数据，这使“用昨日信号、今日开盘执行”的设计能够避免直接使用当日收盘价下单。</w:t>
      </w:r>
    </w:p>
    <w:p w14:paraId="16D3110C" w14:textId="77777777" w:rsidR="00FF1E80" w:rsidRDefault="00000000">
      <w:pPr>
        <w:pStyle w:val="af7"/>
        <w:keepNext/>
        <w:spacing w:before="80" w:after="80" w:line="360" w:lineRule="auto"/>
        <w:jc w:val="center"/>
        <w:rPr>
          <w:rFonts w:hint="eastAsia"/>
        </w:rPr>
      </w:pPr>
      <w:r>
        <w:t>表2 核心 API、用途与主要防错点</w:t>
      </w:r>
    </w:p>
    <w:tbl>
      <w:tblPr>
        <w:tblStyle w:val="aff1"/>
        <w:tblW w:w="9025" w:type="dxa"/>
        <w:tblInd w:w="120" w:type="dxa"/>
        <w:tblLayout w:type="fixed"/>
        <w:tblLook w:val="04A0" w:firstRow="1" w:lastRow="0" w:firstColumn="1" w:lastColumn="0" w:noHBand="0" w:noVBand="1"/>
      </w:tblPr>
      <w:tblGrid>
        <w:gridCol w:w="1850"/>
        <w:gridCol w:w="3150"/>
        <w:gridCol w:w="4025"/>
      </w:tblGrid>
      <w:tr w:rsidR="00FF1E80" w14:paraId="730B2E9E" w14:textId="77777777">
        <w:trPr>
          <w:cantSplit/>
          <w:tblHeader/>
        </w:trPr>
        <w:tc>
          <w:tcPr>
            <w:tcW w:w="1850" w:type="dxa"/>
            <w:shd w:val="clear" w:color="auto" w:fill="E8F1F5"/>
            <w:tcMar>
              <w:top w:w="80" w:type="dxa"/>
              <w:left w:w="120" w:type="dxa"/>
              <w:bottom w:w="80" w:type="dxa"/>
              <w:right w:w="120" w:type="dxa"/>
            </w:tcMar>
            <w:vAlign w:val="center"/>
          </w:tcPr>
          <w:p w14:paraId="3A41ADE3" w14:textId="77777777" w:rsidR="00FF1E80" w:rsidRDefault="00000000">
            <w:pPr>
              <w:keepNext/>
              <w:spacing w:line="240" w:lineRule="auto"/>
              <w:jc w:val="center"/>
              <w:rPr>
                <w:rFonts w:hint="eastAsia"/>
              </w:rPr>
            </w:pPr>
            <w:r>
              <w:rPr>
                <w:b/>
                <w:color w:val="25313A"/>
                <w:sz w:val="17"/>
              </w:rPr>
              <w:t>API</w:t>
            </w:r>
          </w:p>
        </w:tc>
        <w:tc>
          <w:tcPr>
            <w:tcW w:w="3150" w:type="dxa"/>
            <w:shd w:val="clear" w:color="auto" w:fill="E8F1F5"/>
            <w:tcMar>
              <w:top w:w="80" w:type="dxa"/>
              <w:left w:w="120" w:type="dxa"/>
              <w:bottom w:w="80" w:type="dxa"/>
              <w:right w:w="120" w:type="dxa"/>
            </w:tcMar>
            <w:vAlign w:val="center"/>
          </w:tcPr>
          <w:p w14:paraId="04B89D9B" w14:textId="77777777" w:rsidR="00FF1E80" w:rsidRDefault="00000000">
            <w:pPr>
              <w:keepNext/>
              <w:spacing w:line="240" w:lineRule="auto"/>
              <w:jc w:val="center"/>
              <w:rPr>
                <w:rFonts w:hint="eastAsia"/>
              </w:rPr>
            </w:pPr>
            <w:r>
              <w:rPr>
                <w:b/>
                <w:color w:val="25313A"/>
                <w:sz w:val="17"/>
              </w:rPr>
              <w:t>用途</w:t>
            </w:r>
          </w:p>
        </w:tc>
        <w:tc>
          <w:tcPr>
            <w:tcW w:w="4025" w:type="dxa"/>
            <w:shd w:val="clear" w:color="auto" w:fill="E8F1F5"/>
            <w:tcMar>
              <w:top w:w="80" w:type="dxa"/>
              <w:left w:w="120" w:type="dxa"/>
              <w:bottom w:w="80" w:type="dxa"/>
              <w:right w:w="120" w:type="dxa"/>
            </w:tcMar>
            <w:vAlign w:val="center"/>
          </w:tcPr>
          <w:p w14:paraId="3983095E" w14:textId="77777777" w:rsidR="00FF1E80" w:rsidRDefault="00000000">
            <w:pPr>
              <w:keepNext/>
              <w:spacing w:line="240" w:lineRule="auto"/>
              <w:jc w:val="center"/>
              <w:rPr>
                <w:rFonts w:hint="eastAsia"/>
              </w:rPr>
            </w:pPr>
            <w:r>
              <w:rPr>
                <w:b/>
                <w:color w:val="25313A"/>
                <w:sz w:val="17"/>
              </w:rPr>
              <w:t>防错点</w:t>
            </w:r>
          </w:p>
        </w:tc>
      </w:tr>
      <w:tr w:rsidR="00FF1E80" w14:paraId="1FCB43C7" w14:textId="77777777">
        <w:trPr>
          <w:cantSplit/>
        </w:trPr>
        <w:tc>
          <w:tcPr>
            <w:tcW w:w="1850" w:type="dxa"/>
            <w:tcMar>
              <w:top w:w="80" w:type="dxa"/>
              <w:left w:w="120" w:type="dxa"/>
              <w:bottom w:w="80" w:type="dxa"/>
              <w:right w:w="120" w:type="dxa"/>
            </w:tcMar>
            <w:vAlign w:val="center"/>
          </w:tcPr>
          <w:p w14:paraId="0F084A94" w14:textId="77777777" w:rsidR="00FF1E80" w:rsidRDefault="00000000">
            <w:pPr>
              <w:spacing w:line="240" w:lineRule="auto"/>
              <w:jc w:val="left"/>
              <w:rPr>
                <w:rFonts w:hint="eastAsia"/>
              </w:rPr>
            </w:pPr>
            <w:r>
              <w:rPr>
                <w:color w:val="25313A"/>
                <w:sz w:val="17"/>
              </w:rPr>
              <w:t>set_benchmark</w:t>
            </w:r>
          </w:p>
        </w:tc>
        <w:tc>
          <w:tcPr>
            <w:tcW w:w="3150" w:type="dxa"/>
            <w:tcMar>
              <w:top w:w="80" w:type="dxa"/>
              <w:left w:w="120" w:type="dxa"/>
              <w:bottom w:w="80" w:type="dxa"/>
              <w:right w:w="120" w:type="dxa"/>
            </w:tcMar>
            <w:vAlign w:val="center"/>
          </w:tcPr>
          <w:p w14:paraId="4C21C7E3" w14:textId="77777777" w:rsidR="00FF1E80" w:rsidRDefault="00000000">
            <w:pPr>
              <w:spacing w:line="240" w:lineRule="auto"/>
              <w:jc w:val="center"/>
              <w:rPr>
                <w:rFonts w:hint="eastAsia"/>
                <w:lang w:eastAsia="zh-CN"/>
              </w:rPr>
            </w:pPr>
            <w:r>
              <w:rPr>
                <w:color w:val="25313A"/>
                <w:sz w:val="17"/>
                <w:lang w:eastAsia="zh-CN"/>
              </w:rPr>
              <w:t>设置收益与风险比较基准</w:t>
            </w:r>
          </w:p>
        </w:tc>
        <w:tc>
          <w:tcPr>
            <w:tcW w:w="4025" w:type="dxa"/>
            <w:tcMar>
              <w:top w:w="80" w:type="dxa"/>
              <w:left w:w="120" w:type="dxa"/>
              <w:bottom w:w="80" w:type="dxa"/>
              <w:right w:w="120" w:type="dxa"/>
            </w:tcMar>
            <w:vAlign w:val="center"/>
          </w:tcPr>
          <w:p w14:paraId="46FE2B2D" w14:textId="77777777" w:rsidR="00FF1E80" w:rsidRDefault="00000000">
            <w:pPr>
              <w:spacing w:line="240" w:lineRule="auto"/>
              <w:jc w:val="center"/>
              <w:rPr>
                <w:rFonts w:hint="eastAsia"/>
              </w:rPr>
            </w:pPr>
            <w:proofErr w:type="spellStart"/>
            <w:r>
              <w:rPr>
                <w:color w:val="25313A"/>
                <w:sz w:val="17"/>
              </w:rPr>
              <w:t>只能在</w:t>
            </w:r>
            <w:proofErr w:type="spellEnd"/>
            <w:r>
              <w:rPr>
                <w:color w:val="25313A"/>
                <w:sz w:val="17"/>
              </w:rPr>
              <w:t xml:space="preserve"> initialize </w:t>
            </w:r>
            <w:proofErr w:type="spellStart"/>
            <w:r>
              <w:rPr>
                <w:color w:val="25313A"/>
                <w:sz w:val="17"/>
              </w:rPr>
              <w:t>中调用</w:t>
            </w:r>
            <w:proofErr w:type="spellEnd"/>
          </w:p>
        </w:tc>
      </w:tr>
      <w:tr w:rsidR="00FF1E80" w14:paraId="2FFE02E1" w14:textId="77777777">
        <w:trPr>
          <w:cantSplit/>
        </w:trPr>
        <w:tc>
          <w:tcPr>
            <w:tcW w:w="1850" w:type="dxa"/>
            <w:tcMar>
              <w:top w:w="80" w:type="dxa"/>
              <w:left w:w="120" w:type="dxa"/>
              <w:bottom w:w="80" w:type="dxa"/>
              <w:right w:w="120" w:type="dxa"/>
            </w:tcMar>
            <w:vAlign w:val="center"/>
          </w:tcPr>
          <w:p w14:paraId="53F3E862" w14:textId="77777777" w:rsidR="00FF1E80" w:rsidRDefault="00000000">
            <w:pPr>
              <w:spacing w:line="240" w:lineRule="auto"/>
              <w:jc w:val="left"/>
              <w:rPr>
                <w:rFonts w:hint="eastAsia"/>
              </w:rPr>
            </w:pPr>
            <w:r>
              <w:rPr>
                <w:color w:val="25313A"/>
                <w:sz w:val="17"/>
              </w:rPr>
              <w:t>set_order_cost / set_slippage</w:t>
            </w:r>
          </w:p>
        </w:tc>
        <w:tc>
          <w:tcPr>
            <w:tcW w:w="3150" w:type="dxa"/>
            <w:tcMar>
              <w:top w:w="80" w:type="dxa"/>
              <w:left w:w="120" w:type="dxa"/>
              <w:bottom w:w="80" w:type="dxa"/>
              <w:right w:w="120" w:type="dxa"/>
            </w:tcMar>
            <w:vAlign w:val="center"/>
          </w:tcPr>
          <w:p w14:paraId="4F26CF31" w14:textId="77777777" w:rsidR="00FF1E80" w:rsidRDefault="00000000">
            <w:pPr>
              <w:spacing w:line="240" w:lineRule="auto"/>
              <w:jc w:val="center"/>
              <w:rPr>
                <w:rFonts w:hint="eastAsia"/>
                <w:lang w:eastAsia="zh-CN"/>
              </w:rPr>
            </w:pPr>
            <w:r>
              <w:rPr>
                <w:color w:val="25313A"/>
                <w:sz w:val="17"/>
                <w:lang w:eastAsia="zh-CN"/>
              </w:rPr>
              <w:t>设置佣金、税费与滑点</w:t>
            </w:r>
          </w:p>
        </w:tc>
        <w:tc>
          <w:tcPr>
            <w:tcW w:w="4025" w:type="dxa"/>
            <w:tcMar>
              <w:top w:w="80" w:type="dxa"/>
              <w:left w:w="120" w:type="dxa"/>
              <w:bottom w:w="80" w:type="dxa"/>
              <w:right w:w="120" w:type="dxa"/>
            </w:tcMar>
            <w:vAlign w:val="center"/>
          </w:tcPr>
          <w:p w14:paraId="1EE7719B" w14:textId="77777777" w:rsidR="00FF1E80" w:rsidRDefault="00000000">
            <w:pPr>
              <w:spacing w:line="240" w:lineRule="auto"/>
              <w:jc w:val="center"/>
              <w:rPr>
                <w:rFonts w:hint="eastAsia"/>
                <w:lang w:eastAsia="zh-CN"/>
              </w:rPr>
            </w:pPr>
            <w:r>
              <w:rPr>
                <w:color w:val="25313A"/>
                <w:sz w:val="17"/>
                <w:lang w:eastAsia="zh-CN"/>
              </w:rPr>
              <w:t>成本必须与本地复核口径一致</w:t>
            </w:r>
          </w:p>
        </w:tc>
      </w:tr>
      <w:tr w:rsidR="00FF1E80" w14:paraId="600FC7A5" w14:textId="77777777">
        <w:trPr>
          <w:cantSplit/>
        </w:trPr>
        <w:tc>
          <w:tcPr>
            <w:tcW w:w="1850" w:type="dxa"/>
            <w:tcMar>
              <w:top w:w="80" w:type="dxa"/>
              <w:left w:w="120" w:type="dxa"/>
              <w:bottom w:w="80" w:type="dxa"/>
              <w:right w:w="120" w:type="dxa"/>
            </w:tcMar>
            <w:vAlign w:val="center"/>
          </w:tcPr>
          <w:p w14:paraId="3EC134B9" w14:textId="77777777" w:rsidR="00FF1E80" w:rsidRDefault="00000000">
            <w:pPr>
              <w:spacing w:line="240" w:lineRule="auto"/>
              <w:jc w:val="left"/>
              <w:rPr>
                <w:rFonts w:hint="eastAsia"/>
              </w:rPr>
            </w:pPr>
            <w:proofErr w:type="spellStart"/>
            <w:r>
              <w:rPr>
                <w:color w:val="25313A"/>
                <w:sz w:val="17"/>
              </w:rPr>
              <w:t>attribute_history</w:t>
            </w:r>
            <w:proofErr w:type="spellEnd"/>
          </w:p>
        </w:tc>
        <w:tc>
          <w:tcPr>
            <w:tcW w:w="3150" w:type="dxa"/>
            <w:tcMar>
              <w:top w:w="80" w:type="dxa"/>
              <w:left w:w="120" w:type="dxa"/>
              <w:bottom w:w="80" w:type="dxa"/>
              <w:right w:w="120" w:type="dxa"/>
            </w:tcMar>
            <w:vAlign w:val="center"/>
          </w:tcPr>
          <w:p w14:paraId="151085E3" w14:textId="77777777" w:rsidR="00FF1E80" w:rsidRDefault="00000000">
            <w:pPr>
              <w:spacing w:line="240" w:lineRule="auto"/>
              <w:jc w:val="center"/>
              <w:rPr>
                <w:rFonts w:hint="eastAsia"/>
                <w:lang w:eastAsia="zh-CN"/>
              </w:rPr>
            </w:pPr>
            <w:r>
              <w:rPr>
                <w:color w:val="25313A"/>
                <w:sz w:val="17"/>
                <w:lang w:eastAsia="zh-CN"/>
              </w:rPr>
              <w:t>获取历史价格和收益序列</w:t>
            </w:r>
          </w:p>
        </w:tc>
        <w:tc>
          <w:tcPr>
            <w:tcW w:w="4025" w:type="dxa"/>
            <w:tcMar>
              <w:top w:w="80" w:type="dxa"/>
              <w:left w:w="120" w:type="dxa"/>
              <w:bottom w:w="80" w:type="dxa"/>
              <w:right w:w="120" w:type="dxa"/>
            </w:tcMar>
            <w:vAlign w:val="center"/>
          </w:tcPr>
          <w:p w14:paraId="35ECFF6D" w14:textId="77777777" w:rsidR="00FF1E80" w:rsidRDefault="00000000">
            <w:pPr>
              <w:spacing w:line="240" w:lineRule="auto"/>
              <w:jc w:val="center"/>
              <w:rPr>
                <w:rFonts w:hint="eastAsia"/>
                <w:lang w:eastAsia="zh-CN"/>
              </w:rPr>
            </w:pPr>
            <w:r>
              <w:rPr>
                <w:color w:val="25313A"/>
                <w:sz w:val="17"/>
                <w:lang w:eastAsia="zh-CN"/>
              </w:rPr>
              <w:t>日频不含当天，避免跨日缓存</w:t>
            </w:r>
          </w:p>
        </w:tc>
      </w:tr>
      <w:tr w:rsidR="00FF1E80" w14:paraId="36710700" w14:textId="77777777">
        <w:trPr>
          <w:cantSplit/>
        </w:trPr>
        <w:tc>
          <w:tcPr>
            <w:tcW w:w="1850" w:type="dxa"/>
            <w:tcMar>
              <w:top w:w="80" w:type="dxa"/>
              <w:left w:w="120" w:type="dxa"/>
              <w:bottom w:w="80" w:type="dxa"/>
              <w:right w:w="120" w:type="dxa"/>
            </w:tcMar>
            <w:vAlign w:val="center"/>
          </w:tcPr>
          <w:p w14:paraId="586AF6FB" w14:textId="77777777" w:rsidR="00FF1E80" w:rsidRDefault="00000000">
            <w:pPr>
              <w:spacing w:line="240" w:lineRule="auto"/>
              <w:jc w:val="left"/>
              <w:rPr>
                <w:rFonts w:hint="eastAsia"/>
              </w:rPr>
            </w:pPr>
            <w:proofErr w:type="spellStart"/>
            <w:r>
              <w:rPr>
                <w:color w:val="25313A"/>
                <w:sz w:val="17"/>
              </w:rPr>
              <w:t>get_current_data</w:t>
            </w:r>
            <w:proofErr w:type="spellEnd"/>
          </w:p>
        </w:tc>
        <w:tc>
          <w:tcPr>
            <w:tcW w:w="3150" w:type="dxa"/>
            <w:tcMar>
              <w:top w:w="80" w:type="dxa"/>
              <w:left w:w="120" w:type="dxa"/>
              <w:bottom w:w="80" w:type="dxa"/>
              <w:right w:w="120" w:type="dxa"/>
            </w:tcMar>
            <w:vAlign w:val="center"/>
          </w:tcPr>
          <w:p w14:paraId="1A91E68F" w14:textId="77777777" w:rsidR="00FF1E80" w:rsidRDefault="00000000">
            <w:pPr>
              <w:spacing w:line="240" w:lineRule="auto"/>
              <w:jc w:val="center"/>
              <w:rPr>
                <w:rFonts w:hint="eastAsia"/>
                <w:lang w:eastAsia="zh-CN"/>
              </w:rPr>
            </w:pPr>
            <w:r>
              <w:rPr>
                <w:color w:val="25313A"/>
                <w:sz w:val="17"/>
                <w:lang w:eastAsia="zh-CN"/>
              </w:rPr>
              <w:t>检查停牌、ST和涨跌停</w:t>
            </w:r>
          </w:p>
        </w:tc>
        <w:tc>
          <w:tcPr>
            <w:tcW w:w="4025" w:type="dxa"/>
            <w:tcMar>
              <w:top w:w="80" w:type="dxa"/>
              <w:left w:w="120" w:type="dxa"/>
              <w:bottom w:w="80" w:type="dxa"/>
              <w:right w:w="120" w:type="dxa"/>
            </w:tcMar>
            <w:vAlign w:val="center"/>
          </w:tcPr>
          <w:p w14:paraId="6A46BA96" w14:textId="77777777" w:rsidR="00FF1E80" w:rsidRDefault="00000000">
            <w:pPr>
              <w:spacing w:line="240" w:lineRule="auto"/>
              <w:jc w:val="center"/>
              <w:rPr>
                <w:rFonts w:hint="eastAsia"/>
                <w:lang w:eastAsia="zh-CN"/>
              </w:rPr>
            </w:pPr>
            <w:r>
              <w:rPr>
                <w:color w:val="25313A"/>
                <w:sz w:val="17"/>
                <w:lang w:eastAsia="zh-CN"/>
              </w:rPr>
              <w:t>返回对象仅在当天有效</w:t>
            </w:r>
          </w:p>
        </w:tc>
      </w:tr>
      <w:tr w:rsidR="00FF1E80" w14:paraId="363B59FA" w14:textId="77777777">
        <w:trPr>
          <w:cantSplit/>
        </w:trPr>
        <w:tc>
          <w:tcPr>
            <w:tcW w:w="1850" w:type="dxa"/>
            <w:tcMar>
              <w:top w:w="80" w:type="dxa"/>
              <w:left w:w="120" w:type="dxa"/>
              <w:bottom w:w="80" w:type="dxa"/>
              <w:right w:w="120" w:type="dxa"/>
            </w:tcMar>
            <w:vAlign w:val="center"/>
          </w:tcPr>
          <w:p w14:paraId="2926642B" w14:textId="77777777" w:rsidR="00FF1E80" w:rsidRDefault="00000000">
            <w:pPr>
              <w:spacing w:line="240" w:lineRule="auto"/>
              <w:jc w:val="left"/>
              <w:rPr>
                <w:rFonts w:hint="eastAsia"/>
              </w:rPr>
            </w:pPr>
            <w:proofErr w:type="spellStart"/>
            <w:r>
              <w:rPr>
                <w:color w:val="25313A"/>
                <w:sz w:val="17"/>
              </w:rPr>
              <w:t>run_daily</w:t>
            </w:r>
            <w:proofErr w:type="spellEnd"/>
            <w:r>
              <w:rPr>
                <w:color w:val="25313A"/>
                <w:sz w:val="17"/>
              </w:rPr>
              <w:t xml:space="preserve"> / </w:t>
            </w:r>
            <w:proofErr w:type="spellStart"/>
            <w:r>
              <w:rPr>
                <w:color w:val="25313A"/>
                <w:sz w:val="17"/>
              </w:rPr>
              <w:t>run_monthly</w:t>
            </w:r>
            <w:proofErr w:type="spellEnd"/>
          </w:p>
        </w:tc>
        <w:tc>
          <w:tcPr>
            <w:tcW w:w="3150" w:type="dxa"/>
            <w:tcMar>
              <w:top w:w="80" w:type="dxa"/>
              <w:left w:w="120" w:type="dxa"/>
              <w:bottom w:w="80" w:type="dxa"/>
              <w:right w:w="120" w:type="dxa"/>
            </w:tcMar>
            <w:vAlign w:val="center"/>
          </w:tcPr>
          <w:p w14:paraId="40DD7EF1" w14:textId="77777777" w:rsidR="00FF1E80" w:rsidRDefault="00000000">
            <w:pPr>
              <w:spacing w:line="240" w:lineRule="auto"/>
              <w:jc w:val="center"/>
              <w:rPr>
                <w:rFonts w:hint="eastAsia"/>
                <w:lang w:eastAsia="zh-CN"/>
              </w:rPr>
            </w:pPr>
            <w:r>
              <w:rPr>
                <w:color w:val="25313A"/>
                <w:sz w:val="17"/>
                <w:lang w:eastAsia="zh-CN"/>
              </w:rPr>
              <w:t>安排止损、调仓与记录</w:t>
            </w:r>
          </w:p>
        </w:tc>
        <w:tc>
          <w:tcPr>
            <w:tcW w:w="4025" w:type="dxa"/>
            <w:tcMar>
              <w:top w:w="80" w:type="dxa"/>
              <w:left w:w="120" w:type="dxa"/>
              <w:bottom w:w="80" w:type="dxa"/>
              <w:right w:w="120" w:type="dxa"/>
            </w:tcMar>
            <w:vAlign w:val="center"/>
          </w:tcPr>
          <w:p w14:paraId="0C5BBBAC" w14:textId="77777777" w:rsidR="00FF1E80" w:rsidRDefault="00000000">
            <w:pPr>
              <w:spacing w:line="240" w:lineRule="auto"/>
              <w:jc w:val="center"/>
              <w:rPr>
                <w:rFonts w:hint="eastAsia"/>
              </w:rPr>
            </w:pPr>
            <w:proofErr w:type="spellStart"/>
            <w:r>
              <w:rPr>
                <w:color w:val="25313A"/>
                <w:sz w:val="17"/>
              </w:rPr>
              <w:t>函数必须是全局函数</w:t>
            </w:r>
            <w:proofErr w:type="spellEnd"/>
          </w:p>
        </w:tc>
      </w:tr>
      <w:tr w:rsidR="00FF1E80" w14:paraId="4A27B7BC" w14:textId="77777777">
        <w:trPr>
          <w:cantSplit/>
        </w:trPr>
        <w:tc>
          <w:tcPr>
            <w:tcW w:w="1850" w:type="dxa"/>
            <w:tcMar>
              <w:top w:w="80" w:type="dxa"/>
              <w:left w:w="120" w:type="dxa"/>
              <w:bottom w:w="80" w:type="dxa"/>
              <w:right w:w="120" w:type="dxa"/>
            </w:tcMar>
            <w:vAlign w:val="center"/>
          </w:tcPr>
          <w:p w14:paraId="1DF790E8" w14:textId="77777777" w:rsidR="00FF1E80" w:rsidRDefault="00000000">
            <w:pPr>
              <w:spacing w:line="240" w:lineRule="auto"/>
              <w:jc w:val="left"/>
              <w:rPr>
                <w:rFonts w:hint="eastAsia"/>
              </w:rPr>
            </w:pPr>
            <w:r>
              <w:rPr>
                <w:color w:val="25313A"/>
                <w:sz w:val="17"/>
              </w:rPr>
              <w:t>order_target_value</w:t>
            </w:r>
          </w:p>
        </w:tc>
        <w:tc>
          <w:tcPr>
            <w:tcW w:w="3150" w:type="dxa"/>
            <w:tcMar>
              <w:top w:w="80" w:type="dxa"/>
              <w:left w:w="120" w:type="dxa"/>
              <w:bottom w:w="80" w:type="dxa"/>
              <w:right w:w="120" w:type="dxa"/>
            </w:tcMar>
            <w:vAlign w:val="center"/>
          </w:tcPr>
          <w:p w14:paraId="3D7ED9E4" w14:textId="77777777" w:rsidR="00FF1E80" w:rsidRDefault="00000000">
            <w:pPr>
              <w:spacing w:line="240" w:lineRule="auto"/>
              <w:jc w:val="center"/>
              <w:rPr>
                <w:rFonts w:hint="eastAsia"/>
              </w:rPr>
            </w:pPr>
            <w:r>
              <w:rPr>
                <w:color w:val="25313A"/>
                <w:sz w:val="17"/>
              </w:rPr>
              <w:t>调整至目标持仓市值</w:t>
            </w:r>
          </w:p>
        </w:tc>
        <w:tc>
          <w:tcPr>
            <w:tcW w:w="4025" w:type="dxa"/>
            <w:tcMar>
              <w:top w:w="80" w:type="dxa"/>
              <w:left w:w="120" w:type="dxa"/>
              <w:bottom w:w="80" w:type="dxa"/>
              <w:right w:w="120" w:type="dxa"/>
            </w:tcMar>
            <w:vAlign w:val="center"/>
          </w:tcPr>
          <w:p w14:paraId="4679CFDA" w14:textId="77777777" w:rsidR="00FF1E80" w:rsidRDefault="00000000">
            <w:pPr>
              <w:spacing w:line="240" w:lineRule="auto"/>
              <w:jc w:val="center"/>
              <w:rPr>
                <w:rFonts w:hint="eastAsia"/>
                <w:lang w:eastAsia="zh-CN"/>
              </w:rPr>
            </w:pPr>
            <w:r>
              <w:rPr>
                <w:color w:val="25313A"/>
                <w:sz w:val="17"/>
                <w:lang w:eastAsia="zh-CN"/>
              </w:rPr>
              <w:t>可能因停牌、涨跌停或现金不足失败</w:t>
            </w:r>
          </w:p>
        </w:tc>
      </w:tr>
      <w:tr w:rsidR="00FF1E80" w14:paraId="68ECAF70" w14:textId="77777777">
        <w:trPr>
          <w:cantSplit/>
        </w:trPr>
        <w:tc>
          <w:tcPr>
            <w:tcW w:w="1850" w:type="dxa"/>
            <w:tcMar>
              <w:top w:w="80" w:type="dxa"/>
              <w:left w:w="120" w:type="dxa"/>
              <w:bottom w:w="80" w:type="dxa"/>
              <w:right w:w="120" w:type="dxa"/>
            </w:tcMar>
            <w:vAlign w:val="center"/>
          </w:tcPr>
          <w:p w14:paraId="70C08375" w14:textId="77777777" w:rsidR="00FF1E80" w:rsidRDefault="00000000">
            <w:pPr>
              <w:spacing w:line="240" w:lineRule="auto"/>
              <w:jc w:val="left"/>
              <w:rPr>
                <w:rFonts w:hint="eastAsia"/>
              </w:rPr>
            </w:pPr>
            <w:r>
              <w:rPr>
                <w:color w:val="25313A"/>
                <w:sz w:val="17"/>
              </w:rPr>
              <w:t>record</w:t>
            </w:r>
          </w:p>
        </w:tc>
        <w:tc>
          <w:tcPr>
            <w:tcW w:w="3150" w:type="dxa"/>
            <w:tcMar>
              <w:top w:w="80" w:type="dxa"/>
              <w:left w:w="120" w:type="dxa"/>
              <w:bottom w:w="80" w:type="dxa"/>
              <w:right w:w="120" w:type="dxa"/>
            </w:tcMar>
            <w:vAlign w:val="center"/>
          </w:tcPr>
          <w:p w14:paraId="24800961" w14:textId="77777777" w:rsidR="00FF1E80" w:rsidRDefault="00000000">
            <w:pPr>
              <w:spacing w:line="240" w:lineRule="auto"/>
              <w:jc w:val="center"/>
              <w:rPr>
                <w:rFonts w:hint="eastAsia"/>
                <w:lang w:eastAsia="zh-CN"/>
              </w:rPr>
            </w:pPr>
            <w:r>
              <w:rPr>
                <w:color w:val="25313A"/>
                <w:sz w:val="17"/>
                <w:lang w:eastAsia="zh-CN"/>
              </w:rPr>
              <w:t>在结果图中记录自定义风险变量</w:t>
            </w:r>
          </w:p>
        </w:tc>
        <w:tc>
          <w:tcPr>
            <w:tcW w:w="4025" w:type="dxa"/>
            <w:tcMar>
              <w:top w:w="80" w:type="dxa"/>
              <w:left w:w="120" w:type="dxa"/>
              <w:bottom w:w="80" w:type="dxa"/>
              <w:right w:w="120" w:type="dxa"/>
            </w:tcMar>
            <w:vAlign w:val="center"/>
          </w:tcPr>
          <w:p w14:paraId="5EF49B0A" w14:textId="77777777" w:rsidR="00FF1E80" w:rsidRDefault="00000000">
            <w:pPr>
              <w:spacing w:line="240" w:lineRule="auto"/>
              <w:jc w:val="center"/>
              <w:rPr>
                <w:rFonts w:hint="eastAsia"/>
                <w:lang w:eastAsia="zh-CN"/>
              </w:rPr>
            </w:pPr>
            <w:r>
              <w:rPr>
                <w:color w:val="25313A"/>
                <w:sz w:val="17"/>
                <w:lang w:eastAsia="zh-CN"/>
              </w:rPr>
              <w:t>日频展示最后一次记录值</w:t>
            </w:r>
          </w:p>
        </w:tc>
      </w:tr>
    </w:tbl>
    <w:p w14:paraId="5B134F9A" w14:textId="77777777" w:rsidR="00FF1E80" w:rsidRDefault="00FF1E80">
      <w:pPr>
        <w:spacing w:after="40" w:line="240" w:lineRule="auto"/>
        <w:rPr>
          <w:rFonts w:hint="eastAsia"/>
          <w:lang w:eastAsia="zh-CN"/>
        </w:rPr>
      </w:pPr>
    </w:p>
    <w:p w14:paraId="0EE1A0B6" w14:textId="77777777" w:rsidR="00FF1E80" w:rsidRDefault="00000000">
      <w:pPr>
        <w:pStyle w:val="1"/>
        <w:jc w:val="left"/>
        <w:rPr>
          <w:lang w:eastAsia="zh-CN"/>
        </w:rPr>
      </w:pPr>
      <w:r>
        <w:rPr>
          <w:rFonts w:ascii="黑体" w:eastAsia="黑体" w:hAnsi="黑体"/>
          <w:lang w:eastAsia="zh-CN"/>
        </w:rPr>
        <w:lastRenderedPageBreak/>
        <w:t>2 策略模板调整与交易规则设计</w:t>
      </w:r>
    </w:p>
    <w:p w14:paraId="00DF30D3" w14:textId="77777777" w:rsidR="00FF1E80" w:rsidRDefault="00000000">
      <w:pPr>
        <w:pStyle w:val="21"/>
        <w:spacing w:after="80"/>
        <w:jc w:val="left"/>
        <w:rPr>
          <w:lang w:eastAsia="zh-CN"/>
        </w:rPr>
      </w:pPr>
      <w:r>
        <w:rPr>
          <w:rFonts w:ascii="黑体" w:eastAsia="黑体" w:hAnsi="黑体"/>
          <w:lang w:eastAsia="zh-CN"/>
        </w:rPr>
        <w:t>2.1 从单标的模板升级为多标的风险约束策略</w:t>
      </w:r>
    </w:p>
    <w:p w14:paraId="0D60C5CE" w14:textId="77777777" w:rsidR="00FF1E80" w:rsidRDefault="00000000">
      <w:pPr>
        <w:ind w:firstLine="420"/>
        <w:rPr>
          <w:rFonts w:hint="eastAsia"/>
          <w:lang w:eastAsia="zh-CN"/>
        </w:rPr>
      </w:pPr>
      <w:proofErr w:type="spellStart"/>
      <w:r>
        <w:rPr>
          <w:color w:val="25313A"/>
          <w:lang w:eastAsia="zh-CN"/>
        </w:rPr>
        <w:t>JoinQuant</w:t>
      </w:r>
      <w:proofErr w:type="spellEnd"/>
      <w:r>
        <w:rPr>
          <w:color w:val="25313A"/>
          <w:lang w:eastAsia="zh-CN"/>
        </w:rPr>
        <w:t xml:space="preserve"> 的双均线示例适合学习 initialize、历史数据和下单函数，但单标的全仓交易会把策略结果高度绑定于个股。本文保留“趋势过滤—条件成立时持有”的模板思想，将其扩展为固定十股股票池的横截面动量选择，并加入逆波动率权重、目标仓位、单股上限、跟踪止损和交易状态检查。调整后的策略不追求每天交易，而是在月初完成组合重构，日内仅执行风险退出。</w:t>
      </w:r>
    </w:p>
    <w:p w14:paraId="54911753" w14:textId="77777777" w:rsidR="00FF1E80" w:rsidRDefault="00000000">
      <w:pPr>
        <w:pStyle w:val="21"/>
        <w:spacing w:after="80"/>
        <w:jc w:val="left"/>
        <w:rPr>
          <w:lang w:eastAsia="zh-CN"/>
        </w:rPr>
      </w:pPr>
      <w:r>
        <w:rPr>
          <w:rFonts w:ascii="黑体" w:eastAsia="黑体" w:hAnsi="黑体"/>
          <w:lang w:eastAsia="zh-CN"/>
        </w:rPr>
        <w:t>2.2 股票池、信号、仓位与交易规则</w:t>
      </w:r>
    </w:p>
    <w:p w14:paraId="5D38A5ED" w14:textId="77777777" w:rsidR="00FF1E80" w:rsidRDefault="00000000">
      <w:pPr>
        <w:pStyle w:val="af7"/>
        <w:keepNext/>
        <w:spacing w:before="80" w:after="80" w:line="360" w:lineRule="auto"/>
        <w:jc w:val="center"/>
        <w:rPr>
          <w:rFonts w:hint="eastAsia"/>
        </w:rPr>
      </w:pPr>
      <w:r>
        <w:t xml:space="preserve">表3 </w:t>
      </w:r>
      <w:proofErr w:type="spellStart"/>
      <w:r>
        <w:t>固定研究股票池</w:t>
      </w:r>
      <w:proofErr w:type="spellEnd"/>
    </w:p>
    <w:tbl>
      <w:tblPr>
        <w:tblStyle w:val="aff1"/>
        <w:tblW w:w="9025" w:type="dxa"/>
        <w:tblInd w:w="120" w:type="dxa"/>
        <w:tblLayout w:type="fixed"/>
        <w:tblLook w:val="04A0" w:firstRow="1" w:lastRow="0" w:firstColumn="1" w:lastColumn="0" w:noHBand="0" w:noVBand="1"/>
      </w:tblPr>
      <w:tblGrid>
        <w:gridCol w:w="2600"/>
        <w:gridCol w:w="2600"/>
        <w:gridCol w:w="3825"/>
      </w:tblGrid>
      <w:tr w:rsidR="00FF1E80" w14:paraId="05E99014" w14:textId="77777777">
        <w:trPr>
          <w:cantSplit/>
          <w:tblHeader/>
        </w:trPr>
        <w:tc>
          <w:tcPr>
            <w:tcW w:w="2600" w:type="dxa"/>
            <w:shd w:val="clear" w:color="auto" w:fill="E8F1F5"/>
            <w:tcMar>
              <w:top w:w="80" w:type="dxa"/>
              <w:left w:w="120" w:type="dxa"/>
              <w:bottom w:w="80" w:type="dxa"/>
              <w:right w:w="120" w:type="dxa"/>
            </w:tcMar>
            <w:vAlign w:val="center"/>
          </w:tcPr>
          <w:p w14:paraId="6142644A" w14:textId="77777777" w:rsidR="00FF1E80" w:rsidRDefault="00000000">
            <w:pPr>
              <w:keepNext/>
              <w:spacing w:line="240" w:lineRule="auto"/>
              <w:jc w:val="center"/>
              <w:rPr>
                <w:rFonts w:hint="eastAsia"/>
              </w:rPr>
            </w:pPr>
            <w:r>
              <w:rPr>
                <w:b/>
                <w:color w:val="25313A"/>
                <w:sz w:val="17"/>
              </w:rPr>
              <w:t>JoinQuant代码</w:t>
            </w:r>
          </w:p>
        </w:tc>
        <w:tc>
          <w:tcPr>
            <w:tcW w:w="2600" w:type="dxa"/>
            <w:shd w:val="clear" w:color="auto" w:fill="E8F1F5"/>
            <w:tcMar>
              <w:top w:w="80" w:type="dxa"/>
              <w:left w:w="120" w:type="dxa"/>
              <w:bottom w:w="80" w:type="dxa"/>
              <w:right w:w="120" w:type="dxa"/>
            </w:tcMar>
            <w:vAlign w:val="center"/>
          </w:tcPr>
          <w:p w14:paraId="4B0E5A00" w14:textId="77777777" w:rsidR="00FF1E80" w:rsidRDefault="00000000">
            <w:pPr>
              <w:keepNext/>
              <w:spacing w:line="240" w:lineRule="auto"/>
              <w:jc w:val="center"/>
              <w:rPr>
                <w:rFonts w:hint="eastAsia"/>
              </w:rPr>
            </w:pPr>
            <w:r>
              <w:rPr>
                <w:b/>
                <w:color w:val="25313A"/>
                <w:sz w:val="17"/>
              </w:rPr>
              <w:t>证券简称</w:t>
            </w:r>
          </w:p>
        </w:tc>
        <w:tc>
          <w:tcPr>
            <w:tcW w:w="3825" w:type="dxa"/>
            <w:shd w:val="clear" w:color="auto" w:fill="E8F1F5"/>
            <w:tcMar>
              <w:top w:w="80" w:type="dxa"/>
              <w:left w:w="120" w:type="dxa"/>
              <w:bottom w:w="80" w:type="dxa"/>
              <w:right w:w="120" w:type="dxa"/>
            </w:tcMar>
            <w:vAlign w:val="center"/>
          </w:tcPr>
          <w:p w14:paraId="009F9A28" w14:textId="77777777" w:rsidR="00FF1E80" w:rsidRDefault="00000000">
            <w:pPr>
              <w:keepNext/>
              <w:spacing w:line="240" w:lineRule="auto"/>
              <w:jc w:val="center"/>
              <w:rPr>
                <w:rFonts w:hint="eastAsia"/>
              </w:rPr>
            </w:pPr>
            <w:r>
              <w:rPr>
                <w:b/>
                <w:color w:val="25313A"/>
                <w:sz w:val="17"/>
              </w:rPr>
              <w:t>行业</w:t>
            </w:r>
          </w:p>
        </w:tc>
      </w:tr>
      <w:tr w:rsidR="00FF1E80" w14:paraId="5B88179B" w14:textId="77777777">
        <w:trPr>
          <w:cantSplit/>
        </w:trPr>
        <w:tc>
          <w:tcPr>
            <w:tcW w:w="2600" w:type="dxa"/>
            <w:tcMar>
              <w:top w:w="80" w:type="dxa"/>
              <w:left w:w="120" w:type="dxa"/>
              <w:bottom w:w="80" w:type="dxa"/>
              <w:right w:w="120" w:type="dxa"/>
            </w:tcMar>
            <w:vAlign w:val="center"/>
          </w:tcPr>
          <w:p w14:paraId="6C4914CC" w14:textId="77777777" w:rsidR="00FF1E80" w:rsidRDefault="00000000">
            <w:pPr>
              <w:spacing w:line="240" w:lineRule="auto"/>
              <w:jc w:val="left"/>
              <w:rPr>
                <w:rFonts w:hint="eastAsia"/>
              </w:rPr>
            </w:pPr>
            <w:r>
              <w:rPr>
                <w:color w:val="25313A"/>
                <w:sz w:val="17"/>
              </w:rPr>
              <w:t>000001.XSHE</w:t>
            </w:r>
          </w:p>
        </w:tc>
        <w:tc>
          <w:tcPr>
            <w:tcW w:w="2600" w:type="dxa"/>
            <w:tcMar>
              <w:top w:w="80" w:type="dxa"/>
              <w:left w:w="120" w:type="dxa"/>
              <w:bottom w:w="80" w:type="dxa"/>
              <w:right w:w="120" w:type="dxa"/>
            </w:tcMar>
            <w:vAlign w:val="center"/>
          </w:tcPr>
          <w:p w14:paraId="4AAFD106" w14:textId="77777777" w:rsidR="00FF1E80" w:rsidRDefault="00000000">
            <w:pPr>
              <w:spacing w:line="240" w:lineRule="auto"/>
              <w:jc w:val="center"/>
              <w:rPr>
                <w:rFonts w:hint="eastAsia"/>
              </w:rPr>
            </w:pPr>
            <w:r>
              <w:rPr>
                <w:color w:val="25313A"/>
                <w:sz w:val="17"/>
              </w:rPr>
              <w:t>平安银行</w:t>
            </w:r>
          </w:p>
        </w:tc>
        <w:tc>
          <w:tcPr>
            <w:tcW w:w="3825" w:type="dxa"/>
            <w:tcMar>
              <w:top w:w="80" w:type="dxa"/>
              <w:left w:w="120" w:type="dxa"/>
              <w:bottom w:w="80" w:type="dxa"/>
              <w:right w:w="120" w:type="dxa"/>
            </w:tcMar>
            <w:vAlign w:val="center"/>
          </w:tcPr>
          <w:p w14:paraId="55F2B7F5" w14:textId="77777777" w:rsidR="00FF1E80" w:rsidRDefault="00000000">
            <w:pPr>
              <w:spacing w:line="240" w:lineRule="auto"/>
              <w:jc w:val="center"/>
              <w:rPr>
                <w:rFonts w:hint="eastAsia"/>
              </w:rPr>
            </w:pPr>
            <w:r>
              <w:rPr>
                <w:color w:val="25313A"/>
                <w:sz w:val="17"/>
              </w:rPr>
              <w:t>银行</w:t>
            </w:r>
          </w:p>
        </w:tc>
      </w:tr>
      <w:tr w:rsidR="00FF1E80" w14:paraId="4ECDF6F9" w14:textId="77777777">
        <w:trPr>
          <w:cantSplit/>
        </w:trPr>
        <w:tc>
          <w:tcPr>
            <w:tcW w:w="2600" w:type="dxa"/>
            <w:tcMar>
              <w:top w:w="80" w:type="dxa"/>
              <w:left w:w="120" w:type="dxa"/>
              <w:bottom w:w="80" w:type="dxa"/>
              <w:right w:w="120" w:type="dxa"/>
            </w:tcMar>
            <w:vAlign w:val="center"/>
          </w:tcPr>
          <w:p w14:paraId="0EFE7AD7" w14:textId="77777777" w:rsidR="00FF1E80" w:rsidRDefault="00000000">
            <w:pPr>
              <w:spacing w:line="240" w:lineRule="auto"/>
              <w:jc w:val="left"/>
              <w:rPr>
                <w:rFonts w:hint="eastAsia"/>
              </w:rPr>
            </w:pPr>
            <w:r>
              <w:rPr>
                <w:color w:val="25313A"/>
                <w:sz w:val="17"/>
              </w:rPr>
              <w:t>600036.XSHG</w:t>
            </w:r>
          </w:p>
        </w:tc>
        <w:tc>
          <w:tcPr>
            <w:tcW w:w="2600" w:type="dxa"/>
            <w:tcMar>
              <w:top w:w="80" w:type="dxa"/>
              <w:left w:w="120" w:type="dxa"/>
              <w:bottom w:w="80" w:type="dxa"/>
              <w:right w:w="120" w:type="dxa"/>
            </w:tcMar>
            <w:vAlign w:val="center"/>
          </w:tcPr>
          <w:p w14:paraId="53BB424D" w14:textId="77777777" w:rsidR="00FF1E80" w:rsidRDefault="00000000">
            <w:pPr>
              <w:spacing w:line="240" w:lineRule="auto"/>
              <w:jc w:val="center"/>
              <w:rPr>
                <w:rFonts w:hint="eastAsia"/>
              </w:rPr>
            </w:pPr>
            <w:r>
              <w:rPr>
                <w:color w:val="25313A"/>
                <w:sz w:val="17"/>
              </w:rPr>
              <w:t>招商银行</w:t>
            </w:r>
          </w:p>
        </w:tc>
        <w:tc>
          <w:tcPr>
            <w:tcW w:w="3825" w:type="dxa"/>
            <w:tcMar>
              <w:top w:w="80" w:type="dxa"/>
              <w:left w:w="120" w:type="dxa"/>
              <w:bottom w:w="80" w:type="dxa"/>
              <w:right w:w="120" w:type="dxa"/>
            </w:tcMar>
            <w:vAlign w:val="center"/>
          </w:tcPr>
          <w:p w14:paraId="51EB66A7" w14:textId="77777777" w:rsidR="00FF1E80" w:rsidRDefault="00000000">
            <w:pPr>
              <w:spacing w:line="240" w:lineRule="auto"/>
              <w:jc w:val="center"/>
              <w:rPr>
                <w:rFonts w:hint="eastAsia"/>
              </w:rPr>
            </w:pPr>
            <w:r>
              <w:rPr>
                <w:color w:val="25313A"/>
                <w:sz w:val="17"/>
              </w:rPr>
              <w:t>银行</w:t>
            </w:r>
          </w:p>
        </w:tc>
      </w:tr>
      <w:tr w:rsidR="00FF1E80" w14:paraId="7FA96586" w14:textId="77777777">
        <w:trPr>
          <w:cantSplit/>
        </w:trPr>
        <w:tc>
          <w:tcPr>
            <w:tcW w:w="2600" w:type="dxa"/>
            <w:tcMar>
              <w:top w:w="80" w:type="dxa"/>
              <w:left w:w="120" w:type="dxa"/>
              <w:bottom w:w="80" w:type="dxa"/>
              <w:right w:w="120" w:type="dxa"/>
            </w:tcMar>
            <w:vAlign w:val="center"/>
          </w:tcPr>
          <w:p w14:paraId="4E889449" w14:textId="77777777" w:rsidR="00FF1E80" w:rsidRDefault="00000000">
            <w:pPr>
              <w:spacing w:line="240" w:lineRule="auto"/>
              <w:jc w:val="left"/>
              <w:rPr>
                <w:rFonts w:hint="eastAsia"/>
              </w:rPr>
            </w:pPr>
            <w:r>
              <w:rPr>
                <w:color w:val="25313A"/>
                <w:sz w:val="17"/>
              </w:rPr>
              <w:t>600519.XSHG</w:t>
            </w:r>
          </w:p>
        </w:tc>
        <w:tc>
          <w:tcPr>
            <w:tcW w:w="2600" w:type="dxa"/>
            <w:tcMar>
              <w:top w:w="80" w:type="dxa"/>
              <w:left w:w="120" w:type="dxa"/>
              <w:bottom w:w="80" w:type="dxa"/>
              <w:right w:w="120" w:type="dxa"/>
            </w:tcMar>
            <w:vAlign w:val="center"/>
          </w:tcPr>
          <w:p w14:paraId="68AD8896" w14:textId="77777777" w:rsidR="00FF1E80" w:rsidRDefault="00000000">
            <w:pPr>
              <w:spacing w:line="240" w:lineRule="auto"/>
              <w:jc w:val="center"/>
              <w:rPr>
                <w:rFonts w:hint="eastAsia"/>
              </w:rPr>
            </w:pPr>
            <w:r>
              <w:rPr>
                <w:color w:val="25313A"/>
                <w:sz w:val="17"/>
              </w:rPr>
              <w:t>贵州茅台</w:t>
            </w:r>
          </w:p>
        </w:tc>
        <w:tc>
          <w:tcPr>
            <w:tcW w:w="3825" w:type="dxa"/>
            <w:tcMar>
              <w:top w:w="80" w:type="dxa"/>
              <w:left w:w="120" w:type="dxa"/>
              <w:bottom w:w="80" w:type="dxa"/>
              <w:right w:w="120" w:type="dxa"/>
            </w:tcMar>
            <w:vAlign w:val="center"/>
          </w:tcPr>
          <w:p w14:paraId="645DDB0D" w14:textId="77777777" w:rsidR="00FF1E80" w:rsidRDefault="00000000">
            <w:pPr>
              <w:spacing w:line="240" w:lineRule="auto"/>
              <w:jc w:val="center"/>
              <w:rPr>
                <w:rFonts w:hint="eastAsia"/>
              </w:rPr>
            </w:pPr>
            <w:r>
              <w:rPr>
                <w:color w:val="25313A"/>
                <w:sz w:val="17"/>
              </w:rPr>
              <w:t>食品饮料</w:t>
            </w:r>
          </w:p>
        </w:tc>
      </w:tr>
      <w:tr w:rsidR="00FF1E80" w14:paraId="17454D3B" w14:textId="77777777">
        <w:trPr>
          <w:cantSplit/>
        </w:trPr>
        <w:tc>
          <w:tcPr>
            <w:tcW w:w="2600" w:type="dxa"/>
            <w:tcMar>
              <w:top w:w="80" w:type="dxa"/>
              <w:left w:w="120" w:type="dxa"/>
              <w:bottom w:w="80" w:type="dxa"/>
              <w:right w:w="120" w:type="dxa"/>
            </w:tcMar>
            <w:vAlign w:val="center"/>
          </w:tcPr>
          <w:p w14:paraId="20A8C3C9" w14:textId="77777777" w:rsidR="00FF1E80" w:rsidRDefault="00000000">
            <w:pPr>
              <w:spacing w:line="240" w:lineRule="auto"/>
              <w:jc w:val="left"/>
              <w:rPr>
                <w:rFonts w:hint="eastAsia"/>
              </w:rPr>
            </w:pPr>
            <w:r>
              <w:rPr>
                <w:color w:val="25313A"/>
                <w:sz w:val="17"/>
              </w:rPr>
              <w:t>000858.XSHE</w:t>
            </w:r>
          </w:p>
        </w:tc>
        <w:tc>
          <w:tcPr>
            <w:tcW w:w="2600" w:type="dxa"/>
            <w:tcMar>
              <w:top w:w="80" w:type="dxa"/>
              <w:left w:w="120" w:type="dxa"/>
              <w:bottom w:w="80" w:type="dxa"/>
              <w:right w:w="120" w:type="dxa"/>
            </w:tcMar>
            <w:vAlign w:val="center"/>
          </w:tcPr>
          <w:p w14:paraId="056BC479" w14:textId="77777777" w:rsidR="00FF1E80" w:rsidRDefault="00000000">
            <w:pPr>
              <w:spacing w:line="240" w:lineRule="auto"/>
              <w:jc w:val="center"/>
              <w:rPr>
                <w:rFonts w:hint="eastAsia"/>
              </w:rPr>
            </w:pPr>
            <w:r>
              <w:rPr>
                <w:color w:val="25313A"/>
                <w:sz w:val="17"/>
              </w:rPr>
              <w:t>五粮液</w:t>
            </w:r>
          </w:p>
        </w:tc>
        <w:tc>
          <w:tcPr>
            <w:tcW w:w="3825" w:type="dxa"/>
            <w:tcMar>
              <w:top w:w="80" w:type="dxa"/>
              <w:left w:w="120" w:type="dxa"/>
              <w:bottom w:w="80" w:type="dxa"/>
              <w:right w:w="120" w:type="dxa"/>
            </w:tcMar>
            <w:vAlign w:val="center"/>
          </w:tcPr>
          <w:p w14:paraId="125D1041" w14:textId="77777777" w:rsidR="00FF1E80" w:rsidRDefault="00000000">
            <w:pPr>
              <w:spacing w:line="240" w:lineRule="auto"/>
              <w:jc w:val="center"/>
              <w:rPr>
                <w:rFonts w:hint="eastAsia"/>
              </w:rPr>
            </w:pPr>
            <w:r>
              <w:rPr>
                <w:color w:val="25313A"/>
                <w:sz w:val="17"/>
              </w:rPr>
              <w:t>食品饮料</w:t>
            </w:r>
          </w:p>
        </w:tc>
      </w:tr>
      <w:tr w:rsidR="00FF1E80" w14:paraId="0536FD42" w14:textId="77777777">
        <w:trPr>
          <w:cantSplit/>
        </w:trPr>
        <w:tc>
          <w:tcPr>
            <w:tcW w:w="2600" w:type="dxa"/>
            <w:tcMar>
              <w:top w:w="80" w:type="dxa"/>
              <w:left w:w="120" w:type="dxa"/>
              <w:bottom w:w="80" w:type="dxa"/>
              <w:right w:w="120" w:type="dxa"/>
            </w:tcMar>
            <w:vAlign w:val="center"/>
          </w:tcPr>
          <w:p w14:paraId="58B08C13" w14:textId="77777777" w:rsidR="00FF1E80" w:rsidRDefault="00000000">
            <w:pPr>
              <w:spacing w:line="240" w:lineRule="auto"/>
              <w:jc w:val="left"/>
              <w:rPr>
                <w:rFonts w:hint="eastAsia"/>
              </w:rPr>
            </w:pPr>
            <w:r>
              <w:rPr>
                <w:color w:val="25313A"/>
                <w:sz w:val="17"/>
              </w:rPr>
              <w:t>002594.XSHE</w:t>
            </w:r>
          </w:p>
        </w:tc>
        <w:tc>
          <w:tcPr>
            <w:tcW w:w="2600" w:type="dxa"/>
            <w:tcMar>
              <w:top w:w="80" w:type="dxa"/>
              <w:left w:w="120" w:type="dxa"/>
              <w:bottom w:w="80" w:type="dxa"/>
              <w:right w:w="120" w:type="dxa"/>
            </w:tcMar>
            <w:vAlign w:val="center"/>
          </w:tcPr>
          <w:p w14:paraId="07FAA539" w14:textId="77777777" w:rsidR="00FF1E80" w:rsidRDefault="00000000">
            <w:pPr>
              <w:spacing w:line="240" w:lineRule="auto"/>
              <w:jc w:val="center"/>
              <w:rPr>
                <w:rFonts w:hint="eastAsia"/>
              </w:rPr>
            </w:pPr>
            <w:r>
              <w:rPr>
                <w:color w:val="25313A"/>
                <w:sz w:val="17"/>
              </w:rPr>
              <w:t>比亚迪</w:t>
            </w:r>
          </w:p>
        </w:tc>
        <w:tc>
          <w:tcPr>
            <w:tcW w:w="3825" w:type="dxa"/>
            <w:tcMar>
              <w:top w:w="80" w:type="dxa"/>
              <w:left w:w="120" w:type="dxa"/>
              <w:bottom w:w="80" w:type="dxa"/>
              <w:right w:w="120" w:type="dxa"/>
            </w:tcMar>
            <w:vAlign w:val="center"/>
          </w:tcPr>
          <w:p w14:paraId="35A139E6" w14:textId="77777777" w:rsidR="00FF1E80" w:rsidRDefault="00000000">
            <w:pPr>
              <w:spacing w:line="240" w:lineRule="auto"/>
              <w:jc w:val="center"/>
              <w:rPr>
                <w:rFonts w:hint="eastAsia"/>
              </w:rPr>
            </w:pPr>
            <w:r>
              <w:rPr>
                <w:color w:val="25313A"/>
                <w:sz w:val="17"/>
              </w:rPr>
              <w:t>新能源汽车</w:t>
            </w:r>
          </w:p>
        </w:tc>
      </w:tr>
      <w:tr w:rsidR="00FF1E80" w14:paraId="544C8723" w14:textId="77777777">
        <w:trPr>
          <w:cantSplit/>
        </w:trPr>
        <w:tc>
          <w:tcPr>
            <w:tcW w:w="2600" w:type="dxa"/>
            <w:tcMar>
              <w:top w:w="80" w:type="dxa"/>
              <w:left w:w="120" w:type="dxa"/>
              <w:bottom w:w="80" w:type="dxa"/>
              <w:right w:w="120" w:type="dxa"/>
            </w:tcMar>
            <w:vAlign w:val="center"/>
          </w:tcPr>
          <w:p w14:paraId="299E7225" w14:textId="77777777" w:rsidR="00FF1E80" w:rsidRDefault="00000000">
            <w:pPr>
              <w:spacing w:line="240" w:lineRule="auto"/>
              <w:jc w:val="left"/>
              <w:rPr>
                <w:rFonts w:hint="eastAsia"/>
              </w:rPr>
            </w:pPr>
            <w:r>
              <w:rPr>
                <w:color w:val="25313A"/>
                <w:sz w:val="17"/>
              </w:rPr>
              <w:t>300750.XSHE</w:t>
            </w:r>
          </w:p>
        </w:tc>
        <w:tc>
          <w:tcPr>
            <w:tcW w:w="2600" w:type="dxa"/>
            <w:tcMar>
              <w:top w:w="80" w:type="dxa"/>
              <w:left w:w="120" w:type="dxa"/>
              <w:bottom w:w="80" w:type="dxa"/>
              <w:right w:w="120" w:type="dxa"/>
            </w:tcMar>
            <w:vAlign w:val="center"/>
          </w:tcPr>
          <w:p w14:paraId="3E8DAC84" w14:textId="77777777" w:rsidR="00FF1E80" w:rsidRDefault="00000000">
            <w:pPr>
              <w:spacing w:line="240" w:lineRule="auto"/>
              <w:jc w:val="center"/>
              <w:rPr>
                <w:rFonts w:hint="eastAsia"/>
              </w:rPr>
            </w:pPr>
            <w:r>
              <w:rPr>
                <w:color w:val="25313A"/>
                <w:sz w:val="17"/>
              </w:rPr>
              <w:t>宁德时代</w:t>
            </w:r>
          </w:p>
        </w:tc>
        <w:tc>
          <w:tcPr>
            <w:tcW w:w="3825" w:type="dxa"/>
            <w:tcMar>
              <w:top w:w="80" w:type="dxa"/>
              <w:left w:w="120" w:type="dxa"/>
              <w:bottom w:w="80" w:type="dxa"/>
              <w:right w:w="120" w:type="dxa"/>
            </w:tcMar>
            <w:vAlign w:val="center"/>
          </w:tcPr>
          <w:p w14:paraId="5C200AD5" w14:textId="77777777" w:rsidR="00FF1E80" w:rsidRDefault="00000000">
            <w:pPr>
              <w:spacing w:line="240" w:lineRule="auto"/>
              <w:jc w:val="center"/>
              <w:rPr>
                <w:rFonts w:hint="eastAsia"/>
              </w:rPr>
            </w:pPr>
            <w:r>
              <w:rPr>
                <w:color w:val="25313A"/>
                <w:sz w:val="17"/>
              </w:rPr>
              <w:t>新能源汽车</w:t>
            </w:r>
          </w:p>
        </w:tc>
      </w:tr>
      <w:tr w:rsidR="00FF1E80" w14:paraId="7AE27E9B" w14:textId="77777777">
        <w:trPr>
          <w:cantSplit/>
        </w:trPr>
        <w:tc>
          <w:tcPr>
            <w:tcW w:w="2600" w:type="dxa"/>
            <w:tcMar>
              <w:top w:w="80" w:type="dxa"/>
              <w:left w:w="120" w:type="dxa"/>
              <w:bottom w:w="80" w:type="dxa"/>
              <w:right w:w="120" w:type="dxa"/>
            </w:tcMar>
            <w:vAlign w:val="center"/>
          </w:tcPr>
          <w:p w14:paraId="16E929ED" w14:textId="77777777" w:rsidR="00FF1E80" w:rsidRDefault="00000000">
            <w:pPr>
              <w:spacing w:line="240" w:lineRule="auto"/>
              <w:jc w:val="left"/>
              <w:rPr>
                <w:rFonts w:hint="eastAsia"/>
              </w:rPr>
            </w:pPr>
            <w:r>
              <w:rPr>
                <w:color w:val="25313A"/>
                <w:sz w:val="17"/>
              </w:rPr>
              <w:t>002371.XSHE</w:t>
            </w:r>
          </w:p>
        </w:tc>
        <w:tc>
          <w:tcPr>
            <w:tcW w:w="2600" w:type="dxa"/>
            <w:tcMar>
              <w:top w:w="80" w:type="dxa"/>
              <w:left w:w="120" w:type="dxa"/>
              <w:bottom w:w="80" w:type="dxa"/>
              <w:right w:w="120" w:type="dxa"/>
            </w:tcMar>
            <w:vAlign w:val="center"/>
          </w:tcPr>
          <w:p w14:paraId="09FA2545" w14:textId="77777777" w:rsidR="00FF1E80" w:rsidRDefault="00000000">
            <w:pPr>
              <w:spacing w:line="240" w:lineRule="auto"/>
              <w:jc w:val="center"/>
              <w:rPr>
                <w:rFonts w:hint="eastAsia"/>
              </w:rPr>
            </w:pPr>
            <w:r>
              <w:rPr>
                <w:color w:val="25313A"/>
                <w:sz w:val="17"/>
              </w:rPr>
              <w:t>北方华创</w:t>
            </w:r>
          </w:p>
        </w:tc>
        <w:tc>
          <w:tcPr>
            <w:tcW w:w="3825" w:type="dxa"/>
            <w:tcMar>
              <w:top w:w="80" w:type="dxa"/>
              <w:left w:w="120" w:type="dxa"/>
              <w:bottom w:w="80" w:type="dxa"/>
              <w:right w:w="120" w:type="dxa"/>
            </w:tcMar>
            <w:vAlign w:val="center"/>
          </w:tcPr>
          <w:p w14:paraId="5C747612" w14:textId="77777777" w:rsidR="00FF1E80" w:rsidRDefault="00000000">
            <w:pPr>
              <w:spacing w:line="240" w:lineRule="auto"/>
              <w:jc w:val="center"/>
              <w:rPr>
                <w:rFonts w:hint="eastAsia"/>
              </w:rPr>
            </w:pPr>
            <w:r>
              <w:rPr>
                <w:color w:val="25313A"/>
                <w:sz w:val="17"/>
              </w:rPr>
              <w:t>半导体</w:t>
            </w:r>
          </w:p>
        </w:tc>
      </w:tr>
      <w:tr w:rsidR="00FF1E80" w14:paraId="1E3D5485" w14:textId="77777777">
        <w:trPr>
          <w:cantSplit/>
        </w:trPr>
        <w:tc>
          <w:tcPr>
            <w:tcW w:w="2600" w:type="dxa"/>
            <w:tcMar>
              <w:top w:w="80" w:type="dxa"/>
              <w:left w:w="120" w:type="dxa"/>
              <w:bottom w:w="80" w:type="dxa"/>
              <w:right w:w="120" w:type="dxa"/>
            </w:tcMar>
            <w:vAlign w:val="center"/>
          </w:tcPr>
          <w:p w14:paraId="5E1FF9FE" w14:textId="77777777" w:rsidR="00FF1E80" w:rsidRDefault="00000000">
            <w:pPr>
              <w:spacing w:line="240" w:lineRule="auto"/>
              <w:jc w:val="left"/>
              <w:rPr>
                <w:rFonts w:hint="eastAsia"/>
              </w:rPr>
            </w:pPr>
            <w:r>
              <w:rPr>
                <w:color w:val="25313A"/>
                <w:sz w:val="17"/>
              </w:rPr>
              <w:t>600584.XSHG</w:t>
            </w:r>
          </w:p>
        </w:tc>
        <w:tc>
          <w:tcPr>
            <w:tcW w:w="2600" w:type="dxa"/>
            <w:tcMar>
              <w:top w:w="80" w:type="dxa"/>
              <w:left w:w="120" w:type="dxa"/>
              <w:bottom w:w="80" w:type="dxa"/>
              <w:right w:w="120" w:type="dxa"/>
            </w:tcMar>
            <w:vAlign w:val="center"/>
          </w:tcPr>
          <w:p w14:paraId="0BC65E84" w14:textId="77777777" w:rsidR="00FF1E80" w:rsidRDefault="00000000">
            <w:pPr>
              <w:spacing w:line="240" w:lineRule="auto"/>
              <w:jc w:val="center"/>
              <w:rPr>
                <w:rFonts w:hint="eastAsia"/>
              </w:rPr>
            </w:pPr>
            <w:r>
              <w:rPr>
                <w:color w:val="25313A"/>
                <w:sz w:val="17"/>
              </w:rPr>
              <w:t>长电科技</w:t>
            </w:r>
          </w:p>
        </w:tc>
        <w:tc>
          <w:tcPr>
            <w:tcW w:w="3825" w:type="dxa"/>
            <w:tcMar>
              <w:top w:w="80" w:type="dxa"/>
              <w:left w:w="120" w:type="dxa"/>
              <w:bottom w:w="80" w:type="dxa"/>
              <w:right w:w="120" w:type="dxa"/>
            </w:tcMar>
            <w:vAlign w:val="center"/>
          </w:tcPr>
          <w:p w14:paraId="5424AE3E" w14:textId="77777777" w:rsidR="00FF1E80" w:rsidRDefault="00000000">
            <w:pPr>
              <w:spacing w:line="240" w:lineRule="auto"/>
              <w:jc w:val="center"/>
              <w:rPr>
                <w:rFonts w:hint="eastAsia"/>
              </w:rPr>
            </w:pPr>
            <w:r>
              <w:rPr>
                <w:color w:val="25313A"/>
                <w:sz w:val="17"/>
              </w:rPr>
              <w:t>半导体</w:t>
            </w:r>
          </w:p>
        </w:tc>
      </w:tr>
      <w:tr w:rsidR="00FF1E80" w14:paraId="2CE4E0D9" w14:textId="77777777">
        <w:trPr>
          <w:cantSplit/>
        </w:trPr>
        <w:tc>
          <w:tcPr>
            <w:tcW w:w="2600" w:type="dxa"/>
            <w:tcMar>
              <w:top w:w="80" w:type="dxa"/>
              <w:left w:w="120" w:type="dxa"/>
              <w:bottom w:w="80" w:type="dxa"/>
              <w:right w:w="120" w:type="dxa"/>
            </w:tcMar>
            <w:vAlign w:val="center"/>
          </w:tcPr>
          <w:p w14:paraId="31E03D8C" w14:textId="77777777" w:rsidR="00FF1E80" w:rsidRDefault="00000000">
            <w:pPr>
              <w:spacing w:line="240" w:lineRule="auto"/>
              <w:jc w:val="left"/>
              <w:rPr>
                <w:rFonts w:hint="eastAsia"/>
              </w:rPr>
            </w:pPr>
            <w:r>
              <w:rPr>
                <w:color w:val="25313A"/>
                <w:sz w:val="17"/>
              </w:rPr>
              <w:t>600031.XSHG</w:t>
            </w:r>
          </w:p>
        </w:tc>
        <w:tc>
          <w:tcPr>
            <w:tcW w:w="2600" w:type="dxa"/>
            <w:tcMar>
              <w:top w:w="80" w:type="dxa"/>
              <w:left w:w="120" w:type="dxa"/>
              <w:bottom w:w="80" w:type="dxa"/>
              <w:right w:w="120" w:type="dxa"/>
            </w:tcMar>
            <w:vAlign w:val="center"/>
          </w:tcPr>
          <w:p w14:paraId="02A5E56D" w14:textId="77777777" w:rsidR="00FF1E80" w:rsidRDefault="00000000">
            <w:pPr>
              <w:spacing w:line="240" w:lineRule="auto"/>
              <w:jc w:val="center"/>
              <w:rPr>
                <w:rFonts w:hint="eastAsia"/>
              </w:rPr>
            </w:pPr>
            <w:r>
              <w:rPr>
                <w:color w:val="25313A"/>
                <w:sz w:val="17"/>
              </w:rPr>
              <w:t>三一重工</w:t>
            </w:r>
          </w:p>
        </w:tc>
        <w:tc>
          <w:tcPr>
            <w:tcW w:w="3825" w:type="dxa"/>
            <w:tcMar>
              <w:top w:w="80" w:type="dxa"/>
              <w:left w:w="120" w:type="dxa"/>
              <w:bottom w:w="80" w:type="dxa"/>
              <w:right w:w="120" w:type="dxa"/>
            </w:tcMar>
            <w:vAlign w:val="center"/>
          </w:tcPr>
          <w:p w14:paraId="315F379A" w14:textId="77777777" w:rsidR="00FF1E80" w:rsidRDefault="00000000">
            <w:pPr>
              <w:spacing w:line="240" w:lineRule="auto"/>
              <w:jc w:val="center"/>
              <w:rPr>
                <w:rFonts w:hint="eastAsia"/>
              </w:rPr>
            </w:pPr>
            <w:r>
              <w:rPr>
                <w:color w:val="25313A"/>
                <w:sz w:val="17"/>
              </w:rPr>
              <w:t>工程机械</w:t>
            </w:r>
          </w:p>
        </w:tc>
      </w:tr>
      <w:tr w:rsidR="00FF1E80" w14:paraId="6C6A3AEE" w14:textId="77777777">
        <w:trPr>
          <w:cantSplit/>
        </w:trPr>
        <w:tc>
          <w:tcPr>
            <w:tcW w:w="2600" w:type="dxa"/>
            <w:tcMar>
              <w:top w:w="80" w:type="dxa"/>
              <w:left w:w="120" w:type="dxa"/>
              <w:bottom w:w="80" w:type="dxa"/>
              <w:right w:w="120" w:type="dxa"/>
            </w:tcMar>
            <w:vAlign w:val="center"/>
          </w:tcPr>
          <w:p w14:paraId="63929D67" w14:textId="77777777" w:rsidR="00FF1E80" w:rsidRDefault="00000000">
            <w:pPr>
              <w:spacing w:line="240" w:lineRule="auto"/>
              <w:jc w:val="left"/>
              <w:rPr>
                <w:rFonts w:hint="eastAsia"/>
              </w:rPr>
            </w:pPr>
            <w:r>
              <w:rPr>
                <w:color w:val="25313A"/>
                <w:sz w:val="17"/>
              </w:rPr>
              <w:t>000425.XSHE</w:t>
            </w:r>
          </w:p>
        </w:tc>
        <w:tc>
          <w:tcPr>
            <w:tcW w:w="2600" w:type="dxa"/>
            <w:tcMar>
              <w:top w:w="80" w:type="dxa"/>
              <w:left w:w="120" w:type="dxa"/>
              <w:bottom w:w="80" w:type="dxa"/>
              <w:right w:w="120" w:type="dxa"/>
            </w:tcMar>
            <w:vAlign w:val="center"/>
          </w:tcPr>
          <w:p w14:paraId="0AAD5795" w14:textId="77777777" w:rsidR="00FF1E80" w:rsidRDefault="00000000">
            <w:pPr>
              <w:spacing w:line="240" w:lineRule="auto"/>
              <w:jc w:val="center"/>
              <w:rPr>
                <w:rFonts w:hint="eastAsia"/>
              </w:rPr>
            </w:pPr>
            <w:r>
              <w:rPr>
                <w:color w:val="25313A"/>
                <w:sz w:val="17"/>
              </w:rPr>
              <w:t>徐工机械</w:t>
            </w:r>
          </w:p>
        </w:tc>
        <w:tc>
          <w:tcPr>
            <w:tcW w:w="3825" w:type="dxa"/>
            <w:tcMar>
              <w:top w:w="80" w:type="dxa"/>
              <w:left w:w="120" w:type="dxa"/>
              <w:bottom w:w="80" w:type="dxa"/>
              <w:right w:w="120" w:type="dxa"/>
            </w:tcMar>
            <w:vAlign w:val="center"/>
          </w:tcPr>
          <w:p w14:paraId="37059678" w14:textId="77777777" w:rsidR="00FF1E80" w:rsidRDefault="00000000">
            <w:pPr>
              <w:spacing w:line="240" w:lineRule="auto"/>
              <w:jc w:val="center"/>
              <w:rPr>
                <w:rFonts w:hint="eastAsia"/>
              </w:rPr>
            </w:pPr>
            <w:r>
              <w:rPr>
                <w:color w:val="25313A"/>
                <w:sz w:val="17"/>
              </w:rPr>
              <w:t>工程机械</w:t>
            </w:r>
          </w:p>
        </w:tc>
      </w:tr>
    </w:tbl>
    <w:p w14:paraId="4263A549" w14:textId="77777777" w:rsidR="00FF1E80" w:rsidRDefault="00FF1E80">
      <w:pPr>
        <w:spacing w:after="40" w:line="240" w:lineRule="auto"/>
        <w:rPr>
          <w:rFonts w:hint="eastAsia"/>
        </w:rPr>
      </w:pPr>
    </w:p>
    <w:p w14:paraId="03C8BFDC" w14:textId="77777777" w:rsidR="00FF1E80" w:rsidRDefault="00000000">
      <w:pPr>
        <w:ind w:firstLine="420"/>
        <w:rPr>
          <w:rFonts w:hint="eastAsia"/>
          <w:lang w:eastAsia="zh-CN"/>
        </w:rPr>
      </w:pPr>
      <w:r>
        <w:rPr>
          <w:color w:val="25313A"/>
          <w:lang w:eastAsia="zh-CN"/>
        </w:rPr>
        <w:t>月度调仓日先使用前一交易日及更早的数据计算信号。动量定义为最近收盘价相对20个交易日前收盘价的涨幅；趋势过滤要求最近收盘价高于60日均线；合格股票按动量从高到低排序，选择前3名。对入选股票按20日年化波动率的倒数分配权重，组合目标仓位为90%，单股目标权重不超过40%。持仓期间记录自建仓以来的历史高点，若上一日收盘价较高点回撤8%，则在下一交易日开盘尝试清仓。</w:t>
      </w:r>
    </w:p>
    <w:p w14:paraId="47750256" w14:textId="77777777" w:rsidR="00FF1E80" w:rsidRDefault="00000000">
      <w:pPr>
        <w:pStyle w:val="af7"/>
        <w:keepNext/>
        <w:spacing w:before="80" w:after="80" w:line="360" w:lineRule="auto"/>
        <w:jc w:val="center"/>
        <w:rPr>
          <w:rFonts w:hint="eastAsia"/>
          <w:lang w:eastAsia="zh-CN"/>
        </w:rPr>
      </w:pPr>
      <w:r>
        <w:rPr>
          <w:lang w:eastAsia="zh-CN"/>
        </w:rPr>
        <w:t>表4 基础模板与锁参版本的交易参数</w:t>
      </w:r>
    </w:p>
    <w:tbl>
      <w:tblPr>
        <w:tblStyle w:val="aff1"/>
        <w:tblW w:w="9025" w:type="dxa"/>
        <w:tblInd w:w="120" w:type="dxa"/>
        <w:tblLayout w:type="fixed"/>
        <w:tblLook w:val="04A0" w:firstRow="1" w:lastRow="0" w:firstColumn="1" w:lastColumn="0" w:noHBand="0" w:noVBand="1"/>
      </w:tblPr>
      <w:tblGrid>
        <w:gridCol w:w="1800"/>
        <w:gridCol w:w="1500"/>
        <w:gridCol w:w="1500"/>
        <w:gridCol w:w="4225"/>
      </w:tblGrid>
      <w:tr w:rsidR="00FF1E80" w14:paraId="22511D80" w14:textId="77777777">
        <w:trPr>
          <w:cantSplit/>
          <w:tblHeader/>
        </w:trPr>
        <w:tc>
          <w:tcPr>
            <w:tcW w:w="1800" w:type="dxa"/>
            <w:shd w:val="clear" w:color="auto" w:fill="E8F1F5"/>
            <w:tcMar>
              <w:top w:w="80" w:type="dxa"/>
              <w:left w:w="120" w:type="dxa"/>
              <w:bottom w:w="80" w:type="dxa"/>
              <w:right w:w="120" w:type="dxa"/>
            </w:tcMar>
            <w:vAlign w:val="center"/>
          </w:tcPr>
          <w:p w14:paraId="6EE7658C" w14:textId="77777777" w:rsidR="00FF1E80" w:rsidRDefault="00000000">
            <w:pPr>
              <w:keepNext/>
              <w:spacing w:line="240" w:lineRule="auto"/>
              <w:jc w:val="center"/>
              <w:rPr>
                <w:rFonts w:hint="eastAsia"/>
              </w:rPr>
            </w:pPr>
            <w:proofErr w:type="spellStart"/>
            <w:r>
              <w:rPr>
                <w:b/>
                <w:color w:val="25313A"/>
                <w:sz w:val="17"/>
              </w:rPr>
              <w:t>参数</w:t>
            </w:r>
            <w:proofErr w:type="spellEnd"/>
          </w:p>
        </w:tc>
        <w:tc>
          <w:tcPr>
            <w:tcW w:w="1500" w:type="dxa"/>
            <w:shd w:val="clear" w:color="auto" w:fill="E8F1F5"/>
            <w:tcMar>
              <w:top w:w="80" w:type="dxa"/>
              <w:left w:w="120" w:type="dxa"/>
              <w:bottom w:w="80" w:type="dxa"/>
              <w:right w:w="120" w:type="dxa"/>
            </w:tcMar>
            <w:vAlign w:val="center"/>
          </w:tcPr>
          <w:p w14:paraId="3E2F9090" w14:textId="77777777" w:rsidR="00FF1E80" w:rsidRDefault="00000000">
            <w:pPr>
              <w:keepNext/>
              <w:spacing w:line="240" w:lineRule="auto"/>
              <w:jc w:val="center"/>
              <w:rPr>
                <w:rFonts w:hint="eastAsia"/>
              </w:rPr>
            </w:pPr>
            <w:r>
              <w:rPr>
                <w:b/>
                <w:color w:val="25313A"/>
                <w:sz w:val="17"/>
              </w:rPr>
              <w:t>基础模板</w:t>
            </w:r>
          </w:p>
        </w:tc>
        <w:tc>
          <w:tcPr>
            <w:tcW w:w="1500" w:type="dxa"/>
            <w:shd w:val="clear" w:color="auto" w:fill="E8F1F5"/>
            <w:tcMar>
              <w:top w:w="80" w:type="dxa"/>
              <w:left w:w="120" w:type="dxa"/>
              <w:bottom w:w="80" w:type="dxa"/>
              <w:right w:w="120" w:type="dxa"/>
            </w:tcMar>
            <w:vAlign w:val="center"/>
          </w:tcPr>
          <w:p w14:paraId="41C9C2F2" w14:textId="77777777" w:rsidR="00FF1E80" w:rsidRDefault="00000000">
            <w:pPr>
              <w:keepNext/>
              <w:spacing w:line="240" w:lineRule="auto"/>
              <w:jc w:val="center"/>
              <w:rPr>
                <w:rFonts w:hint="eastAsia"/>
              </w:rPr>
            </w:pPr>
            <w:r>
              <w:rPr>
                <w:b/>
                <w:color w:val="25313A"/>
                <w:sz w:val="17"/>
              </w:rPr>
              <w:t>锁参版本</w:t>
            </w:r>
          </w:p>
        </w:tc>
        <w:tc>
          <w:tcPr>
            <w:tcW w:w="4225" w:type="dxa"/>
            <w:shd w:val="clear" w:color="auto" w:fill="E8F1F5"/>
            <w:tcMar>
              <w:top w:w="80" w:type="dxa"/>
              <w:left w:w="120" w:type="dxa"/>
              <w:bottom w:w="80" w:type="dxa"/>
              <w:right w:w="120" w:type="dxa"/>
            </w:tcMar>
            <w:vAlign w:val="center"/>
          </w:tcPr>
          <w:p w14:paraId="7448A78F" w14:textId="77777777" w:rsidR="00FF1E80" w:rsidRDefault="00000000">
            <w:pPr>
              <w:keepNext/>
              <w:spacing w:line="240" w:lineRule="auto"/>
              <w:jc w:val="center"/>
              <w:rPr>
                <w:rFonts w:hint="eastAsia"/>
              </w:rPr>
            </w:pPr>
            <w:r>
              <w:rPr>
                <w:b/>
                <w:color w:val="25313A"/>
                <w:sz w:val="17"/>
              </w:rPr>
              <w:t>设计含义</w:t>
            </w:r>
          </w:p>
        </w:tc>
      </w:tr>
      <w:tr w:rsidR="00FF1E80" w14:paraId="1E36E20E" w14:textId="77777777">
        <w:trPr>
          <w:cantSplit/>
        </w:trPr>
        <w:tc>
          <w:tcPr>
            <w:tcW w:w="1800" w:type="dxa"/>
            <w:tcMar>
              <w:top w:w="80" w:type="dxa"/>
              <w:left w:w="120" w:type="dxa"/>
              <w:bottom w:w="80" w:type="dxa"/>
              <w:right w:w="120" w:type="dxa"/>
            </w:tcMar>
            <w:vAlign w:val="center"/>
          </w:tcPr>
          <w:p w14:paraId="1CE5776B" w14:textId="77777777" w:rsidR="00FF1E80" w:rsidRDefault="00000000">
            <w:pPr>
              <w:spacing w:line="240" w:lineRule="auto"/>
              <w:jc w:val="left"/>
              <w:rPr>
                <w:rFonts w:hint="eastAsia"/>
              </w:rPr>
            </w:pPr>
            <w:r>
              <w:rPr>
                <w:color w:val="25313A"/>
                <w:sz w:val="17"/>
              </w:rPr>
              <w:t>动量窗口</w:t>
            </w:r>
          </w:p>
        </w:tc>
        <w:tc>
          <w:tcPr>
            <w:tcW w:w="1500" w:type="dxa"/>
            <w:tcMar>
              <w:top w:w="80" w:type="dxa"/>
              <w:left w:w="120" w:type="dxa"/>
              <w:bottom w:w="80" w:type="dxa"/>
              <w:right w:w="120" w:type="dxa"/>
            </w:tcMar>
            <w:vAlign w:val="center"/>
          </w:tcPr>
          <w:p w14:paraId="2A22F507" w14:textId="77777777" w:rsidR="00FF1E80" w:rsidRDefault="00000000">
            <w:pPr>
              <w:spacing w:line="240" w:lineRule="auto"/>
              <w:jc w:val="center"/>
              <w:rPr>
                <w:rFonts w:hint="eastAsia"/>
              </w:rPr>
            </w:pPr>
            <w:r>
              <w:rPr>
                <w:color w:val="25313A"/>
                <w:sz w:val="17"/>
              </w:rPr>
              <w:t>60日</w:t>
            </w:r>
          </w:p>
        </w:tc>
        <w:tc>
          <w:tcPr>
            <w:tcW w:w="1500" w:type="dxa"/>
            <w:tcMar>
              <w:top w:w="80" w:type="dxa"/>
              <w:left w:w="120" w:type="dxa"/>
              <w:bottom w:w="80" w:type="dxa"/>
              <w:right w:w="120" w:type="dxa"/>
            </w:tcMar>
            <w:vAlign w:val="center"/>
          </w:tcPr>
          <w:p w14:paraId="1A1EC704" w14:textId="77777777" w:rsidR="00FF1E80" w:rsidRDefault="00000000">
            <w:pPr>
              <w:spacing w:line="240" w:lineRule="auto"/>
              <w:jc w:val="center"/>
              <w:rPr>
                <w:rFonts w:hint="eastAsia"/>
              </w:rPr>
            </w:pPr>
            <w:r>
              <w:rPr>
                <w:color w:val="25313A"/>
                <w:sz w:val="17"/>
              </w:rPr>
              <w:t>20日</w:t>
            </w:r>
          </w:p>
        </w:tc>
        <w:tc>
          <w:tcPr>
            <w:tcW w:w="4225" w:type="dxa"/>
            <w:tcMar>
              <w:top w:w="80" w:type="dxa"/>
              <w:left w:w="120" w:type="dxa"/>
              <w:bottom w:w="80" w:type="dxa"/>
              <w:right w:w="120" w:type="dxa"/>
            </w:tcMar>
            <w:vAlign w:val="center"/>
          </w:tcPr>
          <w:p w14:paraId="29C5A425" w14:textId="77777777" w:rsidR="00FF1E80" w:rsidRDefault="00000000">
            <w:pPr>
              <w:spacing w:line="240" w:lineRule="auto"/>
              <w:jc w:val="center"/>
              <w:rPr>
                <w:rFonts w:hint="eastAsia"/>
              </w:rPr>
            </w:pPr>
            <w:r>
              <w:rPr>
                <w:color w:val="25313A"/>
                <w:sz w:val="17"/>
              </w:rPr>
              <w:t>缩短反应时间</w:t>
            </w:r>
          </w:p>
        </w:tc>
      </w:tr>
      <w:tr w:rsidR="00FF1E80" w14:paraId="406CA321" w14:textId="77777777">
        <w:trPr>
          <w:cantSplit/>
        </w:trPr>
        <w:tc>
          <w:tcPr>
            <w:tcW w:w="1800" w:type="dxa"/>
            <w:tcMar>
              <w:top w:w="80" w:type="dxa"/>
              <w:left w:w="120" w:type="dxa"/>
              <w:bottom w:w="80" w:type="dxa"/>
              <w:right w:w="120" w:type="dxa"/>
            </w:tcMar>
            <w:vAlign w:val="center"/>
          </w:tcPr>
          <w:p w14:paraId="3A8AF8EB" w14:textId="77777777" w:rsidR="00FF1E80" w:rsidRDefault="00000000">
            <w:pPr>
              <w:spacing w:line="240" w:lineRule="auto"/>
              <w:jc w:val="left"/>
              <w:rPr>
                <w:rFonts w:hint="eastAsia"/>
              </w:rPr>
            </w:pPr>
            <w:r>
              <w:rPr>
                <w:color w:val="25313A"/>
                <w:sz w:val="17"/>
              </w:rPr>
              <w:t>趋势均线</w:t>
            </w:r>
          </w:p>
        </w:tc>
        <w:tc>
          <w:tcPr>
            <w:tcW w:w="1500" w:type="dxa"/>
            <w:tcMar>
              <w:top w:w="80" w:type="dxa"/>
              <w:left w:w="120" w:type="dxa"/>
              <w:bottom w:w="80" w:type="dxa"/>
              <w:right w:w="120" w:type="dxa"/>
            </w:tcMar>
            <w:vAlign w:val="center"/>
          </w:tcPr>
          <w:p w14:paraId="007C344E" w14:textId="77777777" w:rsidR="00FF1E80" w:rsidRDefault="00000000">
            <w:pPr>
              <w:spacing w:line="240" w:lineRule="auto"/>
              <w:jc w:val="center"/>
              <w:rPr>
                <w:rFonts w:hint="eastAsia"/>
              </w:rPr>
            </w:pPr>
            <w:r>
              <w:rPr>
                <w:color w:val="25313A"/>
                <w:sz w:val="17"/>
              </w:rPr>
              <w:t>120日</w:t>
            </w:r>
          </w:p>
        </w:tc>
        <w:tc>
          <w:tcPr>
            <w:tcW w:w="1500" w:type="dxa"/>
            <w:tcMar>
              <w:top w:w="80" w:type="dxa"/>
              <w:left w:w="120" w:type="dxa"/>
              <w:bottom w:w="80" w:type="dxa"/>
              <w:right w:w="120" w:type="dxa"/>
            </w:tcMar>
            <w:vAlign w:val="center"/>
          </w:tcPr>
          <w:p w14:paraId="37EF3B26" w14:textId="77777777" w:rsidR="00FF1E80" w:rsidRDefault="00000000">
            <w:pPr>
              <w:spacing w:line="240" w:lineRule="auto"/>
              <w:jc w:val="center"/>
              <w:rPr>
                <w:rFonts w:hint="eastAsia"/>
              </w:rPr>
            </w:pPr>
            <w:r>
              <w:rPr>
                <w:color w:val="25313A"/>
                <w:sz w:val="17"/>
              </w:rPr>
              <w:t>60日</w:t>
            </w:r>
          </w:p>
        </w:tc>
        <w:tc>
          <w:tcPr>
            <w:tcW w:w="4225" w:type="dxa"/>
            <w:tcMar>
              <w:top w:w="80" w:type="dxa"/>
              <w:left w:w="120" w:type="dxa"/>
              <w:bottom w:w="80" w:type="dxa"/>
              <w:right w:w="120" w:type="dxa"/>
            </w:tcMar>
            <w:vAlign w:val="center"/>
          </w:tcPr>
          <w:p w14:paraId="6FBCFE17" w14:textId="77777777" w:rsidR="00FF1E80" w:rsidRDefault="00000000">
            <w:pPr>
              <w:spacing w:line="240" w:lineRule="auto"/>
              <w:jc w:val="center"/>
              <w:rPr>
                <w:rFonts w:hint="eastAsia"/>
              </w:rPr>
            </w:pPr>
            <w:r>
              <w:rPr>
                <w:color w:val="25313A"/>
                <w:sz w:val="17"/>
              </w:rPr>
              <w:t>更快识别中期趋势</w:t>
            </w:r>
          </w:p>
        </w:tc>
      </w:tr>
      <w:tr w:rsidR="00FF1E80" w14:paraId="3E22CD64" w14:textId="77777777">
        <w:trPr>
          <w:cantSplit/>
        </w:trPr>
        <w:tc>
          <w:tcPr>
            <w:tcW w:w="1800" w:type="dxa"/>
            <w:tcMar>
              <w:top w:w="80" w:type="dxa"/>
              <w:left w:w="120" w:type="dxa"/>
              <w:bottom w:w="80" w:type="dxa"/>
              <w:right w:w="120" w:type="dxa"/>
            </w:tcMar>
            <w:vAlign w:val="center"/>
          </w:tcPr>
          <w:p w14:paraId="22BAFCAF" w14:textId="77777777" w:rsidR="00FF1E80" w:rsidRDefault="00000000">
            <w:pPr>
              <w:spacing w:line="240" w:lineRule="auto"/>
              <w:jc w:val="left"/>
              <w:rPr>
                <w:rFonts w:hint="eastAsia"/>
              </w:rPr>
            </w:pPr>
            <w:r>
              <w:rPr>
                <w:color w:val="25313A"/>
                <w:sz w:val="17"/>
              </w:rPr>
              <w:t>持仓数量</w:t>
            </w:r>
          </w:p>
        </w:tc>
        <w:tc>
          <w:tcPr>
            <w:tcW w:w="1500" w:type="dxa"/>
            <w:tcMar>
              <w:top w:w="80" w:type="dxa"/>
              <w:left w:w="120" w:type="dxa"/>
              <w:bottom w:w="80" w:type="dxa"/>
              <w:right w:w="120" w:type="dxa"/>
            </w:tcMar>
            <w:vAlign w:val="center"/>
          </w:tcPr>
          <w:p w14:paraId="7A7C9B4A" w14:textId="77777777" w:rsidR="00FF1E80" w:rsidRDefault="00000000">
            <w:pPr>
              <w:spacing w:line="240" w:lineRule="auto"/>
              <w:jc w:val="center"/>
              <w:rPr>
                <w:rFonts w:hint="eastAsia"/>
              </w:rPr>
            </w:pPr>
            <w:r>
              <w:rPr>
                <w:color w:val="25313A"/>
                <w:sz w:val="17"/>
              </w:rPr>
              <w:t>3只</w:t>
            </w:r>
          </w:p>
        </w:tc>
        <w:tc>
          <w:tcPr>
            <w:tcW w:w="1500" w:type="dxa"/>
            <w:tcMar>
              <w:top w:w="80" w:type="dxa"/>
              <w:left w:w="120" w:type="dxa"/>
              <w:bottom w:w="80" w:type="dxa"/>
              <w:right w:w="120" w:type="dxa"/>
            </w:tcMar>
            <w:vAlign w:val="center"/>
          </w:tcPr>
          <w:p w14:paraId="195E5E4C" w14:textId="77777777" w:rsidR="00FF1E80" w:rsidRDefault="00000000">
            <w:pPr>
              <w:spacing w:line="240" w:lineRule="auto"/>
              <w:jc w:val="center"/>
              <w:rPr>
                <w:rFonts w:hint="eastAsia"/>
              </w:rPr>
            </w:pPr>
            <w:r>
              <w:rPr>
                <w:color w:val="25313A"/>
                <w:sz w:val="17"/>
              </w:rPr>
              <w:t>3只</w:t>
            </w:r>
          </w:p>
        </w:tc>
        <w:tc>
          <w:tcPr>
            <w:tcW w:w="4225" w:type="dxa"/>
            <w:tcMar>
              <w:top w:w="80" w:type="dxa"/>
              <w:left w:w="120" w:type="dxa"/>
              <w:bottom w:w="80" w:type="dxa"/>
              <w:right w:w="120" w:type="dxa"/>
            </w:tcMar>
            <w:vAlign w:val="center"/>
          </w:tcPr>
          <w:p w14:paraId="54543930" w14:textId="77777777" w:rsidR="00FF1E80" w:rsidRDefault="00000000">
            <w:pPr>
              <w:spacing w:line="240" w:lineRule="auto"/>
              <w:jc w:val="center"/>
              <w:rPr>
                <w:rFonts w:hint="eastAsia"/>
                <w:lang w:eastAsia="zh-CN"/>
              </w:rPr>
            </w:pPr>
            <w:r>
              <w:rPr>
                <w:color w:val="25313A"/>
                <w:sz w:val="17"/>
                <w:lang w:eastAsia="zh-CN"/>
              </w:rPr>
              <w:t>在分散与信号强度间折中</w:t>
            </w:r>
          </w:p>
        </w:tc>
      </w:tr>
      <w:tr w:rsidR="00FF1E80" w14:paraId="1DE5E2D4" w14:textId="77777777">
        <w:trPr>
          <w:cantSplit/>
        </w:trPr>
        <w:tc>
          <w:tcPr>
            <w:tcW w:w="1800" w:type="dxa"/>
            <w:tcMar>
              <w:top w:w="80" w:type="dxa"/>
              <w:left w:w="120" w:type="dxa"/>
              <w:bottom w:w="80" w:type="dxa"/>
              <w:right w:w="120" w:type="dxa"/>
            </w:tcMar>
            <w:vAlign w:val="center"/>
          </w:tcPr>
          <w:p w14:paraId="582E3ED5" w14:textId="77777777" w:rsidR="00FF1E80" w:rsidRDefault="00000000">
            <w:pPr>
              <w:spacing w:line="240" w:lineRule="auto"/>
              <w:jc w:val="left"/>
              <w:rPr>
                <w:rFonts w:hint="eastAsia"/>
              </w:rPr>
            </w:pPr>
            <w:proofErr w:type="spellStart"/>
            <w:r>
              <w:rPr>
                <w:color w:val="25313A"/>
                <w:sz w:val="17"/>
              </w:rPr>
              <w:t>跟踪止损</w:t>
            </w:r>
            <w:proofErr w:type="spellEnd"/>
          </w:p>
        </w:tc>
        <w:tc>
          <w:tcPr>
            <w:tcW w:w="1500" w:type="dxa"/>
            <w:tcMar>
              <w:top w:w="80" w:type="dxa"/>
              <w:left w:w="120" w:type="dxa"/>
              <w:bottom w:w="80" w:type="dxa"/>
              <w:right w:w="120" w:type="dxa"/>
            </w:tcMar>
            <w:vAlign w:val="center"/>
          </w:tcPr>
          <w:p w14:paraId="012D527D" w14:textId="77777777" w:rsidR="00FF1E80" w:rsidRDefault="00000000">
            <w:pPr>
              <w:spacing w:line="240" w:lineRule="auto"/>
              <w:jc w:val="center"/>
              <w:rPr>
                <w:rFonts w:hint="eastAsia"/>
              </w:rPr>
            </w:pPr>
            <w:r>
              <w:rPr>
                <w:color w:val="25313A"/>
                <w:sz w:val="17"/>
              </w:rPr>
              <w:t>12%</w:t>
            </w:r>
          </w:p>
        </w:tc>
        <w:tc>
          <w:tcPr>
            <w:tcW w:w="1500" w:type="dxa"/>
            <w:tcMar>
              <w:top w:w="80" w:type="dxa"/>
              <w:left w:w="120" w:type="dxa"/>
              <w:bottom w:w="80" w:type="dxa"/>
              <w:right w:w="120" w:type="dxa"/>
            </w:tcMar>
            <w:vAlign w:val="center"/>
          </w:tcPr>
          <w:p w14:paraId="42C24879" w14:textId="77777777" w:rsidR="00FF1E80" w:rsidRDefault="00000000">
            <w:pPr>
              <w:spacing w:line="240" w:lineRule="auto"/>
              <w:jc w:val="center"/>
              <w:rPr>
                <w:rFonts w:hint="eastAsia"/>
              </w:rPr>
            </w:pPr>
            <w:r>
              <w:rPr>
                <w:color w:val="25313A"/>
                <w:sz w:val="17"/>
              </w:rPr>
              <w:t>8%</w:t>
            </w:r>
          </w:p>
        </w:tc>
        <w:tc>
          <w:tcPr>
            <w:tcW w:w="4225" w:type="dxa"/>
            <w:tcMar>
              <w:top w:w="80" w:type="dxa"/>
              <w:left w:w="120" w:type="dxa"/>
              <w:bottom w:w="80" w:type="dxa"/>
              <w:right w:w="120" w:type="dxa"/>
            </w:tcMar>
            <w:vAlign w:val="center"/>
          </w:tcPr>
          <w:p w14:paraId="3263133D" w14:textId="77777777" w:rsidR="00FF1E80" w:rsidRDefault="00000000">
            <w:pPr>
              <w:spacing w:line="240" w:lineRule="auto"/>
              <w:jc w:val="center"/>
              <w:rPr>
                <w:rFonts w:hint="eastAsia"/>
              </w:rPr>
            </w:pPr>
            <w:r>
              <w:rPr>
                <w:color w:val="25313A"/>
                <w:sz w:val="17"/>
              </w:rPr>
              <w:t>更早控制单笔回撤</w:t>
            </w:r>
          </w:p>
        </w:tc>
      </w:tr>
      <w:tr w:rsidR="00FF1E80" w14:paraId="51C761B8" w14:textId="77777777">
        <w:trPr>
          <w:cantSplit/>
        </w:trPr>
        <w:tc>
          <w:tcPr>
            <w:tcW w:w="1800" w:type="dxa"/>
            <w:tcMar>
              <w:top w:w="80" w:type="dxa"/>
              <w:left w:w="120" w:type="dxa"/>
              <w:bottom w:w="80" w:type="dxa"/>
              <w:right w:w="120" w:type="dxa"/>
            </w:tcMar>
            <w:vAlign w:val="center"/>
          </w:tcPr>
          <w:p w14:paraId="173BA66D" w14:textId="77777777" w:rsidR="00FF1E80" w:rsidRDefault="00000000">
            <w:pPr>
              <w:spacing w:line="240" w:lineRule="auto"/>
              <w:jc w:val="left"/>
              <w:rPr>
                <w:rFonts w:hint="eastAsia"/>
              </w:rPr>
            </w:pPr>
            <w:r>
              <w:rPr>
                <w:color w:val="25313A"/>
                <w:sz w:val="17"/>
              </w:rPr>
              <w:t>波动率窗口</w:t>
            </w:r>
          </w:p>
        </w:tc>
        <w:tc>
          <w:tcPr>
            <w:tcW w:w="1500" w:type="dxa"/>
            <w:tcMar>
              <w:top w:w="80" w:type="dxa"/>
              <w:left w:w="120" w:type="dxa"/>
              <w:bottom w:w="80" w:type="dxa"/>
              <w:right w:w="120" w:type="dxa"/>
            </w:tcMar>
            <w:vAlign w:val="center"/>
          </w:tcPr>
          <w:p w14:paraId="666C5B0B" w14:textId="77777777" w:rsidR="00FF1E80" w:rsidRDefault="00000000">
            <w:pPr>
              <w:spacing w:line="240" w:lineRule="auto"/>
              <w:jc w:val="center"/>
              <w:rPr>
                <w:rFonts w:hint="eastAsia"/>
              </w:rPr>
            </w:pPr>
            <w:r>
              <w:rPr>
                <w:color w:val="25313A"/>
                <w:sz w:val="17"/>
              </w:rPr>
              <w:t>20日</w:t>
            </w:r>
          </w:p>
        </w:tc>
        <w:tc>
          <w:tcPr>
            <w:tcW w:w="1500" w:type="dxa"/>
            <w:tcMar>
              <w:top w:w="80" w:type="dxa"/>
              <w:left w:w="120" w:type="dxa"/>
              <w:bottom w:w="80" w:type="dxa"/>
              <w:right w:w="120" w:type="dxa"/>
            </w:tcMar>
            <w:vAlign w:val="center"/>
          </w:tcPr>
          <w:p w14:paraId="65ED9EB8" w14:textId="77777777" w:rsidR="00FF1E80" w:rsidRDefault="00000000">
            <w:pPr>
              <w:spacing w:line="240" w:lineRule="auto"/>
              <w:jc w:val="center"/>
              <w:rPr>
                <w:rFonts w:hint="eastAsia"/>
              </w:rPr>
            </w:pPr>
            <w:r>
              <w:rPr>
                <w:color w:val="25313A"/>
                <w:sz w:val="17"/>
              </w:rPr>
              <w:t>20日</w:t>
            </w:r>
          </w:p>
        </w:tc>
        <w:tc>
          <w:tcPr>
            <w:tcW w:w="4225" w:type="dxa"/>
            <w:tcMar>
              <w:top w:w="80" w:type="dxa"/>
              <w:left w:w="120" w:type="dxa"/>
              <w:bottom w:w="80" w:type="dxa"/>
              <w:right w:w="120" w:type="dxa"/>
            </w:tcMar>
            <w:vAlign w:val="center"/>
          </w:tcPr>
          <w:p w14:paraId="67EEDDFF" w14:textId="77777777" w:rsidR="00FF1E80" w:rsidRDefault="00000000">
            <w:pPr>
              <w:spacing w:line="240" w:lineRule="auto"/>
              <w:jc w:val="center"/>
              <w:rPr>
                <w:rFonts w:hint="eastAsia"/>
              </w:rPr>
            </w:pPr>
            <w:r>
              <w:rPr>
                <w:color w:val="25313A"/>
                <w:sz w:val="17"/>
              </w:rPr>
              <w:t>逆波动率定权</w:t>
            </w:r>
          </w:p>
        </w:tc>
      </w:tr>
      <w:tr w:rsidR="00FF1E80" w14:paraId="5F7C22A8" w14:textId="77777777">
        <w:trPr>
          <w:cantSplit/>
        </w:trPr>
        <w:tc>
          <w:tcPr>
            <w:tcW w:w="1800" w:type="dxa"/>
            <w:tcMar>
              <w:top w:w="80" w:type="dxa"/>
              <w:left w:w="120" w:type="dxa"/>
              <w:bottom w:w="80" w:type="dxa"/>
              <w:right w:w="120" w:type="dxa"/>
            </w:tcMar>
            <w:vAlign w:val="center"/>
          </w:tcPr>
          <w:p w14:paraId="68FCA0C4" w14:textId="77777777" w:rsidR="00FF1E80" w:rsidRDefault="00000000">
            <w:pPr>
              <w:spacing w:line="240" w:lineRule="auto"/>
              <w:jc w:val="left"/>
              <w:rPr>
                <w:rFonts w:hint="eastAsia"/>
              </w:rPr>
            </w:pPr>
            <w:r>
              <w:rPr>
                <w:color w:val="25313A"/>
                <w:sz w:val="17"/>
              </w:rPr>
              <w:t>目标总仓位</w:t>
            </w:r>
          </w:p>
        </w:tc>
        <w:tc>
          <w:tcPr>
            <w:tcW w:w="1500" w:type="dxa"/>
            <w:tcMar>
              <w:top w:w="80" w:type="dxa"/>
              <w:left w:w="120" w:type="dxa"/>
              <w:bottom w:w="80" w:type="dxa"/>
              <w:right w:w="120" w:type="dxa"/>
            </w:tcMar>
            <w:vAlign w:val="center"/>
          </w:tcPr>
          <w:p w14:paraId="3EB05FA3" w14:textId="77777777" w:rsidR="00FF1E80" w:rsidRDefault="00000000">
            <w:pPr>
              <w:spacing w:line="240" w:lineRule="auto"/>
              <w:jc w:val="center"/>
              <w:rPr>
                <w:rFonts w:hint="eastAsia"/>
              </w:rPr>
            </w:pPr>
            <w:r>
              <w:rPr>
                <w:color w:val="25313A"/>
                <w:sz w:val="17"/>
              </w:rPr>
              <w:t>90%</w:t>
            </w:r>
          </w:p>
        </w:tc>
        <w:tc>
          <w:tcPr>
            <w:tcW w:w="1500" w:type="dxa"/>
            <w:tcMar>
              <w:top w:w="80" w:type="dxa"/>
              <w:left w:w="120" w:type="dxa"/>
              <w:bottom w:w="80" w:type="dxa"/>
              <w:right w:w="120" w:type="dxa"/>
            </w:tcMar>
            <w:vAlign w:val="center"/>
          </w:tcPr>
          <w:p w14:paraId="0F51C14A" w14:textId="77777777" w:rsidR="00FF1E80" w:rsidRDefault="00000000">
            <w:pPr>
              <w:spacing w:line="240" w:lineRule="auto"/>
              <w:jc w:val="center"/>
              <w:rPr>
                <w:rFonts w:hint="eastAsia"/>
              </w:rPr>
            </w:pPr>
            <w:r>
              <w:rPr>
                <w:color w:val="25313A"/>
                <w:sz w:val="17"/>
              </w:rPr>
              <w:t>90%</w:t>
            </w:r>
          </w:p>
        </w:tc>
        <w:tc>
          <w:tcPr>
            <w:tcW w:w="4225" w:type="dxa"/>
            <w:tcMar>
              <w:top w:w="80" w:type="dxa"/>
              <w:left w:w="120" w:type="dxa"/>
              <w:bottom w:w="80" w:type="dxa"/>
              <w:right w:w="120" w:type="dxa"/>
            </w:tcMar>
            <w:vAlign w:val="center"/>
          </w:tcPr>
          <w:p w14:paraId="4E70FBE3" w14:textId="77777777" w:rsidR="00FF1E80" w:rsidRDefault="00000000">
            <w:pPr>
              <w:spacing w:line="240" w:lineRule="auto"/>
              <w:jc w:val="center"/>
              <w:rPr>
                <w:rFonts w:hint="eastAsia"/>
              </w:rPr>
            </w:pPr>
            <w:r>
              <w:rPr>
                <w:color w:val="25313A"/>
                <w:sz w:val="17"/>
              </w:rPr>
              <w:t>保留现金缓冲</w:t>
            </w:r>
          </w:p>
        </w:tc>
      </w:tr>
      <w:tr w:rsidR="00FF1E80" w14:paraId="4FD60A8D" w14:textId="77777777">
        <w:trPr>
          <w:cantSplit/>
        </w:trPr>
        <w:tc>
          <w:tcPr>
            <w:tcW w:w="1800" w:type="dxa"/>
            <w:tcMar>
              <w:top w:w="80" w:type="dxa"/>
              <w:left w:w="120" w:type="dxa"/>
              <w:bottom w:w="80" w:type="dxa"/>
              <w:right w:w="120" w:type="dxa"/>
            </w:tcMar>
            <w:vAlign w:val="center"/>
          </w:tcPr>
          <w:p w14:paraId="384A7627" w14:textId="77777777" w:rsidR="00FF1E80" w:rsidRDefault="00000000">
            <w:pPr>
              <w:spacing w:line="240" w:lineRule="auto"/>
              <w:jc w:val="left"/>
              <w:rPr>
                <w:rFonts w:hint="eastAsia"/>
              </w:rPr>
            </w:pPr>
            <w:r>
              <w:rPr>
                <w:color w:val="25313A"/>
                <w:sz w:val="17"/>
              </w:rPr>
              <w:lastRenderedPageBreak/>
              <w:t>单股目标上限</w:t>
            </w:r>
          </w:p>
        </w:tc>
        <w:tc>
          <w:tcPr>
            <w:tcW w:w="1500" w:type="dxa"/>
            <w:tcMar>
              <w:top w:w="80" w:type="dxa"/>
              <w:left w:w="120" w:type="dxa"/>
              <w:bottom w:w="80" w:type="dxa"/>
              <w:right w:w="120" w:type="dxa"/>
            </w:tcMar>
            <w:vAlign w:val="center"/>
          </w:tcPr>
          <w:p w14:paraId="1BA377F5" w14:textId="77777777" w:rsidR="00FF1E80" w:rsidRDefault="00000000">
            <w:pPr>
              <w:spacing w:line="240" w:lineRule="auto"/>
              <w:jc w:val="center"/>
              <w:rPr>
                <w:rFonts w:hint="eastAsia"/>
              </w:rPr>
            </w:pPr>
            <w:r>
              <w:rPr>
                <w:color w:val="25313A"/>
                <w:sz w:val="17"/>
              </w:rPr>
              <w:t>40%</w:t>
            </w:r>
          </w:p>
        </w:tc>
        <w:tc>
          <w:tcPr>
            <w:tcW w:w="1500" w:type="dxa"/>
            <w:tcMar>
              <w:top w:w="80" w:type="dxa"/>
              <w:left w:w="120" w:type="dxa"/>
              <w:bottom w:w="80" w:type="dxa"/>
              <w:right w:w="120" w:type="dxa"/>
            </w:tcMar>
            <w:vAlign w:val="center"/>
          </w:tcPr>
          <w:p w14:paraId="693DB7E9" w14:textId="77777777" w:rsidR="00FF1E80" w:rsidRDefault="00000000">
            <w:pPr>
              <w:spacing w:line="240" w:lineRule="auto"/>
              <w:jc w:val="center"/>
              <w:rPr>
                <w:rFonts w:hint="eastAsia"/>
              </w:rPr>
            </w:pPr>
            <w:r>
              <w:rPr>
                <w:color w:val="25313A"/>
                <w:sz w:val="17"/>
              </w:rPr>
              <w:t>40%</w:t>
            </w:r>
          </w:p>
        </w:tc>
        <w:tc>
          <w:tcPr>
            <w:tcW w:w="4225" w:type="dxa"/>
            <w:tcMar>
              <w:top w:w="80" w:type="dxa"/>
              <w:left w:w="120" w:type="dxa"/>
              <w:bottom w:w="80" w:type="dxa"/>
              <w:right w:w="120" w:type="dxa"/>
            </w:tcMar>
            <w:vAlign w:val="center"/>
          </w:tcPr>
          <w:p w14:paraId="7FC5518A" w14:textId="77777777" w:rsidR="00FF1E80" w:rsidRDefault="00000000">
            <w:pPr>
              <w:spacing w:line="240" w:lineRule="auto"/>
              <w:jc w:val="center"/>
              <w:rPr>
                <w:rFonts w:hint="eastAsia"/>
              </w:rPr>
            </w:pPr>
            <w:r>
              <w:rPr>
                <w:color w:val="25313A"/>
                <w:sz w:val="17"/>
              </w:rPr>
              <w:t>约束集中度</w:t>
            </w:r>
          </w:p>
        </w:tc>
      </w:tr>
      <w:tr w:rsidR="00FF1E80" w14:paraId="1A40B7F3" w14:textId="77777777">
        <w:trPr>
          <w:cantSplit/>
        </w:trPr>
        <w:tc>
          <w:tcPr>
            <w:tcW w:w="1800" w:type="dxa"/>
            <w:tcMar>
              <w:top w:w="80" w:type="dxa"/>
              <w:left w:w="120" w:type="dxa"/>
              <w:bottom w:w="80" w:type="dxa"/>
              <w:right w:w="120" w:type="dxa"/>
            </w:tcMar>
            <w:vAlign w:val="center"/>
          </w:tcPr>
          <w:p w14:paraId="615FA0F5" w14:textId="77777777" w:rsidR="00FF1E80" w:rsidRDefault="00000000">
            <w:pPr>
              <w:spacing w:line="240" w:lineRule="auto"/>
              <w:jc w:val="left"/>
              <w:rPr>
                <w:rFonts w:hint="eastAsia"/>
              </w:rPr>
            </w:pPr>
            <w:r>
              <w:rPr>
                <w:color w:val="25313A"/>
                <w:sz w:val="17"/>
              </w:rPr>
              <w:t>调仓频率</w:t>
            </w:r>
          </w:p>
        </w:tc>
        <w:tc>
          <w:tcPr>
            <w:tcW w:w="1500" w:type="dxa"/>
            <w:tcMar>
              <w:top w:w="80" w:type="dxa"/>
              <w:left w:w="120" w:type="dxa"/>
              <w:bottom w:w="80" w:type="dxa"/>
              <w:right w:w="120" w:type="dxa"/>
            </w:tcMar>
            <w:vAlign w:val="center"/>
          </w:tcPr>
          <w:p w14:paraId="2CAEB9C3" w14:textId="77777777" w:rsidR="00FF1E80" w:rsidRDefault="00000000">
            <w:pPr>
              <w:spacing w:line="240" w:lineRule="auto"/>
              <w:jc w:val="center"/>
              <w:rPr>
                <w:rFonts w:hint="eastAsia"/>
              </w:rPr>
            </w:pPr>
            <w:r>
              <w:rPr>
                <w:color w:val="25313A"/>
                <w:sz w:val="17"/>
              </w:rPr>
              <w:t>月度</w:t>
            </w:r>
          </w:p>
        </w:tc>
        <w:tc>
          <w:tcPr>
            <w:tcW w:w="1500" w:type="dxa"/>
            <w:tcMar>
              <w:top w:w="80" w:type="dxa"/>
              <w:left w:w="120" w:type="dxa"/>
              <w:bottom w:w="80" w:type="dxa"/>
              <w:right w:w="120" w:type="dxa"/>
            </w:tcMar>
            <w:vAlign w:val="center"/>
          </w:tcPr>
          <w:p w14:paraId="461930C0" w14:textId="77777777" w:rsidR="00FF1E80" w:rsidRDefault="00000000">
            <w:pPr>
              <w:spacing w:line="240" w:lineRule="auto"/>
              <w:jc w:val="center"/>
              <w:rPr>
                <w:rFonts w:hint="eastAsia"/>
              </w:rPr>
            </w:pPr>
            <w:r>
              <w:rPr>
                <w:color w:val="25313A"/>
                <w:sz w:val="17"/>
              </w:rPr>
              <w:t>月度</w:t>
            </w:r>
          </w:p>
        </w:tc>
        <w:tc>
          <w:tcPr>
            <w:tcW w:w="4225" w:type="dxa"/>
            <w:tcMar>
              <w:top w:w="80" w:type="dxa"/>
              <w:left w:w="120" w:type="dxa"/>
              <w:bottom w:w="80" w:type="dxa"/>
              <w:right w:w="120" w:type="dxa"/>
            </w:tcMar>
            <w:vAlign w:val="center"/>
          </w:tcPr>
          <w:p w14:paraId="4F701775" w14:textId="77777777" w:rsidR="00FF1E80" w:rsidRDefault="00000000">
            <w:pPr>
              <w:spacing w:line="240" w:lineRule="auto"/>
              <w:jc w:val="center"/>
              <w:rPr>
                <w:rFonts w:hint="eastAsia"/>
                <w:lang w:eastAsia="zh-CN"/>
              </w:rPr>
            </w:pPr>
            <w:r>
              <w:rPr>
                <w:color w:val="25313A"/>
                <w:sz w:val="17"/>
                <w:lang w:eastAsia="zh-CN"/>
              </w:rPr>
              <w:t>降低无必要的日频换仓</w:t>
            </w:r>
          </w:p>
        </w:tc>
      </w:tr>
    </w:tbl>
    <w:p w14:paraId="3FDDB3F4" w14:textId="77777777" w:rsidR="00FF1E80" w:rsidRDefault="00FF1E80">
      <w:pPr>
        <w:spacing w:after="40" w:line="240" w:lineRule="auto"/>
        <w:rPr>
          <w:rFonts w:hint="eastAsia"/>
          <w:lang w:eastAsia="zh-CN"/>
        </w:rPr>
      </w:pPr>
    </w:p>
    <w:p w14:paraId="374D66D7" w14:textId="77777777" w:rsidR="00FF1E80" w:rsidRDefault="00000000">
      <w:pPr>
        <w:pStyle w:val="21"/>
        <w:spacing w:after="80"/>
        <w:jc w:val="left"/>
        <w:rPr>
          <w:lang w:eastAsia="zh-CN"/>
        </w:rPr>
      </w:pPr>
      <w:r>
        <w:rPr>
          <w:rFonts w:ascii="黑体" w:eastAsia="黑体" w:hAnsi="黑体"/>
          <w:lang w:eastAsia="zh-CN"/>
        </w:rPr>
        <w:t xml:space="preserve">2.3 </w:t>
      </w:r>
      <w:proofErr w:type="spellStart"/>
      <w:r>
        <w:rPr>
          <w:rFonts w:ascii="黑体" w:eastAsia="黑体" w:hAnsi="黑体"/>
          <w:lang w:eastAsia="zh-CN"/>
        </w:rPr>
        <w:t>JoinQuant</w:t>
      </w:r>
      <w:proofErr w:type="spellEnd"/>
      <w:r>
        <w:rPr>
          <w:rFonts w:ascii="黑体" w:eastAsia="黑体" w:hAnsi="黑体"/>
          <w:lang w:eastAsia="zh-CN"/>
        </w:rPr>
        <w:t xml:space="preserve"> 代码结构与防错处理</w:t>
      </w:r>
    </w:p>
    <w:p w14:paraId="2F6F1FB9" w14:textId="77777777" w:rsidR="00FF1E80" w:rsidRDefault="00000000">
      <w:pPr>
        <w:ind w:firstLine="420"/>
        <w:rPr>
          <w:rFonts w:hint="eastAsia"/>
          <w:lang w:eastAsia="zh-CN"/>
        </w:rPr>
      </w:pPr>
      <w:r>
        <w:rPr>
          <w:color w:val="25313A"/>
          <w:lang w:eastAsia="zh-CN"/>
        </w:rPr>
        <w:t>代码采用四个定时入口：开盘前清空当日状态，开盘检查跟踪止损，每月第一个交易日开盘后5分钟调仓，收盘后记录风险变量。调仓遵循“先卖后买”，避免因旧仓占用资金导致买单失败；对停牌、ST、名称含退市标识和涨停股票进行过滤；订单返回为空时不假设成交成功。参数通过全局变量集中管理，便于在研究模块中使用 extras 批量传入不同配置。</w:t>
      </w:r>
    </w:p>
    <w:p w14:paraId="5520B8F9" w14:textId="77777777" w:rsidR="00FF1E80" w:rsidRDefault="00000000">
      <w:pPr>
        <w:shd w:val="clear" w:color="auto" w:fill="F4F6F7"/>
        <w:spacing w:before="60" w:after="60" w:line="240" w:lineRule="auto"/>
        <w:jc w:val="left"/>
        <w:rPr>
          <w:rFonts w:hint="eastAsia"/>
        </w:rPr>
      </w:pPr>
      <w:proofErr w:type="spellStart"/>
      <w:r>
        <w:rPr>
          <w:color w:val="25313A"/>
          <w:sz w:val="18"/>
        </w:rPr>
        <w:t>set_benchmark</w:t>
      </w:r>
      <w:proofErr w:type="spellEnd"/>
      <w:r>
        <w:rPr>
          <w:color w:val="25313A"/>
          <w:sz w:val="18"/>
        </w:rPr>
        <w:t>('000300.XSHG')</w:t>
      </w:r>
      <w:r>
        <w:br/>
      </w:r>
      <w:proofErr w:type="spellStart"/>
      <w:r>
        <w:rPr>
          <w:color w:val="25313A"/>
          <w:sz w:val="18"/>
        </w:rPr>
        <w:t>set_option</w:t>
      </w:r>
      <w:proofErr w:type="spellEnd"/>
      <w:r>
        <w:rPr>
          <w:color w:val="25313A"/>
          <w:sz w:val="18"/>
        </w:rPr>
        <w:t>('</w:t>
      </w:r>
      <w:proofErr w:type="spellStart"/>
      <w:r>
        <w:rPr>
          <w:color w:val="25313A"/>
          <w:sz w:val="18"/>
        </w:rPr>
        <w:t>use_real_price</w:t>
      </w:r>
      <w:proofErr w:type="spellEnd"/>
      <w:r>
        <w:rPr>
          <w:color w:val="25313A"/>
          <w:sz w:val="18"/>
        </w:rPr>
        <w:t>', True)</w:t>
      </w:r>
      <w:r>
        <w:br/>
      </w:r>
      <w:proofErr w:type="spellStart"/>
      <w:r>
        <w:rPr>
          <w:color w:val="25313A"/>
          <w:sz w:val="18"/>
        </w:rPr>
        <w:t>set_order_cost</w:t>
      </w:r>
      <w:proofErr w:type="spellEnd"/>
      <w:r>
        <w:rPr>
          <w:color w:val="25313A"/>
          <w:sz w:val="18"/>
        </w:rPr>
        <w:t>(</w:t>
      </w:r>
      <w:proofErr w:type="spellStart"/>
      <w:r>
        <w:rPr>
          <w:color w:val="25313A"/>
          <w:sz w:val="18"/>
        </w:rPr>
        <w:t>OrderCost</w:t>
      </w:r>
      <w:proofErr w:type="spellEnd"/>
      <w:r>
        <w:rPr>
          <w:color w:val="25313A"/>
          <w:sz w:val="18"/>
        </w:rPr>
        <w:t>(</w:t>
      </w:r>
      <w:proofErr w:type="spellStart"/>
      <w:r>
        <w:rPr>
          <w:color w:val="25313A"/>
          <w:sz w:val="18"/>
        </w:rPr>
        <w:t>open_tax</w:t>
      </w:r>
      <w:proofErr w:type="spellEnd"/>
      <w:r>
        <w:rPr>
          <w:color w:val="25313A"/>
          <w:sz w:val="18"/>
        </w:rPr>
        <w:t>=0, close_tax=0.0005,</w:t>
      </w:r>
      <w:r>
        <w:br/>
      </w:r>
      <w:r>
        <w:rPr>
          <w:color w:val="25313A"/>
          <w:sz w:val="18"/>
        </w:rPr>
        <w:t xml:space="preserve">    open_commission=0.0003, close_commission=0.0003,</w:t>
      </w:r>
      <w:r>
        <w:br/>
      </w:r>
      <w:r>
        <w:rPr>
          <w:color w:val="25313A"/>
          <w:sz w:val="18"/>
        </w:rPr>
        <w:t xml:space="preserve">    close_today_commission=0, min_commission=5), type='stock')</w:t>
      </w:r>
      <w:r>
        <w:br/>
      </w:r>
      <w:r>
        <w:rPr>
          <w:color w:val="25313A"/>
          <w:sz w:val="18"/>
        </w:rPr>
        <w:t>set_slippage(PriceRelatedSlippage(0.002))</w:t>
      </w:r>
      <w:r>
        <w:br/>
      </w:r>
      <w:r>
        <w:rPr>
          <w:color w:val="25313A"/>
          <w:sz w:val="18"/>
        </w:rPr>
        <w:t>run_daily(check_trailing_stop, time='open')</w:t>
      </w:r>
      <w:r>
        <w:br/>
      </w:r>
      <w:r>
        <w:rPr>
          <w:color w:val="25313A"/>
          <w:sz w:val="18"/>
        </w:rPr>
        <w:t>run_monthly(rebalance, 1, time='open+5m')</w:t>
      </w:r>
      <w:r>
        <w:br/>
      </w:r>
      <w:r>
        <w:rPr>
          <w:color w:val="25313A"/>
          <w:sz w:val="18"/>
        </w:rPr>
        <w:t>run_daily(record_risk_state, time='after_close')</w:t>
      </w:r>
    </w:p>
    <w:p w14:paraId="63650E35" w14:textId="77777777" w:rsidR="00FF1E80" w:rsidRDefault="00000000">
      <w:pPr>
        <w:pStyle w:val="1"/>
        <w:jc w:val="left"/>
        <w:rPr>
          <w:lang w:eastAsia="zh-CN"/>
        </w:rPr>
      </w:pPr>
      <w:r>
        <w:rPr>
          <w:rFonts w:ascii="黑体" w:eastAsia="黑体" w:hAnsi="黑体"/>
          <w:lang w:eastAsia="zh-CN"/>
        </w:rPr>
        <w:t>3 回测设计、参数调整与结果评价</w:t>
      </w:r>
    </w:p>
    <w:p w14:paraId="36DEFAB8" w14:textId="77777777" w:rsidR="00FF1E80" w:rsidRDefault="00000000">
      <w:pPr>
        <w:pStyle w:val="21"/>
        <w:spacing w:after="80"/>
        <w:jc w:val="left"/>
        <w:rPr>
          <w:lang w:eastAsia="zh-CN"/>
        </w:rPr>
      </w:pPr>
      <w:r>
        <w:rPr>
          <w:rFonts w:ascii="黑体" w:eastAsia="黑体" w:hAnsi="黑体"/>
          <w:lang w:eastAsia="zh-CN"/>
        </w:rPr>
        <w:t>3.1 数据范围、样本切分与撮合假设</w:t>
      </w:r>
    </w:p>
    <w:p w14:paraId="23453B2A" w14:textId="77777777" w:rsidR="00FF1E80" w:rsidRDefault="00000000">
      <w:pPr>
        <w:ind w:firstLine="420"/>
        <w:rPr>
          <w:rFonts w:hint="eastAsia"/>
          <w:lang w:eastAsia="zh-CN"/>
        </w:rPr>
      </w:pPr>
      <w:r>
        <w:rPr>
          <w:color w:val="25313A"/>
          <w:lang w:eastAsia="zh-CN"/>
        </w:rPr>
        <w:t>独立复核使用 TASK3 已清洗的前复权日线数据，共10只股票、18,202条证券—交易日记录，数据覆盖2019-01-02至2026-07-10。2019年用于指标预热；2020—2023年作为开发期，2024—2025年作为验证期，2026年1月初至7月10日作为锁参观察期。参数只能使用开发期和验证期选择，观察期不参与选参。</w:t>
      </w:r>
    </w:p>
    <w:p w14:paraId="31FB7753" w14:textId="77777777" w:rsidR="00FF1E80" w:rsidRDefault="00000000">
      <w:pPr>
        <w:pStyle w:val="af7"/>
        <w:keepNext/>
        <w:spacing w:before="80" w:after="80" w:line="360" w:lineRule="auto"/>
        <w:jc w:val="center"/>
        <w:rPr>
          <w:rFonts w:hint="eastAsia"/>
        </w:rPr>
      </w:pPr>
      <w:r>
        <w:t xml:space="preserve">表5 </w:t>
      </w:r>
      <w:proofErr w:type="spellStart"/>
      <w:r>
        <w:t>样本切分与评价职责</w:t>
      </w:r>
      <w:proofErr w:type="spellEnd"/>
    </w:p>
    <w:tbl>
      <w:tblPr>
        <w:tblStyle w:val="aff1"/>
        <w:tblW w:w="9025" w:type="dxa"/>
        <w:tblInd w:w="120" w:type="dxa"/>
        <w:tblLayout w:type="fixed"/>
        <w:tblLook w:val="04A0" w:firstRow="1" w:lastRow="0" w:firstColumn="1" w:lastColumn="0" w:noHBand="0" w:noVBand="1"/>
      </w:tblPr>
      <w:tblGrid>
        <w:gridCol w:w="1600"/>
        <w:gridCol w:w="2450"/>
        <w:gridCol w:w="3375"/>
        <w:gridCol w:w="1600"/>
      </w:tblGrid>
      <w:tr w:rsidR="00FF1E80" w14:paraId="4CA01013" w14:textId="77777777">
        <w:trPr>
          <w:cantSplit/>
          <w:tblHeader/>
        </w:trPr>
        <w:tc>
          <w:tcPr>
            <w:tcW w:w="1600" w:type="dxa"/>
            <w:shd w:val="clear" w:color="auto" w:fill="E8F1F5"/>
            <w:tcMar>
              <w:top w:w="80" w:type="dxa"/>
              <w:left w:w="120" w:type="dxa"/>
              <w:bottom w:w="80" w:type="dxa"/>
              <w:right w:w="120" w:type="dxa"/>
            </w:tcMar>
            <w:vAlign w:val="center"/>
          </w:tcPr>
          <w:p w14:paraId="171D866B" w14:textId="77777777" w:rsidR="00FF1E80" w:rsidRDefault="00000000">
            <w:pPr>
              <w:keepNext/>
              <w:spacing w:line="240" w:lineRule="auto"/>
              <w:jc w:val="center"/>
              <w:rPr>
                <w:rFonts w:hint="eastAsia"/>
              </w:rPr>
            </w:pPr>
            <w:r>
              <w:rPr>
                <w:b/>
                <w:color w:val="25313A"/>
                <w:sz w:val="17"/>
              </w:rPr>
              <w:t>阶段</w:t>
            </w:r>
          </w:p>
        </w:tc>
        <w:tc>
          <w:tcPr>
            <w:tcW w:w="2450" w:type="dxa"/>
            <w:shd w:val="clear" w:color="auto" w:fill="E8F1F5"/>
            <w:tcMar>
              <w:top w:w="80" w:type="dxa"/>
              <w:left w:w="120" w:type="dxa"/>
              <w:bottom w:w="80" w:type="dxa"/>
              <w:right w:w="120" w:type="dxa"/>
            </w:tcMar>
            <w:vAlign w:val="center"/>
          </w:tcPr>
          <w:p w14:paraId="62BA737C" w14:textId="77777777" w:rsidR="00FF1E80" w:rsidRDefault="00000000">
            <w:pPr>
              <w:keepNext/>
              <w:spacing w:line="240" w:lineRule="auto"/>
              <w:jc w:val="center"/>
              <w:rPr>
                <w:rFonts w:hint="eastAsia"/>
              </w:rPr>
            </w:pPr>
            <w:r>
              <w:rPr>
                <w:b/>
                <w:color w:val="25313A"/>
                <w:sz w:val="17"/>
              </w:rPr>
              <w:t>区间</w:t>
            </w:r>
          </w:p>
        </w:tc>
        <w:tc>
          <w:tcPr>
            <w:tcW w:w="3375" w:type="dxa"/>
            <w:shd w:val="clear" w:color="auto" w:fill="E8F1F5"/>
            <w:tcMar>
              <w:top w:w="80" w:type="dxa"/>
              <w:left w:w="120" w:type="dxa"/>
              <w:bottom w:w="80" w:type="dxa"/>
              <w:right w:w="120" w:type="dxa"/>
            </w:tcMar>
            <w:vAlign w:val="center"/>
          </w:tcPr>
          <w:p w14:paraId="25ED5A3A" w14:textId="77777777" w:rsidR="00FF1E80" w:rsidRDefault="00000000">
            <w:pPr>
              <w:keepNext/>
              <w:spacing w:line="240" w:lineRule="auto"/>
              <w:jc w:val="center"/>
              <w:rPr>
                <w:rFonts w:hint="eastAsia"/>
              </w:rPr>
            </w:pPr>
            <w:r>
              <w:rPr>
                <w:b/>
                <w:color w:val="25313A"/>
                <w:sz w:val="17"/>
              </w:rPr>
              <w:t>主要用途</w:t>
            </w:r>
          </w:p>
        </w:tc>
        <w:tc>
          <w:tcPr>
            <w:tcW w:w="1600" w:type="dxa"/>
            <w:shd w:val="clear" w:color="auto" w:fill="E8F1F5"/>
            <w:tcMar>
              <w:top w:w="80" w:type="dxa"/>
              <w:left w:w="120" w:type="dxa"/>
              <w:bottom w:w="80" w:type="dxa"/>
              <w:right w:w="120" w:type="dxa"/>
            </w:tcMar>
            <w:vAlign w:val="center"/>
          </w:tcPr>
          <w:p w14:paraId="1DAB386B" w14:textId="77777777" w:rsidR="00FF1E80" w:rsidRDefault="00000000">
            <w:pPr>
              <w:keepNext/>
              <w:spacing w:line="240" w:lineRule="auto"/>
              <w:jc w:val="center"/>
              <w:rPr>
                <w:rFonts w:hint="eastAsia"/>
              </w:rPr>
            </w:pPr>
            <w:r>
              <w:rPr>
                <w:b/>
                <w:color w:val="25313A"/>
                <w:sz w:val="17"/>
              </w:rPr>
              <w:t>是否允许选参</w:t>
            </w:r>
          </w:p>
        </w:tc>
      </w:tr>
      <w:tr w:rsidR="00FF1E80" w14:paraId="2B3941BC" w14:textId="77777777">
        <w:trPr>
          <w:cantSplit/>
        </w:trPr>
        <w:tc>
          <w:tcPr>
            <w:tcW w:w="1600" w:type="dxa"/>
            <w:tcMar>
              <w:top w:w="80" w:type="dxa"/>
              <w:left w:w="120" w:type="dxa"/>
              <w:bottom w:w="80" w:type="dxa"/>
              <w:right w:w="120" w:type="dxa"/>
            </w:tcMar>
            <w:vAlign w:val="center"/>
          </w:tcPr>
          <w:p w14:paraId="33959360" w14:textId="77777777" w:rsidR="00FF1E80" w:rsidRDefault="00000000">
            <w:pPr>
              <w:spacing w:line="240" w:lineRule="auto"/>
              <w:jc w:val="left"/>
              <w:rPr>
                <w:rFonts w:hint="eastAsia"/>
              </w:rPr>
            </w:pPr>
            <w:r>
              <w:rPr>
                <w:color w:val="25313A"/>
                <w:sz w:val="17"/>
              </w:rPr>
              <w:t>预热期</w:t>
            </w:r>
          </w:p>
        </w:tc>
        <w:tc>
          <w:tcPr>
            <w:tcW w:w="2450" w:type="dxa"/>
            <w:tcMar>
              <w:top w:w="80" w:type="dxa"/>
              <w:left w:w="120" w:type="dxa"/>
              <w:bottom w:w="80" w:type="dxa"/>
              <w:right w:w="120" w:type="dxa"/>
            </w:tcMar>
            <w:vAlign w:val="center"/>
          </w:tcPr>
          <w:p w14:paraId="0C43A7FD" w14:textId="77777777" w:rsidR="00FF1E80" w:rsidRDefault="00000000">
            <w:pPr>
              <w:spacing w:line="240" w:lineRule="auto"/>
              <w:jc w:val="center"/>
              <w:rPr>
                <w:rFonts w:hint="eastAsia"/>
              </w:rPr>
            </w:pPr>
            <w:r>
              <w:rPr>
                <w:color w:val="25313A"/>
                <w:sz w:val="17"/>
              </w:rPr>
              <w:t>2019-01-02—2019-12-31</w:t>
            </w:r>
          </w:p>
        </w:tc>
        <w:tc>
          <w:tcPr>
            <w:tcW w:w="3375" w:type="dxa"/>
            <w:tcMar>
              <w:top w:w="80" w:type="dxa"/>
              <w:left w:w="120" w:type="dxa"/>
              <w:bottom w:w="80" w:type="dxa"/>
              <w:right w:w="120" w:type="dxa"/>
            </w:tcMar>
            <w:vAlign w:val="center"/>
          </w:tcPr>
          <w:p w14:paraId="1A904DC9" w14:textId="77777777" w:rsidR="00FF1E80" w:rsidRDefault="00000000">
            <w:pPr>
              <w:spacing w:line="240" w:lineRule="auto"/>
              <w:jc w:val="center"/>
              <w:rPr>
                <w:rFonts w:hint="eastAsia"/>
              </w:rPr>
            </w:pPr>
            <w:r>
              <w:rPr>
                <w:color w:val="25313A"/>
                <w:sz w:val="17"/>
              </w:rPr>
              <w:t>形成最长200日指标窗口</w:t>
            </w:r>
          </w:p>
        </w:tc>
        <w:tc>
          <w:tcPr>
            <w:tcW w:w="1600" w:type="dxa"/>
            <w:tcMar>
              <w:top w:w="80" w:type="dxa"/>
              <w:left w:w="120" w:type="dxa"/>
              <w:bottom w:w="80" w:type="dxa"/>
              <w:right w:w="120" w:type="dxa"/>
            </w:tcMar>
            <w:vAlign w:val="center"/>
          </w:tcPr>
          <w:p w14:paraId="2D04C654" w14:textId="77777777" w:rsidR="00FF1E80" w:rsidRDefault="00000000">
            <w:pPr>
              <w:spacing w:line="240" w:lineRule="auto"/>
              <w:jc w:val="center"/>
              <w:rPr>
                <w:rFonts w:hint="eastAsia"/>
              </w:rPr>
            </w:pPr>
            <w:r>
              <w:rPr>
                <w:color w:val="25313A"/>
                <w:sz w:val="17"/>
              </w:rPr>
              <w:t>否</w:t>
            </w:r>
          </w:p>
        </w:tc>
      </w:tr>
      <w:tr w:rsidR="00FF1E80" w14:paraId="37054CFE" w14:textId="77777777">
        <w:trPr>
          <w:cantSplit/>
        </w:trPr>
        <w:tc>
          <w:tcPr>
            <w:tcW w:w="1600" w:type="dxa"/>
            <w:tcMar>
              <w:top w:w="80" w:type="dxa"/>
              <w:left w:w="120" w:type="dxa"/>
              <w:bottom w:w="80" w:type="dxa"/>
              <w:right w:w="120" w:type="dxa"/>
            </w:tcMar>
            <w:vAlign w:val="center"/>
          </w:tcPr>
          <w:p w14:paraId="4E9B8C22" w14:textId="77777777" w:rsidR="00FF1E80" w:rsidRDefault="00000000">
            <w:pPr>
              <w:spacing w:line="240" w:lineRule="auto"/>
              <w:jc w:val="left"/>
              <w:rPr>
                <w:rFonts w:hint="eastAsia"/>
              </w:rPr>
            </w:pPr>
            <w:r>
              <w:rPr>
                <w:color w:val="25313A"/>
                <w:sz w:val="17"/>
              </w:rPr>
              <w:t>开发期</w:t>
            </w:r>
          </w:p>
        </w:tc>
        <w:tc>
          <w:tcPr>
            <w:tcW w:w="2450" w:type="dxa"/>
            <w:tcMar>
              <w:top w:w="80" w:type="dxa"/>
              <w:left w:w="120" w:type="dxa"/>
              <w:bottom w:w="80" w:type="dxa"/>
              <w:right w:w="120" w:type="dxa"/>
            </w:tcMar>
            <w:vAlign w:val="center"/>
          </w:tcPr>
          <w:p w14:paraId="405BCF17" w14:textId="77777777" w:rsidR="00FF1E80" w:rsidRDefault="00000000">
            <w:pPr>
              <w:spacing w:line="240" w:lineRule="auto"/>
              <w:jc w:val="center"/>
              <w:rPr>
                <w:rFonts w:hint="eastAsia"/>
              </w:rPr>
            </w:pPr>
            <w:r>
              <w:rPr>
                <w:color w:val="25313A"/>
                <w:sz w:val="17"/>
              </w:rPr>
              <w:t>2020-01-01—2023-12-31</w:t>
            </w:r>
          </w:p>
        </w:tc>
        <w:tc>
          <w:tcPr>
            <w:tcW w:w="3375" w:type="dxa"/>
            <w:tcMar>
              <w:top w:w="80" w:type="dxa"/>
              <w:left w:w="120" w:type="dxa"/>
              <w:bottom w:w="80" w:type="dxa"/>
              <w:right w:w="120" w:type="dxa"/>
            </w:tcMar>
            <w:vAlign w:val="center"/>
          </w:tcPr>
          <w:p w14:paraId="1D247DEC" w14:textId="77777777" w:rsidR="00FF1E80" w:rsidRDefault="00000000">
            <w:pPr>
              <w:spacing w:line="240" w:lineRule="auto"/>
              <w:jc w:val="center"/>
              <w:rPr>
                <w:rFonts w:hint="eastAsia"/>
              </w:rPr>
            </w:pPr>
            <w:r>
              <w:rPr>
                <w:color w:val="25313A"/>
                <w:sz w:val="17"/>
              </w:rPr>
              <w:t>排除明显不稳定组合</w:t>
            </w:r>
          </w:p>
        </w:tc>
        <w:tc>
          <w:tcPr>
            <w:tcW w:w="1600" w:type="dxa"/>
            <w:tcMar>
              <w:top w:w="80" w:type="dxa"/>
              <w:left w:w="120" w:type="dxa"/>
              <w:bottom w:w="80" w:type="dxa"/>
              <w:right w:w="120" w:type="dxa"/>
            </w:tcMar>
            <w:vAlign w:val="center"/>
          </w:tcPr>
          <w:p w14:paraId="1BFF9509" w14:textId="77777777" w:rsidR="00FF1E80" w:rsidRDefault="00000000">
            <w:pPr>
              <w:spacing w:line="240" w:lineRule="auto"/>
              <w:jc w:val="center"/>
              <w:rPr>
                <w:rFonts w:hint="eastAsia"/>
              </w:rPr>
            </w:pPr>
            <w:r>
              <w:rPr>
                <w:color w:val="25313A"/>
                <w:sz w:val="17"/>
              </w:rPr>
              <w:t>是</w:t>
            </w:r>
          </w:p>
        </w:tc>
      </w:tr>
      <w:tr w:rsidR="00FF1E80" w14:paraId="20248ED1" w14:textId="77777777">
        <w:trPr>
          <w:cantSplit/>
        </w:trPr>
        <w:tc>
          <w:tcPr>
            <w:tcW w:w="1600" w:type="dxa"/>
            <w:tcMar>
              <w:top w:w="80" w:type="dxa"/>
              <w:left w:w="120" w:type="dxa"/>
              <w:bottom w:w="80" w:type="dxa"/>
              <w:right w:w="120" w:type="dxa"/>
            </w:tcMar>
            <w:vAlign w:val="center"/>
          </w:tcPr>
          <w:p w14:paraId="61677421" w14:textId="77777777" w:rsidR="00FF1E80" w:rsidRDefault="00000000">
            <w:pPr>
              <w:spacing w:line="240" w:lineRule="auto"/>
              <w:jc w:val="left"/>
              <w:rPr>
                <w:rFonts w:hint="eastAsia"/>
              </w:rPr>
            </w:pPr>
            <w:r>
              <w:rPr>
                <w:color w:val="25313A"/>
                <w:sz w:val="17"/>
              </w:rPr>
              <w:t>验证期</w:t>
            </w:r>
          </w:p>
        </w:tc>
        <w:tc>
          <w:tcPr>
            <w:tcW w:w="2450" w:type="dxa"/>
            <w:tcMar>
              <w:top w:w="80" w:type="dxa"/>
              <w:left w:w="120" w:type="dxa"/>
              <w:bottom w:w="80" w:type="dxa"/>
              <w:right w:w="120" w:type="dxa"/>
            </w:tcMar>
            <w:vAlign w:val="center"/>
          </w:tcPr>
          <w:p w14:paraId="58DEF73E" w14:textId="77777777" w:rsidR="00FF1E80" w:rsidRDefault="00000000">
            <w:pPr>
              <w:spacing w:line="240" w:lineRule="auto"/>
              <w:jc w:val="center"/>
              <w:rPr>
                <w:rFonts w:hint="eastAsia"/>
              </w:rPr>
            </w:pPr>
            <w:r>
              <w:rPr>
                <w:color w:val="25313A"/>
                <w:sz w:val="17"/>
              </w:rPr>
              <w:t>2024-01-01—2025-12-31</w:t>
            </w:r>
          </w:p>
        </w:tc>
        <w:tc>
          <w:tcPr>
            <w:tcW w:w="3375" w:type="dxa"/>
            <w:tcMar>
              <w:top w:w="80" w:type="dxa"/>
              <w:left w:w="120" w:type="dxa"/>
              <w:bottom w:w="80" w:type="dxa"/>
              <w:right w:w="120" w:type="dxa"/>
            </w:tcMar>
            <w:vAlign w:val="center"/>
          </w:tcPr>
          <w:p w14:paraId="7CBFFCE1" w14:textId="77777777" w:rsidR="00FF1E80" w:rsidRDefault="00000000">
            <w:pPr>
              <w:spacing w:line="240" w:lineRule="auto"/>
              <w:jc w:val="center"/>
              <w:rPr>
                <w:rFonts w:hint="eastAsia"/>
                <w:lang w:eastAsia="zh-CN"/>
              </w:rPr>
            </w:pPr>
            <w:r>
              <w:rPr>
                <w:color w:val="25313A"/>
                <w:sz w:val="17"/>
                <w:lang w:eastAsia="zh-CN"/>
              </w:rPr>
              <w:t>按夏普比率选择锁参方案</w:t>
            </w:r>
          </w:p>
        </w:tc>
        <w:tc>
          <w:tcPr>
            <w:tcW w:w="1600" w:type="dxa"/>
            <w:tcMar>
              <w:top w:w="80" w:type="dxa"/>
              <w:left w:w="120" w:type="dxa"/>
              <w:bottom w:w="80" w:type="dxa"/>
              <w:right w:w="120" w:type="dxa"/>
            </w:tcMar>
            <w:vAlign w:val="center"/>
          </w:tcPr>
          <w:p w14:paraId="6C555180" w14:textId="77777777" w:rsidR="00FF1E80" w:rsidRDefault="00000000">
            <w:pPr>
              <w:spacing w:line="240" w:lineRule="auto"/>
              <w:jc w:val="center"/>
              <w:rPr>
                <w:rFonts w:hint="eastAsia"/>
              </w:rPr>
            </w:pPr>
            <w:r>
              <w:rPr>
                <w:color w:val="25313A"/>
                <w:sz w:val="17"/>
              </w:rPr>
              <w:t>是</w:t>
            </w:r>
          </w:p>
        </w:tc>
      </w:tr>
      <w:tr w:rsidR="00FF1E80" w14:paraId="6BDC2E1B" w14:textId="77777777">
        <w:trPr>
          <w:cantSplit/>
        </w:trPr>
        <w:tc>
          <w:tcPr>
            <w:tcW w:w="1600" w:type="dxa"/>
            <w:tcMar>
              <w:top w:w="80" w:type="dxa"/>
              <w:left w:w="120" w:type="dxa"/>
              <w:bottom w:w="80" w:type="dxa"/>
              <w:right w:w="120" w:type="dxa"/>
            </w:tcMar>
            <w:vAlign w:val="center"/>
          </w:tcPr>
          <w:p w14:paraId="3587B062" w14:textId="77777777" w:rsidR="00FF1E80" w:rsidRDefault="00000000">
            <w:pPr>
              <w:spacing w:line="240" w:lineRule="auto"/>
              <w:jc w:val="left"/>
              <w:rPr>
                <w:rFonts w:hint="eastAsia"/>
              </w:rPr>
            </w:pPr>
            <w:r>
              <w:rPr>
                <w:color w:val="25313A"/>
                <w:sz w:val="17"/>
              </w:rPr>
              <w:t>锁参观察期</w:t>
            </w:r>
          </w:p>
        </w:tc>
        <w:tc>
          <w:tcPr>
            <w:tcW w:w="2450" w:type="dxa"/>
            <w:tcMar>
              <w:top w:w="80" w:type="dxa"/>
              <w:left w:w="120" w:type="dxa"/>
              <w:bottom w:w="80" w:type="dxa"/>
              <w:right w:w="120" w:type="dxa"/>
            </w:tcMar>
            <w:vAlign w:val="center"/>
          </w:tcPr>
          <w:p w14:paraId="31866BE1" w14:textId="77777777" w:rsidR="00FF1E80" w:rsidRDefault="00000000">
            <w:pPr>
              <w:spacing w:line="240" w:lineRule="auto"/>
              <w:jc w:val="center"/>
              <w:rPr>
                <w:rFonts w:hint="eastAsia"/>
              </w:rPr>
            </w:pPr>
            <w:r>
              <w:rPr>
                <w:color w:val="25313A"/>
                <w:sz w:val="17"/>
              </w:rPr>
              <w:t>2026-01-01—2026-07-10</w:t>
            </w:r>
          </w:p>
        </w:tc>
        <w:tc>
          <w:tcPr>
            <w:tcW w:w="3375" w:type="dxa"/>
            <w:tcMar>
              <w:top w:w="80" w:type="dxa"/>
              <w:left w:w="120" w:type="dxa"/>
              <w:bottom w:w="80" w:type="dxa"/>
              <w:right w:w="120" w:type="dxa"/>
            </w:tcMar>
            <w:vAlign w:val="center"/>
          </w:tcPr>
          <w:p w14:paraId="0CE56D22" w14:textId="77777777" w:rsidR="00FF1E80" w:rsidRDefault="00000000">
            <w:pPr>
              <w:spacing w:line="240" w:lineRule="auto"/>
              <w:jc w:val="center"/>
              <w:rPr>
                <w:rFonts w:hint="eastAsia"/>
                <w:lang w:eastAsia="zh-CN"/>
              </w:rPr>
            </w:pPr>
            <w:r>
              <w:rPr>
                <w:color w:val="25313A"/>
                <w:sz w:val="17"/>
                <w:lang w:eastAsia="zh-CN"/>
              </w:rPr>
              <w:t>模拟部署后的独立观察</w:t>
            </w:r>
          </w:p>
        </w:tc>
        <w:tc>
          <w:tcPr>
            <w:tcW w:w="1600" w:type="dxa"/>
            <w:tcMar>
              <w:top w:w="80" w:type="dxa"/>
              <w:left w:w="120" w:type="dxa"/>
              <w:bottom w:w="80" w:type="dxa"/>
              <w:right w:w="120" w:type="dxa"/>
            </w:tcMar>
            <w:vAlign w:val="center"/>
          </w:tcPr>
          <w:p w14:paraId="58987563" w14:textId="77777777" w:rsidR="00FF1E80" w:rsidRDefault="00000000">
            <w:pPr>
              <w:spacing w:line="240" w:lineRule="auto"/>
              <w:jc w:val="center"/>
              <w:rPr>
                <w:rFonts w:hint="eastAsia"/>
              </w:rPr>
            </w:pPr>
            <w:r>
              <w:rPr>
                <w:color w:val="25313A"/>
                <w:sz w:val="17"/>
              </w:rPr>
              <w:t>否</w:t>
            </w:r>
          </w:p>
        </w:tc>
      </w:tr>
    </w:tbl>
    <w:p w14:paraId="78E1A529" w14:textId="77777777" w:rsidR="00FF1E80" w:rsidRDefault="00FF1E80">
      <w:pPr>
        <w:spacing w:after="40" w:line="240" w:lineRule="auto"/>
        <w:rPr>
          <w:rFonts w:hint="eastAsia"/>
        </w:rPr>
      </w:pPr>
    </w:p>
    <w:p w14:paraId="038A10B5" w14:textId="77777777" w:rsidR="00FF1E80" w:rsidRDefault="00000000">
      <w:pPr>
        <w:ind w:firstLine="420"/>
        <w:rPr>
          <w:rFonts w:hint="eastAsia"/>
          <w:lang w:eastAsia="zh-CN"/>
        </w:rPr>
      </w:pPr>
      <w:r>
        <w:rPr>
          <w:color w:val="25313A"/>
          <w:lang w:eastAsia="zh-CN"/>
        </w:rPr>
        <w:t>本地撮合在交易日开盘以昨日及更早数据形成信号，并以当日开盘价加减0.1%作为买卖价格；佣金为双边万分之三且最低5元，卖出另计万分之五印花税，股票按100股整手交易。基准为十股每日等权收益，用于控制股票池本身的市场表现。</w:t>
      </w:r>
      <w:proofErr w:type="spellStart"/>
      <w:r>
        <w:rPr>
          <w:color w:val="25313A"/>
          <w:lang w:eastAsia="zh-CN"/>
        </w:rPr>
        <w:t>JoinQuant</w:t>
      </w:r>
      <w:proofErr w:type="spellEnd"/>
      <w:r>
        <w:rPr>
          <w:color w:val="25313A"/>
          <w:lang w:eastAsia="zh-CN"/>
        </w:rPr>
        <w:t xml:space="preserve"> 页面中仍设置沪深300指数作为官方基准，因此本地数值与官方引擎不会逐点完全一致。</w:t>
      </w:r>
    </w:p>
    <w:p w14:paraId="62AF9823" w14:textId="77777777" w:rsidR="00FF1E80" w:rsidRDefault="00000000">
      <w:pPr>
        <w:pStyle w:val="21"/>
        <w:spacing w:after="80"/>
        <w:jc w:val="left"/>
        <w:rPr>
          <w:lang w:eastAsia="zh-CN"/>
        </w:rPr>
      </w:pPr>
      <w:r>
        <w:rPr>
          <w:rFonts w:ascii="黑体" w:eastAsia="黑体" w:hAnsi="黑体"/>
          <w:lang w:eastAsia="zh-CN"/>
        </w:rPr>
        <w:lastRenderedPageBreak/>
        <w:t>3.2 参数调整显著改善验证期表现</w:t>
      </w:r>
    </w:p>
    <w:p w14:paraId="056C7340" w14:textId="77777777" w:rsidR="00FF1E80" w:rsidRDefault="00000000">
      <w:pPr>
        <w:pStyle w:val="af7"/>
        <w:keepNext/>
        <w:spacing w:before="80" w:after="80" w:line="360" w:lineRule="auto"/>
        <w:jc w:val="center"/>
        <w:rPr>
          <w:rFonts w:hint="eastAsia"/>
          <w:lang w:eastAsia="zh-CN"/>
        </w:rPr>
      </w:pPr>
      <w:r>
        <w:rPr>
          <w:lang w:eastAsia="zh-CN"/>
        </w:rPr>
        <w:t>表6 基础模板与锁参策略的分期表现</w:t>
      </w:r>
    </w:p>
    <w:tbl>
      <w:tblPr>
        <w:tblStyle w:val="aff1"/>
        <w:tblW w:w="9025" w:type="dxa"/>
        <w:tblInd w:w="120" w:type="dxa"/>
        <w:tblLayout w:type="fixed"/>
        <w:tblLook w:val="04A0" w:firstRow="1" w:lastRow="0" w:firstColumn="1" w:lastColumn="0" w:noHBand="0" w:noVBand="1"/>
      </w:tblPr>
      <w:tblGrid>
        <w:gridCol w:w="1900"/>
        <w:gridCol w:w="1225"/>
        <w:gridCol w:w="1225"/>
        <w:gridCol w:w="950"/>
        <w:gridCol w:w="1225"/>
        <w:gridCol w:w="1250"/>
        <w:gridCol w:w="1250"/>
      </w:tblGrid>
      <w:tr w:rsidR="00FF1E80" w14:paraId="7E82DA1F" w14:textId="77777777">
        <w:trPr>
          <w:cantSplit/>
          <w:tblHeader/>
        </w:trPr>
        <w:tc>
          <w:tcPr>
            <w:tcW w:w="1900" w:type="dxa"/>
            <w:shd w:val="clear" w:color="auto" w:fill="E8F1F5"/>
            <w:tcMar>
              <w:top w:w="80" w:type="dxa"/>
              <w:left w:w="120" w:type="dxa"/>
              <w:bottom w:w="80" w:type="dxa"/>
              <w:right w:w="120" w:type="dxa"/>
            </w:tcMar>
            <w:vAlign w:val="center"/>
          </w:tcPr>
          <w:p w14:paraId="2C8E0D62" w14:textId="77777777" w:rsidR="00FF1E80" w:rsidRDefault="00000000">
            <w:pPr>
              <w:keepNext/>
              <w:spacing w:line="240" w:lineRule="auto"/>
              <w:jc w:val="center"/>
              <w:rPr>
                <w:rFonts w:hint="eastAsia"/>
              </w:rPr>
            </w:pPr>
            <w:proofErr w:type="spellStart"/>
            <w:r>
              <w:rPr>
                <w:b/>
                <w:color w:val="25313A"/>
                <w:sz w:val="17"/>
              </w:rPr>
              <w:t>阶段</w:t>
            </w:r>
            <w:proofErr w:type="spellEnd"/>
            <w:r>
              <w:rPr>
                <w:b/>
                <w:color w:val="25313A"/>
                <w:sz w:val="17"/>
              </w:rPr>
              <w:t>/</w:t>
            </w:r>
            <w:proofErr w:type="spellStart"/>
            <w:r>
              <w:rPr>
                <w:b/>
                <w:color w:val="25313A"/>
                <w:sz w:val="17"/>
              </w:rPr>
              <w:t>策略</w:t>
            </w:r>
            <w:proofErr w:type="spellEnd"/>
          </w:p>
        </w:tc>
        <w:tc>
          <w:tcPr>
            <w:tcW w:w="1225" w:type="dxa"/>
            <w:shd w:val="clear" w:color="auto" w:fill="E8F1F5"/>
            <w:tcMar>
              <w:top w:w="80" w:type="dxa"/>
              <w:left w:w="120" w:type="dxa"/>
              <w:bottom w:w="80" w:type="dxa"/>
              <w:right w:w="120" w:type="dxa"/>
            </w:tcMar>
            <w:vAlign w:val="center"/>
          </w:tcPr>
          <w:p w14:paraId="60A425BE" w14:textId="77777777" w:rsidR="00FF1E80" w:rsidRDefault="00000000">
            <w:pPr>
              <w:keepNext/>
              <w:spacing w:line="240" w:lineRule="auto"/>
              <w:jc w:val="center"/>
              <w:rPr>
                <w:rFonts w:hint="eastAsia"/>
              </w:rPr>
            </w:pPr>
            <w:r>
              <w:rPr>
                <w:b/>
                <w:color w:val="25313A"/>
                <w:sz w:val="17"/>
              </w:rPr>
              <w:t>累计收益</w:t>
            </w:r>
          </w:p>
        </w:tc>
        <w:tc>
          <w:tcPr>
            <w:tcW w:w="1225" w:type="dxa"/>
            <w:shd w:val="clear" w:color="auto" w:fill="E8F1F5"/>
            <w:tcMar>
              <w:top w:w="80" w:type="dxa"/>
              <w:left w:w="120" w:type="dxa"/>
              <w:bottom w:w="80" w:type="dxa"/>
              <w:right w:w="120" w:type="dxa"/>
            </w:tcMar>
            <w:vAlign w:val="center"/>
          </w:tcPr>
          <w:p w14:paraId="1448CC42" w14:textId="77777777" w:rsidR="00FF1E80" w:rsidRDefault="00000000">
            <w:pPr>
              <w:keepNext/>
              <w:spacing w:line="240" w:lineRule="auto"/>
              <w:jc w:val="center"/>
              <w:rPr>
                <w:rFonts w:hint="eastAsia"/>
              </w:rPr>
            </w:pPr>
            <w:r>
              <w:rPr>
                <w:b/>
                <w:color w:val="25313A"/>
                <w:sz w:val="17"/>
              </w:rPr>
              <w:t>年化收益</w:t>
            </w:r>
          </w:p>
        </w:tc>
        <w:tc>
          <w:tcPr>
            <w:tcW w:w="950" w:type="dxa"/>
            <w:shd w:val="clear" w:color="auto" w:fill="E8F1F5"/>
            <w:tcMar>
              <w:top w:w="80" w:type="dxa"/>
              <w:left w:w="120" w:type="dxa"/>
              <w:bottom w:w="80" w:type="dxa"/>
              <w:right w:w="120" w:type="dxa"/>
            </w:tcMar>
            <w:vAlign w:val="center"/>
          </w:tcPr>
          <w:p w14:paraId="47D0B879" w14:textId="77777777" w:rsidR="00FF1E80" w:rsidRDefault="00000000">
            <w:pPr>
              <w:keepNext/>
              <w:spacing w:line="240" w:lineRule="auto"/>
              <w:jc w:val="center"/>
              <w:rPr>
                <w:rFonts w:hint="eastAsia"/>
              </w:rPr>
            </w:pPr>
            <w:r>
              <w:rPr>
                <w:b/>
                <w:color w:val="25313A"/>
                <w:sz w:val="17"/>
              </w:rPr>
              <w:t>夏普</w:t>
            </w:r>
          </w:p>
        </w:tc>
        <w:tc>
          <w:tcPr>
            <w:tcW w:w="1225" w:type="dxa"/>
            <w:shd w:val="clear" w:color="auto" w:fill="E8F1F5"/>
            <w:tcMar>
              <w:top w:w="80" w:type="dxa"/>
              <w:left w:w="120" w:type="dxa"/>
              <w:bottom w:w="80" w:type="dxa"/>
              <w:right w:w="120" w:type="dxa"/>
            </w:tcMar>
            <w:vAlign w:val="center"/>
          </w:tcPr>
          <w:p w14:paraId="2D41D226" w14:textId="77777777" w:rsidR="00FF1E80" w:rsidRDefault="00000000">
            <w:pPr>
              <w:keepNext/>
              <w:spacing w:line="240" w:lineRule="auto"/>
              <w:jc w:val="center"/>
              <w:rPr>
                <w:rFonts w:hint="eastAsia"/>
              </w:rPr>
            </w:pPr>
            <w:r>
              <w:rPr>
                <w:b/>
                <w:color w:val="25313A"/>
                <w:sz w:val="17"/>
              </w:rPr>
              <w:t>最大回撤</w:t>
            </w:r>
          </w:p>
        </w:tc>
        <w:tc>
          <w:tcPr>
            <w:tcW w:w="1250" w:type="dxa"/>
            <w:shd w:val="clear" w:color="auto" w:fill="E8F1F5"/>
            <w:tcMar>
              <w:top w:w="80" w:type="dxa"/>
              <w:left w:w="120" w:type="dxa"/>
              <w:bottom w:w="80" w:type="dxa"/>
              <w:right w:w="120" w:type="dxa"/>
            </w:tcMar>
            <w:vAlign w:val="center"/>
          </w:tcPr>
          <w:p w14:paraId="5127CDA0" w14:textId="77777777" w:rsidR="00FF1E80" w:rsidRDefault="00000000">
            <w:pPr>
              <w:keepNext/>
              <w:spacing w:line="240" w:lineRule="auto"/>
              <w:jc w:val="center"/>
              <w:rPr>
                <w:rFonts w:hint="eastAsia"/>
              </w:rPr>
            </w:pPr>
            <w:r>
              <w:rPr>
                <w:b/>
                <w:color w:val="25313A"/>
                <w:sz w:val="17"/>
              </w:rPr>
              <w:t>基准收益</w:t>
            </w:r>
          </w:p>
        </w:tc>
        <w:tc>
          <w:tcPr>
            <w:tcW w:w="1250" w:type="dxa"/>
            <w:shd w:val="clear" w:color="auto" w:fill="E8F1F5"/>
            <w:tcMar>
              <w:top w:w="80" w:type="dxa"/>
              <w:left w:w="120" w:type="dxa"/>
              <w:bottom w:w="80" w:type="dxa"/>
              <w:right w:w="120" w:type="dxa"/>
            </w:tcMar>
            <w:vAlign w:val="center"/>
          </w:tcPr>
          <w:p w14:paraId="7F085A73" w14:textId="77777777" w:rsidR="00FF1E80" w:rsidRDefault="00000000">
            <w:pPr>
              <w:keepNext/>
              <w:spacing w:line="240" w:lineRule="auto"/>
              <w:jc w:val="center"/>
              <w:rPr>
                <w:rFonts w:hint="eastAsia"/>
              </w:rPr>
            </w:pPr>
            <w:r>
              <w:rPr>
                <w:b/>
                <w:color w:val="25313A"/>
                <w:sz w:val="17"/>
              </w:rPr>
              <w:t>年化换手</w:t>
            </w:r>
          </w:p>
        </w:tc>
      </w:tr>
      <w:tr w:rsidR="00FF1E80" w14:paraId="2EC0BE0F" w14:textId="77777777">
        <w:trPr>
          <w:cantSplit/>
        </w:trPr>
        <w:tc>
          <w:tcPr>
            <w:tcW w:w="1900" w:type="dxa"/>
            <w:tcMar>
              <w:top w:w="80" w:type="dxa"/>
              <w:left w:w="120" w:type="dxa"/>
              <w:bottom w:w="80" w:type="dxa"/>
              <w:right w:w="120" w:type="dxa"/>
            </w:tcMar>
            <w:vAlign w:val="center"/>
          </w:tcPr>
          <w:p w14:paraId="7CF6CA46" w14:textId="77777777" w:rsidR="00FF1E80" w:rsidRDefault="00000000">
            <w:pPr>
              <w:spacing w:line="240" w:lineRule="auto"/>
              <w:jc w:val="left"/>
              <w:rPr>
                <w:rFonts w:hint="eastAsia"/>
              </w:rPr>
            </w:pPr>
            <w:r>
              <w:rPr>
                <w:color w:val="25313A"/>
                <w:sz w:val="17"/>
              </w:rPr>
              <w:t>验证期·基础</w:t>
            </w:r>
          </w:p>
        </w:tc>
        <w:tc>
          <w:tcPr>
            <w:tcW w:w="1225" w:type="dxa"/>
            <w:tcMar>
              <w:top w:w="80" w:type="dxa"/>
              <w:left w:w="120" w:type="dxa"/>
              <w:bottom w:w="80" w:type="dxa"/>
              <w:right w:w="120" w:type="dxa"/>
            </w:tcMar>
            <w:vAlign w:val="center"/>
          </w:tcPr>
          <w:p w14:paraId="22BAD8BE" w14:textId="77777777" w:rsidR="00FF1E80" w:rsidRDefault="00000000">
            <w:pPr>
              <w:spacing w:line="240" w:lineRule="auto"/>
              <w:jc w:val="center"/>
              <w:rPr>
                <w:rFonts w:hint="eastAsia"/>
              </w:rPr>
            </w:pPr>
            <w:r>
              <w:rPr>
                <w:color w:val="25313A"/>
                <w:sz w:val="17"/>
              </w:rPr>
              <w:t>-9.1%</w:t>
            </w:r>
          </w:p>
        </w:tc>
        <w:tc>
          <w:tcPr>
            <w:tcW w:w="1225" w:type="dxa"/>
            <w:tcMar>
              <w:top w:w="80" w:type="dxa"/>
              <w:left w:w="120" w:type="dxa"/>
              <w:bottom w:w="80" w:type="dxa"/>
              <w:right w:w="120" w:type="dxa"/>
            </w:tcMar>
            <w:vAlign w:val="center"/>
          </w:tcPr>
          <w:p w14:paraId="7519A77E" w14:textId="77777777" w:rsidR="00FF1E80" w:rsidRDefault="00000000">
            <w:pPr>
              <w:spacing w:line="240" w:lineRule="auto"/>
              <w:jc w:val="center"/>
              <w:rPr>
                <w:rFonts w:hint="eastAsia"/>
              </w:rPr>
            </w:pPr>
            <w:r>
              <w:rPr>
                <w:color w:val="25313A"/>
                <w:sz w:val="17"/>
              </w:rPr>
              <w:t>-4.8%</w:t>
            </w:r>
          </w:p>
        </w:tc>
        <w:tc>
          <w:tcPr>
            <w:tcW w:w="950" w:type="dxa"/>
            <w:tcMar>
              <w:top w:w="80" w:type="dxa"/>
              <w:left w:w="120" w:type="dxa"/>
              <w:bottom w:w="80" w:type="dxa"/>
              <w:right w:w="120" w:type="dxa"/>
            </w:tcMar>
            <w:vAlign w:val="center"/>
          </w:tcPr>
          <w:p w14:paraId="743B8EFF" w14:textId="77777777" w:rsidR="00FF1E80" w:rsidRDefault="00000000">
            <w:pPr>
              <w:spacing w:line="240" w:lineRule="auto"/>
              <w:jc w:val="center"/>
              <w:rPr>
                <w:rFonts w:hint="eastAsia"/>
              </w:rPr>
            </w:pPr>
            <w:r>
              <w:rPr>
                <w:color w:val="25313A"/>
                <w:sz w:val="17"/>
              </w:rPr>
              <w:t>-0.14</w:t>
            </w:r>
          </w:p>
        </w:tc>
        <w:tc>
          <w:tcPr>
            <w:tcW w:w="1225" w:type="dxa"/>
            <w:tcMar>
              <w:top w:w="80" w:type="dxa"/>
              <w:left w:w="120" w:type="dxa"/>
              <w:bottom w:w="80" w:type="dxa"/>
              <w:right w:w="120" w:type="dxa"/>
            </w:tcMar>
            <w:vAlign w:val="center"/>
          </w:tcPr>
          <w:p w14:paraId="2BE9C127" w14:textId="77777777" w:rsidR="00FF1E80" w:rsidRDefault="00000000">
            <w:pPr>
              <w:spacing w:line="240" w:lineRule="auto"/>
              <w:jc w:val="center"/>
              <w:rPr>
                <w:rFonts w:hint="eastAsia"/>
              </w:rPr>
            </w:pPr>
            <w:r>
              <w:rPr>
                <w:color w:val="25313A"/>
                <w:sz w:val="17"/>
              </w:rPr>
              <w:t>-27.6%</w:t>
            </w:r>
          </w:p>
        </w:tc>
        <w:tc>
          <w:tcPr>
            <w:tcW w:w="1250" w:type="dxa"/>
            <w:tcMar>
              <w:top w:w="80" w:type="dxa"/>
              <w:left w:w="120" w:type="dxa"/>
              <w:bottom w:w="80" w:type="dxa"/>
              <w:right w:w="120" w:type="dxa"/>
            </w:tcMar>
            <w:vAlign w:val="center"/>
          </w:tcPr>
          <w:p w14:paraId="41A3BA07" w14:textId="77777777" w:rsidR="00FF1E80" w:rsidRDefault="00000000">
            <w:pPr>
              <w:spacing w:line="240" w:lineRule="auto"/>
              <w:jc w:val="center"/>
              <w:rPr>
                <w:rFonts w:hint="eastAsia"/>
              </w:rPr>
            </w:pPr>
            <w:r>
              <w:rPr>
                <w:color w:val="25313A"/>
                <w:sz w:val="17"/>
              </w:rPr>
              <w:t>65.8%</w:t>
            </w:r>
          </w:p>
        </w:tc>
        <w:tc>
          <w:tcPr>
            <w:tcW w:w="1250" w:type="dxa"/>
            <w:tcMar>
              <w:top w:w="80" w:type="dxa"/>
              <w:left w:w="120" w:type="dxa"/>
              <w:bottom w:w="80" w:type="dxa"/>
              <w:right w:w="120" w:type="dxa"/>
            </w:tcMar>
            <w:vAlign w:val="center"/>
          </w:tcPr>
          <w:p w14:paraId="4124759C" w14:textId="77777777" w:rsidR="00FF1E80" w:rsidRDefault="00000000">
            <w:pPr>
              <w:spacing w:line="240" w:lineRule="auto"/>
              <w:jc w:val="center"/>
              <w:rPr>
                <w:rFonts w:hint="eastAsia"/>
              </w:rPr>
            </w:pPr>
            <w:r>
              <w:rPr>
                <w:color w:val="25313A"/>
                <w:sz w:val="17"/>
              </w:rPr>
              <w:t>13.3倍</w:t>
            </w:r>
          </w:p>
        </w:tc>
      </w:tr>
      <w:tr w:rsidR="00FF1E80" w14:paraId="4DE6D4E1" w14:textId="77777777">
        <w:trPr>
          <w:cantSplit/>
        </w:trPr>
        <w:tc>
          <w:tcPr>
            <w:tcW w:w="1900" w:type="dxa"/>
            <w:tcMar>
              <w:top w:w="80" w:type="dxa"/>
              <w:left w:w="120" w:type="dxa"/>
              <w:bottom w:w="80" w:type="dxa"/>
              <w:right w:w="120" w:type="dxa"/>
            </w:tcMar>
            <w:vAlign w:val="center"/>
          </w:tcPr>
          <w:p w14:paraId="33481DDE" w14:textId="77777777" w:rsidR="00FF1E80" w:rsidRDefault="00000000">
            <w:pPr>
              <w:spacing w:line="240" w:lineRule="auto"/>
              <w:jc w:val="left"/>
              <w:rPr>
                <w:rFonts w:hint="eastAsia"/>
              </w:rPr>
            </w:pPr>
            <w:r>
              <w:rPr>
                <w:color w:val="25313A"/>
                <w:sz w:val="17"/>
              </w:rPr>
              <w:t>验证期·锁参</w:t>
            </w:r>
          </w:p>
        </w:tc>
        <w:tc>
          <w:tcPr>
            <w:tcW w:w="1225" w:type="dxa"/>
            <w:tcMar>
              <w:top w:w="80" w:type="dxa"/>
              <w:left w:w="120" w:type="dxa"/>
              <w:bottom w:w="80" w:type="dxa"/>
              <w:right w:w="120" w:type="dxa"/>
            </w:tcMar>
            <w:vAlign w:val="center"/>
          </w:tcPr>
          <w:p w14:paraId="70AE8E02" w14:textId="77777777" w:rsidR="00FF1E80" w:rsidRDefault="00000000">
            <w:pPr>
              <w:spacing w:line="240" w:lineRule="auto"/>
              <w:jc w:val="center"/>
              <w:rPr>
                <w:rFonts w:hint="eastAsia"/>
              </w:rPr>
            </w:pPr>
            <w:r>
              <w:rPr>
                <w:color w:val="25313A"/>
                <w:sz w:val="17"/>
              </w:rPr>
              <w:t>38.8%</w:t>
            </w:r>
          </w:p>
        </w:tc>
        <w:tc>
          <w:tcPr>
            <w:tcW w:w="1225" w:type="dxa"/>
            <w:tcMar>
              <w:top w:w="80" w:type="dxa"/>
              <w:left w:w="120" w:type="dxa"/>
              <w:bottom w:w="80" w:type="dxa"/>
              <w:right w:w="120" w:type="dxa"/>
            </w:tcMar>
            <w:vAlign w:val="center"/>
          </w:tcPr>
          <w:p w14:paraId="738AE40D" w14:textId="77777777" w:rsidR="00FF1E80" w:rsidRDefault="00000000">
            <w:pPr>
              <w:spacing w:line="240" w:lineRule="auto"/>
              <w:jc w:val="center"/>
              <w:rPr>
                <w:rFonts w:hint="eastAsia"/>
              </w:rPr>
            </w:pPr>
            <w:r>
              <w:rPr>
                <w:color w:val="25313A"/>
                <w:sz w:val="17"/>
              </w:rPr>
              <w:t>18.6%</w:t>
            </w:r>
          </w:p>
        </w:tc>
        <w:tc>
          <w:tcPr>
            <w:tcW w:w="950" w:type="dxa"/>
            <w:tcMar>
              <w:top w:w="80" w:type="dxa"/>
              <w:left w:w="120" w:type="dxa"/>
              <w:bottom w:w="80" w:type="dxa"/>
              <w:right w:w="120" w:type="dxa"/>
            </w:tcMar>
            <w:vAlign w:val="center"/>
          </w:tcPr>
          <w:p w14:paraId="325BB458" w14:textId="77777777" w:rsidR="00FF1E80" w:rsidRDefault="00000000">
            <w:pPr>
              <w:spacing w:line="240" w:lineRule="auto"/>
              <w:jc w:val="center"/>
              <w:rPr>
                <w:rFonts w:hint="eastAsia"/>
              </w:rPr>
            </w:pPr>
            <w:r>
              <w:rPr>
                <w:color w:val="25313A"/>
                <w:sz w:val="17"/>
              </w:rPr>
              <w:t>0.97</w:t>
            </w:r>
          </w:p>
        </w:tc>
        <w:tc>
          <w:tcPr>
            <w:tcW w:w="1225" w:type="dxa"/>
            <w:tcMar>
              <w:top w:w="80" w:type="dxa"/>
              <w:left w:w="120" w:type="dxa"/>
              <w:bottom w:w="80" w:type="dxa"/>
              <w:right w:w="120" w:type="dxa"/>
            </w:tcMar>
            <w:vAlign w:val="center"/>
          </w:tcPr>
          <w:p w14:paraId="032263EC" w14:textId="77777777" w:rsidR="00FF1E80" w:rsidRDefault="00000000">
            <w:pPr>
              <w:spacing w:line="240" w:lineRule="auto"/>
              <w:jc w:val="center"/>
              <w:rPr>
                <w:rFonts w:hint="eastAsia"/>
              </w:rPr>
            </w:pPr>
            <w:r>
              <w:rPr>
                <w:color w:val="25313A"/>
                <w:sz w:val="17"/>
              </w:rPr>
              <w:t>-14.9%</w:t>
            </w:r>
          </w:p>
        </w:tc>
        <w:tc>
          <w:tcPr>
            <w:tcW w:w="1250" w:type="dxa"/>
            <w:tcMar>
              <w:top w:w="80" w:type="dxa"/>
              <w:left w:w="120" w:type="dxa"/>
              <w:bottom w:w="80" w:type="dxa"/>
              <w:right w:w="120" w:type="dxa"/>
            </w:tcMar>
            <w:vAlign w:val="center"/>
          </w:tcPr>
          <w:p w14:paraId="596000F1" w14:textId="77777777" w:rsidR="00FF1E80" w:rsidRDefault="00000000">
            <w:pPr>
              <w:spacing w:line="240" w:lineRule="auto"/>
              <w:jc w:val="center"/>
              <w:rPr>
                <w:rFonts w:hint="eastAsia"/>
              </w:rPr>
            </w:pPr>
            <w:r>
              <w:rPr>
                <w:color w:val="25313A"/>
                <w:sz w:val="17"/>
              </w:rPr>
              <w:t>65.8%</w:t>
            </w:r>
          </w:p>
        </w:tc>
        <w:tc>
          <w:tcPr>
            <w:tcW w:w="1250" w:type="dxa"/>
            <w:tcMar>
              <w:top w:w="80" w:type="dxa"/>
              <w:left w:w="120" w:type="dxa"/>
              <w:bottom w:w="80" w:type="dxa"/>
              <w:right w:w="120" w:type="dxa"/>
            </w:tcMar>
            <w:vAlign w:val="center"/>
          </w:tcPr>
          <w:p w14:paraId="5310FDD6" w14:textId="77777777" w:rsidR="00FF1E80" w:rsidRDefault="00000000">
            <w:pPr>
              <w:spacing w:line="240" w:lineRule="auto"/>
              <w:jc w:val="center"/>
              <w:rPr>
                <w:rFonts w:hint="eastAsia"/>
              </w:rPr>
            </w:pPr>
            <w:r>
              <w:rPr>
                <w:color w:val="25313A"/>
                <w:sz w:val="17"/>
              </w:rPr>
              <w:t>15.8倍</w:t>
            </w:r>
          </w:p>
        </w:tc>
      </w:tr>
      <w:tr w:rsidR="00FF1E80" w14:paraId="0726D558" w14:textId="77777777">
        <w:trPr>
          <w:cantSplit/>
        </w:trPr>
        <w:tc>
          <w:tcPr>
            <w:tcW w:w="1900" w:type="dxa"/>
            <w:tcMar>
              <w:top w:w="80" w:type="dxa"/>
              <w:left w:w="120" w:type="dxa"/>
              <w:bottom w:w="80" w:type="dxa"/>
              <w:right w:w="120" w:type="dxa"/>
            </w:tcMar>
            <w:vAlign w:val="center"/>
          </w:tcPr>
          <w:p w14:paraId="2B81A949" w14:textId="77777777" w:rsidR="00FF1E80" w:rsidRDefault="00000000">
            <w:pPr>
              <w:spacing w:line="240" w:lineRule="auto"/>
              <w:jc w:val="left"/>
              <w:rPr>
                <w:rFonts w:hint="eastAsia"/>
              </w:rPr>
            </w:pPr>
            <w:r>
              <w:rPr>
                <w:color w:val="25313A"/>
                <w:sz w:val="17"/>
              </w:rPr>
              <w:t>观察期·基础</w:t>
            </w:r>
          </w:p>
        </w:tc>
        <w:tc>
          <w:tcPr>
            <w:tcW w:w="1225" w:type="dxa"/>
            <w:tcMar>
              <w:top w:w="80" w:type="dxa"/>
              <w:left w:w="120" w:type="dxa"/>
              <w:bottom w:w="80" w:type="dxa"/>
              <w:right w:w="120" w:type="dxa"/>
            </w:tcMar>
            <w:vAlign w:val="center"/>
          </w:tcPr>
          <w:p w14:paraId="28481E6D" w14:textId="77777777" w:rsidR="00FF1E80" w:rsidRDefault="00000000">
            <w:pPr>
              <w:spacing w:line="240" w:lineRule="auto"/>
              <w:jc w:val="center"/>
              <w:rPr>
                <w:rFonts w:hint="eastAsia"/>
              </w:rPr>
            </w:pPr>
            <w:r>
              <w:rPr>
                <w:color w:val="25313A"/>
                <w:sz w:val="17"/>
              </w:rPr>
              <w:t>-24.5%</w:t>
            </w:r>
          </w:p>
        </w:tc>
        <w:tc>
          <w:tcPr>
            <w:tcW w:w="1225" w:type="dxa"/>
            <w:tcMar>
              <w:top w:w="80" w:type="dxa"/>
              <w:left w:w="120" w:type="dxa"/>
              <w:bottom w:w="80" w:type="dxa"/>
              <w:right w:w="120" w:type="dxa"/>
            </w:tcMar>
            <w:vAlign w:val="center"/>
          </w:tcPr>
          <w:p w14:paraId="71C40B52" w14:textId="77777777" w:rsidR="00FF1E80" w:rsidRDefault="00000000">
            <w:pPr>
              <w:spacing w:line="240" w:lineRule="auto"/>
              <w:jc w:val="center"/>
              <w:rPr>
                <w:rFonts w:hint="eastAsia"/>
              </w:rPr>
            </w:pPr>
            <w:r>
              <w:rPr>
                <w:color w:val="25313A"/>
                <w:sz w:val="17"/>
              </w:rPr>
              <w:t>-43.5%</w:t>
            </w:r>
          </w:p>
        </w:tc>
        <w:tc>
          <w:tcPr>
            <w:tcW w:w="950" w:type="dxa"/>
            <w:tcMar>
              <w:top w:w="80" w:type="dxa"/>
              <w:left w:w="120" w:type="dxa"/>
              <w:bottom w:w="80" w:type="dxa"/>
              <w:right w:w="120" w:type="dxa"/>
            </w:tcMar>
            <w:vAlign w:val="center"/>
          </w:tcPr>
          <w:p w14:paraId="08F32CD2" w14:textId="77777777" w:rsidR="00FF1E80" w:rsidRDefault="00000000">
            <w:pPr>
              <w:spacing w:line="240" w:lineRule="auto"/>
              <w:jc w:val="center"/>
              <w:rPr>
                <w:rFonts w:hint="eastAsia"/>
              </w:rPr>
            </w:pPr>
            <w:r>
              <w:rPr>
                <w:color w:val="25313A"/>
                <w:sz w:val="17"/>
              </w:rPr>
              <w:t>-2.39</w:t>
            </w:r>
          </w:p>
        </w:tc>
        <w:tc>
          <w:tcPr>
            <w:tcW w:w="1225" w:type="dxa"/>
            <w:tcMar>
              <w:top w:w="80" w:type="dxa"/>
              <w:left w:w="120" w:type="dxa"/>
              <w:bottom w:w="80" w:type="dxa"/>
              <w:right w:w="120" w:type="dxa"/>
            </w:tcMar>
            <w:vAlign w:val="center"/>
          </w:tcPr>
          <w:p w14:paraId="740B3AA5" w14:textId="77777777" w:rsidR="00FF1E80" w:rsidRDefault="00000000">
            <w:pPr>
              <w:spacing w:line="240" w:lineRule="auto"/>
              <w:jc w:val="center"/>
              <w:rPr>
                <w:rFonts w:hint="eastAsia"/>
              </w:rPr>
            </w:pPr>
            <w:r>
              <w:rPr>
                <w:color w:val="25313A"/>
                <w:sz w:val="17"/>
              </w:rPr>
              <w:t>-28.0%</w:t>
            </w:r>
          </w:p>
        </w:tc>
        <w:tc>
          <w:tcPr>
            <w:tcW w:w="1250" w:type="dxa"/>
            <w:tcMar>
              <w:top w:w="80" w:type="dxa"/>
              <w:left w:w="120" w:type="dxa"/>
              <w:bottom w:w="80" w:type="dxa"/>
              <w:right w:w="120" w:type="dxa"/>
            </w:tcMar>
            <w:vAlign w:val="center"/>
          </w:tcPr>
          <w:p w14:paraId="6DD5BB48" w14:textId="77777777" w:rsidR="00FF1E80" w:rsidRDefault="00000000">
            <w:pPr>
              <w:spacing w:line="240" w:lineRule="auto"/>
              <w:jc w:val="center"/>
              <w:rPr>
                <w:rFonts w:hint="eastAsia"/>
              </w:rPr>
            </w:pPr>
            <w:r>
              <w:rPr>
                <w:color w:val="25313A"/>
                <w:sz w:val="17"/>
              </w:rPr>
              <w:t>7.6%</w:t>
            </w:r>
          </w:p>
        </w:tc>
        <w:tc>
          <w:tcPr>
            <w:tcW w:w="1250" w:type="dxa"/>
            <w:tcMar>
              <w:top w:w="80" w:type="dxa"/>
              <w:left w:w="120" w:type="dxa"/>
              <w:bottom w:w="80" w:type="dxa"/>
              <w:right w:w="120" w:type="dxa"/>
            </w:tcMar>
            <w:vAlign w:val="center"/>
          </w:tcPr>
          <w:p w14:paraId="3B7EB65D" w14:textId="77777777" w:rsidR="00FF1E80" w:rsidRDefault="00000000">
            <w:pPr>
              <w:spacing w:line="240" w:lineRule="auto"/>
              <w:jc w:val="center"/>
              <w:rPr>
                <w:rFonts w:hint="eastAsia"/>
              </w:rPr>
            </w:pPr>
            <w:r>
              <w:rPr>
                <w:color w:val="25313A"/>
                <w:sz w:val="17"/>
              </w:rPr>
              <w:t>17.1倍</w:t>
            </w:r>
          </w:p>
        </w:tc>
      </w:tr>
      <w:tr w:rsidR="00FF1E80" w14:paraId="71AEC368" w14:textId="77777777">
        <w:trPr>
          <w:cantSplit/>
        </w:trPr>
        <w:tc>
          <w:tcPr>
            <w:tcW w:w="1900" w:type="dxa"/>
            <w:tcMar>
              <w:top w:w="80" w:type="dxa"/>
              <w:left w:w="120" w:type="dxa"/>
              <w:bottom w:w="80" w:type="dxa"/>
              <w:right w:w="120" w:type="dxa"/>
            </w:tcMar>
            <w:vAlign w:val="center"/>
          </w:tcPr>
          <w:p w14:paraId="77D35659" w14:textId="77777777" w:rsidR="00FF1E80" w:rsidRDefault="00000000">
            <w:pPr>
              <w:spacing w:line="240" w:lineRule="auto"/>
              <w:jc w:val="left"/>
              <w:rPr>
                <w:rFonts w:hint="eastAsia"/>
              </w:rPr>
            </w:pPr>
            <w:r>
              <w:rPr>
                <w:color w:val="25313A"/>
                <w:sz w:val="17"/>
              </w:rPr>
              <w:t>观察期·锁参</w:t>
            </w:r>
          </w:p>
        </w:tc>
        <w:tc>
          <w:tcPr>
            <w:tcW w:w="1225" w:type="dxa"/>
            <w:tcMar>
              <w:top w:w="80" w:type="dxa"/>
              <w:left w:w="120" w:type="dxa"/>
              <w:bottom w:w="80" w:type="dxa"/>
              <w:right w:w="120" w:type="dxa"/>
            </w:tcMar>
            <w:vAlign w:val="center"/>
          </w:tcPr>
          <w:p w14:paraId="01A49C2E" w14:textId="77777777" w:rsidR="00FF1E80" w:rsidRDefault="00000000">
            <w:pPr>
              <w:spacing w:line="240" w:lineRule="auto"/>
              <w:jc w:val="center"/>
              <w:rPr>
                <w:rFonts w:hint="eastAsia"/>
              </w:rPr>
            </w:pPr>
            <w:r>
              <w:rPr>
                <w:color w:val="25313A"/>
                <w:sz w:val="17"/>
              </w:rPr>
              <w:t>9.7%</w:t>
            </w:r>
          </w:p>
        </w:tc>
        <w:tc>
          <w:tcPr>
            <w:tcW w:w="1225" w:type="dxa"/>
            <w:tcMar>
              <w:top w:w="80" w:type="dxa"/>
              <w:left w:w="120" w:type="dxa"/>
              <w:bottom w:w="80" w:type="dxa"/>
              <w:right w:w="120" w:type="dxa"/>
            </w:tcMar>
            <w:vAlign w:val="center"/>
          </w:tcPr>
          <w:p w14:paraId="23085054" w14:textId="77777777" w:rsidR="00FF1E80" w:rsidRDefault="00000000">
            <w:pPr>
              <w:spacing w:line="240" w:lineRule="auto"/>
              <w:jc w:val="center"/>
              <w:rPr>
                <w:rFonts w:hint="eastAsia"/>
              </w:rPr>
            </w:pPr>
            <w:r>
              <w:rPr>
                <w:color w:val="25313A"/>
                <w:sz w:val="17"/>
              </w:rPr>
              <w:t>20.6%</w:t>
            </w:r>
          </w:p>
        </w:tc>
        <w:tc>
          <w:tcPr>
            <w:tcW w:w="950" w:type="dxa"/>
            <w:tcMar>
              <w:top w:w="80" w:type="dxa"/>
              <w:left w:w="120" w:type="dxa"/>
              <w:bottom w:w="80" w:type="dxa"/>
              <w:right w:w="120" w:type="dxa"/>
            </w:tcMar>
            <w:vAlign w:val="center"/>
          </w:tcPr>
          <w:p w14:paraId="10FE622A" w14:textId="77777777" w:rsidR="00FF1E80" w:rsidRDefault="00000000">
            <w:pPr>
              <w:spacing w:line="240" w:lineRule="auto"/>
              <w:jc w:val="center"/>
              <w:rPr>
                <w:rFonts w:hint="eastAsia"/>
              </w:rPr>
            </w:pPr>
            <w:r>
              <w:rPr>
                <w:color w:val="25313A"/>
                <w:sz w:val="17"/>
              </w:rPr>
              <w:t>0.83</w:t>
            </w:r>
          </w:p>
        </w:tc>
        <w:tc>
          <w:tcPr>
            <w:tcW w:w="1225" w:type="dxa"/>
            <w:tcMar>
              <w:top w:w="80" w:type="dxa"/>
              <w:left w:w="120" w:type="dxa"/>
              <w:bottom w:w="80" w:type="dxa"/>
              <w:right w:w="120" w:type="dxa"/>
            </w:tcMar>
            <w:vAlign w:val="center"/>
          </w:tcPr>
          <w:p w14:paraId="0A08945B" w14:textId="77777777" w:rsidR="00FF1E80" w:rsidRDefault="00000000">
            <w:pPr>
              <w:spacing w:line="240" w:lineRule="auto"/>
              <w:jc w:val="center"/>
              <w:rPr>
                <w:rFonts w:hint="eastAsia"/>
              </w:rPr>
            </w:pPr>
            <w:r>
              <w:rPr>
                <w:color w:val="25313A"/>
                <w:sz w:val="17"/>
              </w:rPr>
              <w:t>-14.1%</w:t>
            </w:r>
          </w:p>
        </w:tc>
        <w:tc>
          <w:tcPr>
            <w:tcW w:w="1250" w:type="dxa"/>
            <w:tcMar>
              <w:top w:w="80" w:type="dxa"/>
              <w:left w:w="120" w:type="dxa"/>
              <w:bottom w:w="80" w:type="dxa"/>
              <w:right w:w="120" w:type="dxa"/>
            </w:tcMar>
            <w:vAlign w:val="center"/>
          </w:tcPr>
          <w:p w14:paraId="06300D8A" w14:textId="77777777" w:rsidR="00FF1E80" w:rsidRDefault="00000000">
            <w:pPr>
              <w:spacing w:line="240" w:lineRule="auto"/>
              <w:jc w:val="center"/>
              <w:rPr>
                <w:rFonts w:hint="eastAsia"/>
              </w:rPr>
            </w:pPr>
            <w:r>
              <w:rPr>
                <w:color w:val="25313A"/>
                <w:sz w:val="17"/>
              </w:rPr>
              <w:t>7.6%</w:t>
            </w:r>
          </w:p>
        </w:tc>
        <w:tc>
          <w:tcPr>
            <w:tcW w:w="1250" w:type="dxa"/>
            <w:tcMar>
              <w:top w:w="80" w:type="dxa"/>
              <w:left w:w="120" w:type="dxa"/>
              <w:bottom w:w="80" w:type="dxa"/>
              <w:right w:w="120" w:type="dxa"/>
            </w:tcMar>
            <w:vAlign w:val="center"/>
          </w:tcPr>
          <w:p w14:paraId="7C8411E0" w14:textId="77777777" w:rsidR="00FF1E80" w:rsidRDefault="00000000">
            <w:pPr>
              <w:spacing w:line="240" w:lineRule="auto"/>
              <w:jc w:val="center"/>
              <w:rPr>
                <w:rFonts w:hint="eastAsia"/>
              </w:rPr>
            </w:pPr>
            <w:r>
              <w:rPr>
                <w:color w:val="25313A"/>
                <w:sz w:val="17"/>
              </w:rPr>
              <w:t>22.9倍</w:t>
            </w:r>
          </w:p>
        </w:tc>
      </w:tr>
    </w:tbl>
    <w:p w14:paraId="588B6D22" w14:textId="77777777" w:rsidR="00FF1E80" w:rsidRDefault="00FF1E80">
      <w:pPr>
        <w:spacing w:after="40" w:line="240" w:lineRule="auto"/>
        <w:rPr>
          <w:rFonts w:hint="eastAsia"/>
        </w:rPr>
      </w:pPr>
    </w:p>
    <w:p w14:paraId="77E69108" w14:textId="77777777" w:rsidR="00FF1E80" w:rsidRDefault="00000000">
      <w:pPr>
        <w:keepNext/>
        <w:spacing w:before="80"/>
        <w:jc w:val="center"/>
        <w:rPr>
          <w:rFonts w:hint="eastAsia"/>
        </w:rPr>
      </w:pPr>
      <w:r>
        <w:rPr>
          <w:noProof/>
        </w:rPr>
        <w:drawing>
          <wp:inline distT="0" distB="0" distL="0" distR="0" wp14:anchorId="3A82BC4E" wp14:editId="447ED666">
            <wp:extent cx="5472000" cy="3008802"/>
            <wp:effectExtent l="0" t="0" r="0" b="0"/>
            <wp:docPr id="2" name="Picture 2" descr="图2 验证期与锁参观察期的累计净值" title="图2 验证期与锁参观察期的累计净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nav_comparison.png"/>
                    <pic:cNvPicPr/>
                  </pic:nvPicPr>
                  <pic:blipFill>
                    <a:blip r:embed="rId9"/>
                    <a:stretch>
                      <a:fillRect/>
                    </a:stretch>
                  </pic:blipFill>
                  <pic:spPr>
                    <a:xfrm>
                      <a:off x="0" y="0"/>
                      <a:ext cx="5472000" cy="3008802"/>
                    </a:xfrm>
                    <a:prstGeom prst="rect">
                      <a:avLst/>
                    </a:prstGeom>
                  </pic:spPr>
                </pic:pic>
              </a:graphicData>
            </a:graphic>
          </wp:inline>
        </w:drawing>
      </w:r>
    </w:p>
    <w:p w14:paraId="6356DE62" w14:textId="77777777" w:rsidR="00FF1E80" w:rsidRDefault="00000000">
      <w:pPr>
        <w:pStyle w:val="af7"/>
        <w:keepNext/>
        <w:spacing w:after="40" w:line="360" w:lineRule="auto"/>
        <w:jc w:val="center"/>
        <w:rPr>
          <w:rFonts w:hint="eastAsia"/>
          <w:lang w:eastAsia="zh-CN"/>
        </w:rPr>
      </w:pPr>
      <w:r>
        <w:rPr>
          <w:lang w:eastAsia="zh-CN"/>
        </w:rPr>
        <w:t>图2 验证期与锁参观察期的累计净值</w:t>
      </w:r>
    </w:p>
    <w:p w14:paraId="169E46D2" w14:textId="77777777" w:rsidR="00FF1E80" w:rsidRDefault="00000000">
      <w:pPr>
        <w:ind w:firstLine="420"/>
        <w:rPr>
          <w:rFonts w:hint="eastAsia"/>
          <w:lang w:eastAsia="zh-CN"/>
        </w:rPr>
      </w:pPr>
      <w:r>
        <w:rPr>
          <w:color w:val="25313A"/>
          <w:lang w:eastAsia="zh-CN"/>
        </w:rPr>
        <w:t>图2显示，基础模板在2024年以后逐步落后，锁参策略的净值路径更稳定。锁参策略验证期收益为38.76%，仍低于十股等权基准的65.82%，说明风险控制降低回撤的同时放弃了部分上涨；进入2026年观察期后，策略短期跑赢基准，但该区间不足以证明结构性超额收益。</w:t>
      </w:r>
    </w:p>
    <w:p w14:paraId="510FAB5F" w14:textId="77777777" w:rsidR="00FF1E80" w:rsidRDefault="00000000">
      <w:pPr>
        <w:keepNext/>
        <w:spacing w:before="80"/>
        <w:jc w:val="center"/>
        <w:rPr>
          <w:rFonts w:hint="eastAsia"/>
        </w:rPr>
      </w:pPr>
      <w:r>
        <w:rPr>
          <w:noProof/>
        </w:rPr>
        <w:lastRenderedPageBreak/>
        <w:drawing>
          <wp:inline distT="0" distB="0" distL="0" distR="0" wp14:anchorId="50F3EDA1" wp14:editId="38F02CE1">
            <wp:extent cx="5472000" cy="3003329"/>
            <wp:effectExtent l="0" t="0" r="0" b="0"/>
            <wp:docPr id="3" name="Picture 3" descr="图3 基础模板、锁参参数与基准的分期收益" title="图3 基础模板、锁参参数与基准的分期收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eriod_returns.png"/>
                    <pic:cNvPicPr/>
                  </pic:nvPicPr>
                  <pic:blipFill>
                    <a:blip r:embed="rId10"/>
                    <a:stretch>
                      <a:fillRect/>
                    </a:stretch>
                  </pic:blipFill>
                  <pic:spPr>
                    <a:xfrm>
                      <a:off x="0" y="0"/>
                      <a:ext cx="5472000" cy="3003329"/>
                    </a:xfrm>
                    <a:prstGeom prst="rect">
                      <a:avLst/>
                    </a:prstGeom>
                  </pic:spPr>
                </pic:pic>
              </a:graphicData>
            </a:graphic>
          </wp:inline>
        </w:drawing>
      </w:r>
    </w:p>
    <w:p w14:paraId="612E477B" w14:textId="77777777" w:rsidR="00FF1E80" w:rsidRDefault="00000000">
      <w:pPr>
        <w:pStyle w:val="af7"/>
        <w:keepNext/>
        <w:spacing w:after="40" w:line="360" w:lineRule="auto"/>
        <w:jc w:val="center"/>
        <w:rPr>
          <w:rFonts w:hint="eastAsia"/>
          <w:lang w:eastAsia="zh-CN"/>
        </w:rPr>
      </w:pPr>
      <w:r>
        <w:rPr>
          <w:lang w:eastAsia="zh-CN"/>
        </w:rPr>
        <w:t>图3 基础模板、锁参参数与基准的分期收益</w:t>
      </w:r>
    </w:p>
    <w:p w14:paraId="47793012" w14:textId="77777777" w:rsidR="00FF1E80" w:rsidRDefault="00000000">
      <w:pPr>
        <w:ind w:firstLine="420"/>
        <w:rPr>
          <w:rFonts w:hint="eastAsia"/>
          <w:lang w:eastAsia="zh-CN"/>
        </w:rPr>
      </w:pPr>
      <w:r>
        <w:rPr>
          <w:color w:val="25313A"/>
          <w:lang w:eastAsia="zh-CN"/>
        </w:rPr>
        <w:t>图3把参数调整的效果与基准机会成本放在同一视图。基础模板在验证期和观察期均为负收益；锁参策略两个阶段均为正。验证期仍明显落后基准，而观察期仅领先约2.06个百分点，因此结论应是“参数调整改善可行性”，而不是“策略已经稳定战胜市场”。</w:t>
      </w:r>
    </w:p>
    <w:p w14:paraId="0F35FC15" w14:textId="77777777" w:rsidR="00FF1E80" w:rsidRDefault="00000000">
      <w:pPr>
        <w:pStyle w:val="21"/>
        <w:spacing w:after="80"/>
        <w:jc w:val="left"/>
        <w:rPr>
          <w:lang w:eastAsia="zh-CN"/>
        </w:rPr>
      </w:pPr>
      <w:r>
        <w:rPr>
          <w:rFonts w:ascii="黑体" w:eastAsia="黑体" w:hAnsi="黑体"/>
          <w:lang w:eastAsia="zh-CN"/>
        </w:rPr>
        <w:t>3.3 参数面并不平滑，仍需警惕过拟合</w:t>
      </w:r>
    </w:p>
    <w:p w14:paraId="2514676E" w14:textId="77777777" w:rsidR="00FF1E80" w:rsidRDefault="00000000">
      <w:pPr>
        <w:ind w:firstLine="420"/>
        <w:rPr>
          <w:rFonts w:hint="eastAsia"/>
          <w:lang w:eastAsia="zh-CN"/>
        </w:rPr>
      </w:pPr>
      <w:r>
        <w:rPr>
          <w:color w:val="25313A"/>
          <w:lang w:eastAsia="zh-CN"/>
        </w:rPr>
        <w:t>参数搜索覆盖3个动量窗口、3个趋势窗口、3种持仓数量和3档止损阈值，共81组组合。开发期要求交易数量充分、夏普为正、最大回撤不超过55%；通过约束的组合再按验证期夏普比率排序，最大回撤和换手作为次级排序条件。最终选择20日动量、60日均线、3只持仓和8%止损。该规则不使用2026年数据，因此观察期仍保留独立性。</w:t>
      </w:r>
    </w:p>
    <w:p w14:paraId="1AD0AA79" w14:textId="77777777" w:rsidR="00FF1E80" w:rsidRDefault="00000000">
      <w:pPr>
        <w:keepNext/>
        <w:spacing w:before="80"/>
        <w:jc w:val="center"/>
        <w:rPr>
          <w:rFonts w:hint="eastAsia"/>
        </w:rPr>
      </w:pPr>
      <w:r>
        <w:rPr>
          <w:noProof/>
        </w:rPr>
        <w:lastRenderedPageBreak/>
        <w:drawing>
          <wp:inline distT="0" distB="0" distL="0" distR="0" wp14:anchorId="70F68316" wp14:editId="3C0FCA8B">
            <wp:extent cx="5472000" cy="3767852"/>
            <wp:effectExtent l="0" t="0" r="0" b="0"/>
            <wp:docPr id="4" name="Picture 4" descr="图4 参数网格的验证期平均夏普比率" title="图4 参数网格的验证期平均夏普比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rameter_heatmap.png"/>
                    <pic:cNvPicPr/>
                  </pic:nvPicPr>
                  <pic:blipFill>
                    <a:blip r:embed="rId11"/>
                    <a:stretch>
                      <a:fillRect/>
                    </a:stretch>
                  </pic:blipFill>
                  <pic:spPr>
                    <a:xfrm>
                      <a:off x="0" y="0"/>
                      <a:ext cx="5472000" cy="3767852"/>
                    </a:xfrm>
                    <a:prstGeom prst="rect">
                      <a:avLst/>
                    </a:prstGeom>
                  </pic:spPr>
                </pic:pic>
              </a:graphicData>
            </a:graphic>
          </wp:inline>
        </w:drawing>
      </w:r>
    </w:p>
    <w:p w14:paraId="5228B0AF" w14:textId="77777777" w:rsidR="00FF1E80" w:rsidRDefault="00000000">
      <w:pPr>
        <w:pStyle w:val="af7"/>
        <w:keepNext/>
        <w:spacing w:after="40" w:line="360" w:lineRule="auto"/>
        <w:jc w:val="center"/>
        <w:rPr>
          <w:rFonts w:hint="eastAsia"/>
          <w:lang w:eastAsia="zh-CN"/>
        </w:rPr>
      </w:pPr>
      <w:r>
        <w:rPr>
          <w:lang w:eastAsia="zh-CN"/>
        </w:rPr>
        <w:t>图4 参数网格的验证期平均夏普比率</w:t>
      </w:r>
    </w:p>
    <w:p w14:paraId="7E0F0369" w14:textId="77777777" w:rsidR="00FF1E80" w:rsidRDefault="00000000">
      <w:pPr>
        <w:ind w:firstLine="420"/>
        <w:rPr>
          <w:rFonts w:hint="eastAsia"/>
          <w:lang w:eastAsia="zh-CN"/>
        </w:rPr>
      </w:pPr>
      <w:r>
        <w:rPr>
          <w:color w:val="25313A"/>
          <w:lang w:eastAsia="zh-CN"/>
        </w:rPr>
        <w:t>图4对持仓数量和止损阈值取平均后展示动量—趋势窗口的参数面。20日动量整体优于60日和120日动量，但不同趋势窗口之间仍有差异，且平均值会掩盖止损和持仓数量的交互。参数面并非宽阔、平滑的高原，说明最终参数仍可能受到特定市场阶段影响。</w:t>
      </w:r>
    </w:p>
    <w:p w14:paraId="2102CB2F" w14:textId="77777777" w:rsidR="00FF1E80" w:rsidRDefault="00000000">
      <w:pPr>
        <w:pStyle w:val="af7"/>
        <w:keepNext/>
        <w:spacing w:before="80" w:after="80" w:line="360" w:lineRule="auto"/>
        <w:jc w:val="center"/>
        <w:rPr>
          <w:rFonts w:hint="eastAsia"/>
          <w:lang w:eastAsia="zh-CN"/>
        </w:rPr>
      </w:pPr>
      <w:r>
        <w:rPr>
          <w:lang w:eastAsia="zh-CN"/>
        </w:rPr>
        <w:t>表7 验证期表现最高的六组参数</w:t>
      </w:r>
    </w:p>
    <w:tbl>
      <w:tblPr>
        <w:tblStyle w:val="aff1"/>
        <w:tblW w:w="9025" w:type="dxa"/>
        <w:tblInd w:w="120" w:type="dxa"/>
        <w:tblLayout w:type="fixed"/>
        <w:tblLook w:val="04A0" w:firstRow="1" w:lastRow="0" w:firstColumn="1" w:lastColumn="0" w:noHBand="0" w:noVBand="1"/>
      </w:tblPr>
      <w:tblGrid>
        <w:gridCol w:w="2300"/>
        <w:gridCol w:w="1350"/>
        <w:gridCol w:w="1350"/>
        <w:gridCol w:w="1350"/>
        <w:gridCol w:w="1350"/>
        <w:gridCol w:w="1325"/>
      </w:tblGrid>
      <w:tr w:rsidR="00FF1E80" w14:paraId="50E508B9" w14:textId="77777777">
        <w:trPr>
          <w:cantSplit/>
          <w:tblHeader/>
        </w:trPr>
        <w:tc>
          <w:tcPr>
            <w:tcW w:w="2300" w:type="dxa"/>
            <w:shd w:val="clear" w:color="auto" w:fill="E8F1F5"/>
            <w:tcMar>
              <w:top w:w="80" w:type="dxa"/>
              <w:left w:w="120" w:type="dxa"/>
              <w:bottom w:w="80" w:type="dxa"/>
              <w:right w:w="120" w:type="dxa"/>
            </w:tcMar>
            <w:vAlign w:val="center"/>
          </w:tcPr>
          <w:p w14:paraId="03397D41" w14:textId="77777777" w:rsidR="00FF1E80" w:rsidRDefault="00000000">
            <w:pPr>
              <w:keepNext/>
              <w:spacing w:line="240" w:lineRule="auto"/>
              <w:jc w:val="center"/>
              <w:rPr>
                <w:rFonts w:hint="eastAsia"/>
              </w:rPr>
            </w:pPr>
            <w:proofErr w:type="spellStart"/>
            <w:r>
              <w:rPr>
                <w:b/>
                <w:color w:val="25313A"/>
                <w:sz w:val="17"/>
              </w:rPr>
              <w:t>参数</w:t>
            </w:r>
            <w:proofErr w:type="spellEnd"/>
          </w:p>
        </w:tc>
        <w:tc>
          <w:tcPr>
            <w:tcW w:w="1350" w:type="dxa"/>
            <w:shd w:val="clear" w:color="auto" w:fill="E8F1F5"/>
            <w:tcMar>
              <w:top w:w="80" w:type="dxa"/>
              <w:left w:w="120" w:type="dxa"/>
              <w:bottom w:w="80" w:type="dxa"/>
              <w:right w:w="120" w:type="dxa"/>
            </w:tcMar>
            <w:vAlign w:val="center"/>
          </w:tcPr>
          <w:p w14:paraId="4F86DC69" w14:textId="77777777" w:rsidR="00FF1E80" w:rsidRDefault="00000000">
            <w:pPr>
              <w:keepNext/>
              <w:spacing w:line="240" w:lineRule="auto"/>
              <w:jc w:val="center"/>
              <w:rPr>
                <w:rFonts w:hint="eastAsia"/>
              </w:rPr>
            </w:pPr>
            <w:r>
              <w:rPr>
                <w:b/>
                <w:color w:val="25313A"/>
                <w:sz w:val="17"/>
              </w:rPr>
              <w:t>开发期夏普</w:t>
            </w:r>
          </w:p>
        </w:tc>
        <w:tc>
          <w:tcPr>
            <w:tcW w:w="1350" w:type="dxa"/>
            <w:shd w:val="clear" w:color="auto" w:fill="E8F1F5"/>
            <w:tcMar>
              <w:top w:w="80" w:type="dxa"/>
              <w:left w:w="120" w:type="dxa"/>
              <w:bottom w:w="80" w:type="dxa"/>
              <w:right w:w="120" w:type="dxa"/>
            </w:tcMar>
            <w:vAlign w:val="center"/>
          </w:tcPr>
          <w:p w14:paraId="03C29206" w14:textId="77777777" w:rsidR="00FF1E80" w:rsidRDefault="00000000">
            <w:pPr>
              <w:keepNext/>
              <w:spacing w:line="240" w:lineRule="auto"/>
              <w:jc w:val="center"/>
              <w:rPr>
                <w:rFonts w:hint="eastAsia"/>
              </w:rPr>
            </w:pPr>
            <w:r>
              <w:rPr>
                <w:b/>
                <w:color w:val="25313A"/>
                <w:sz w:val="17"/>
              </w:rPr>
              <w:t>验证期收益</w:t>
            </w:r>
          </w:p>
        </w:tc>
        <w:tc>
          <w:tcPr>
            <w:tcW w:w="1350" w:type="dxa"/>
            <w:shd w:val="clear" w:color="auto" w:fill="E8F1F5"/>
            <w:tcMar>
              <w:top w:w="80" w:type="dxa"/>
              <w:left w:w="120" w:type="dxa"/>
              <w:bottom w:w="80" w:type="dxa"/>
              <w:right w:w="120" w:type="dxa"/>
            </w:tcMar>
            <w:vAlign w:val="center"/>
          </w:tcPr>
          <w:p w14:paraId="5A68AD8B" w14:textId="77777777" w:rsidR="00FF1E80" w:rsidRDefault="00000000">
            <w:pPr>
              <w:keepNext/>
              <w:spacing w:line="240" w:lineRule="auto"/>
              <w:jc w:val="center"/>
              <w:rPr>
                <w:rFonts w:hint="eastAsia"/>
              </w:rPr>
            </w:pPr>
            <w:r>
              <w:rPr>
                <w:b/>
                <w:color w:val="25313A"/>
                <w:sz w:val="17"/>
              </w:rPr>
              <w:t>验证期夏普</w:t>
            </w:r>
          </w:p>
        </w:tc>
        <w:tc>
          <w:tcPr>
            <w:tcW w:w="1350" w:type="dxa"/>
            <w:shd w:val="clear" w:color="auto" w:fill="E8F1F5"/>
            <w:tcMar>
              <w:top w:w="80" w:type="dxa"/>
              <w:left w:w="120" w:type="dxa"/>
              <w:bottom w:w="80" w:type="dxa"/>
              <w:right w:w="120" w:type="dxa"/>
            </w:tcMar>
            <w:vAlign w:val="center"/>
          </w:tcPr>
          <w:p w14:paraId="7CD6A4A1" w14:textId="77777777" w:rsidR="00FF1E80" w:rsidRDefault="00000000">
            <w:pPr>
              <w:keepNext/>
              <w:spacing w:line="240" w:lineRule="auto"/>
              <w:jc w:val="center"/>
              <w:rPr>
                <w:rFonts w:hint="eastAsia"/>
              </w:rPr>
            </w:pPr>
            <w:r>
              <w:rPr>
                <w:b/>
                <w:color w:val="25313A"/>
                <w:sz w:val="17"/>
              </w:rPr>
              <w:t>验证期回撤</w:t>
            </w:r>
          </w:p>
        </w:tc>
        <w:tc>
          <w:tcPr>
            <w:tcW w:w="1325" w:type="dxa"/>
            <w:shd w:val="clear" w:color="auto" w:fill="E8F1F5"/>
            <w:tcMar>
              <w:top w:w="80" w:type="dxa"/>
              <w:left w:w="120" w:type="dxa"/>
              <w:bottom w:w="80" w:type="dxa"/>
              <w:right w:w="120" w:type="dxa"/>
            </w:tcMar>
            <w:vAlign w:val="center"/>
          </w:tcPr>
          <w:p w14:paraId="5176AD59" w14:textId="77777777" w:rsidR="00FF1E80" w:rsidRDefault="00000000">
            <w:pPr>
              <w:keepNext/>
              <w:spacing w:line="240" w:lineRule="auto"/>
              <w:jc w:val="center"/>
              <w:rPr>
                <w:rFonts w:hint="eastAsia"/>
              </w:rPr>
            </w:pPr>
            <w:r>
              <w:rPr>
                <w:b/>
                <w:color w:val="25313A"/>
                <w:sz w:val="17"/>
              </w:rPr>
              <w:t>观察期收益</w:t>
            </w:r>
          </w:p>
        </w:tc>
      </w:tr>
      <w:tr w:rsidR="00FF1E80" w14:paraId="10D14BD9" w14:textId="77777777">
        <w:trPr>
          <w:cantSplit/>
        </w:trPr>
        <w:tc>
          <w:tcPr>
            <w:tcW w:w="2300" w:type="dxa"/>
            <w:tcMar>
              <w:top w:w="80" w:type="dxa"/>
              <w:left w:w="120" w:type="dxa"/>
              <w:bottom w:w="80" w:type="dxa"/>
              <w:right w:w="120" w:type="dxa"/>
            </w:tcMar>
            <w:vAlign w:val="center"/>
          </w:tcPr>
          <w:p w14:paraId="7D8C6F6E" w14:textId="77777777" w:rsidR="00FF1E80" w:rsidRDefault="00000000">
            <w:pPr>
              <w:spacing w:line="240" w:lineRule="auto"/>
              <w:jc w:val="left"/>
              <w:rPr>
                <w:rFonts w:hint="eastAsia"/>
              </w:rPr>
            </w:pPr>
            <w:r>
              <w:rPr>
                <w:color w:val="25313A"/>
                <w:sz w:val="17"/>
              </w:rPr>
              <w:t>M20/T60/N3/S8</w:t>
            </w:r>
          </w:p>
        </w:tc>
        <w:tc>
          <w:tcPr>
            <w:tcW w:w="1350" w:type="dxa"/>
            <w:tcMar>
              <w:top w:w="80" w:type="dxa"/>
              <w:left w:w="120" w:type="dxa"/>
              <w:bottom w:w="80" w:type="dxa"/>
              <w:right w:w="120" w:type="dxa"/>
            </w:tcMar>
            <w:vAlign w:val="center"/>
          </w:tcPr>
          <w:p w14:paraId="0F9BC114" w14:textId="77777777" w:rsidR="00FF1E80" w:rsidRDefault="00000000">
            <w:pPr>
              <w:spacing w:line="240" w:lineRule="auto"/>
              <w:jc w:val="center"/>
              <w:rPr>
                <w:rFonts w:hint="eastAsia"/>
              </w:rPr>
            </w:pPr>
            <w:r>
              <w:rPr>
                <w:color w:val="25313A"/>
                <w:sz w:val="17"/>
              </w:rPr>
              <w:t>0.53</w:t>
            </w:r>
          </w:p>
        </w:tc>
        <w:tc>
          <w:tcPr>
            <w:tcW w:w="1350" w:type="dxa"/>
            <w:tcMar>
              <w:top w:w="80" w:type="dxa"/>
              <w:left w:w="120" w:type="dxa"/>
              <w:bottom w:w="80" w:type="dxa"/>
              <w:right w:w="120" w:type="dxa"/>
            </w:tcMar>
            <w:vAlign w:val="center"/>
          </w:tcPr>
          <w:p w14:paraId="654AE851" w14:textId="77777777" w:rsidR="00FF1E80" w:rsidRDefault="00000000">
            <w:pPr>
              <w:spacing w:line="240" w:lineRule="auto"/>
              <w:jc w:val="center"/>
              <w:rPr>
                <w:rFonts w:hint="eastAsia"/>
              </w:rPr>
            </w:pPr>
            <w:r>
              <w:rPr>
                <w:color w:val="25313A"/>
                <w:sz w:val="17"/>
              </w:rPr>
              <w:t>38.8%</w:t>
            </w:r>
          </w:p>
        </w:tc>
        <w:tc>
          <w:tcPr>
            <w:tcW w:w="1350" w:type="dxa"/>
            <w:tcMar>
              <w:top w:w="80" w:type="dxa"/>
              <w:left w:w="120" w:type="dxa"/>
              <w:bottom w:w="80" w:type="dxa"/>
              <w:right w:w="120" w:type="dxa"/>
            </w:tcMar>
            <w:vAlign w:val="center"/>
          </w:tcPr>
          <w:p w14:paraId="05BF5348" w14:textId="77777777" w:rsidR="00FF1E80" w:rsidRDefault="00000000">
            <w:pPr>
              <w:spacing w:line="240" w:lineRule="auto"/>
              <w:jc w:val="center"/>
              <w:rPr>
                <w:rFonts w:hint="eastAsia"/>
              </w:rPr>
            </w:pPr>
            <w:r>
              <w:rPr>
                <w:color w:val="25313A"/>
                <w:sz w:val="17"/>
              </w:rPr>
              <w:t>0.97</w:t>
            </w:r>
          </w:p>
        </w:tc>
        <w:tc>
          <w:tcPr>
            <w:tcW w:w="1350" w:type="dxa"/>
            <w:tcMar>
              <w:top w:w="80" w:type="dxa"/>
              <w:left w:w="120" w:type="dxa"/>
              <w:bottom w:w="80" w:type="dxa"/>
              <w:right w:w="120" w:type="dxa"/>
            </w:tcMar>
            <w:vAlign w:val="center"/>
          </w:tcPr>
          <w:p w14:paraId="17EA9B32" w14:textId="77777777" w:rsidR="00FF1E80" w:rsidRDefault="00000000">
            <w:pPr>
              <w:spacing w:line="240" w:lineRule="auto"/>
              <w:jc w:val="center"/>
              <w:rPr>
                <w:rFonts w:hint="eastAsia"/>
              </w:rPr>
            </w:pPr>
            <w:r>
              <w:rPr>
                <w:color w:val="25313A"/>
                <w:sz w:val="17"/>
              </w:rPr>
              <w:t>-14.9%</w:t>
            </w:r>
          </w:p>
        </w:tc>
        <w:tc>
          <w:tcPr>
            <w:tcW w:w="1325" w:type="dxa"/>
            <w:tcMar>
              <w:top w:w="80" w:type="dxa"/>
              <w:left w:w="120" w:type="dxa"/>
              <w:bottom w:w="80" w:type="dxa"/>
              <w:right w:w="120" w:type="dxa"/>
            </w:tcMar>
            <w:vAlign w:val="center"/>
          </w:tcPr>
          <w:p w14:paraId="1E507CD2" w14:textId="77777777" w:rsidR="00FF1E80" w:rsidRDefault="00000000">
            <w:pPr>
              <w:spacing w:line="240" w:lineRule="auto"/>
              <w:jc w:val="center"/>
              <w:rPr>
                <w:rFonts w:hint="eastAsia"/>
              </w:rPr>
            </w:pPr>
            <w:r>
              <w:rPr>
                <w:color w:val="25313A"/>
                <w:sz w:val="17"/>
              </w:rPr>
              <w:t>9.7%</w:t>
            </w:r>
          </w:p>
        </w:tc>
      </w:tr>
      <w:tr w:rsidR="00FF1E80" w14:paraId="25B843E1" w14:textId="77777777">
        <w:trPr>
          <w:cantSplit/>
        </w:trPr>
        <w:tc>
          <w:tcPr>
            <w:tcW w:w="2300" w:type="dxa"/>
            <w:tcMar>
              <w:top w:w="80" w:type="dxa"/>
              <w:left w:w="120" w:type="dxa"/>
              <w:bottom w:w="80" w:type="dxa"/>
              <w:right w:w="120" w:type="dxa"/>
            </w:tcMar>
            <w:vAlign w:val="center"/>
          </w:tcPr>
          <w:p w14:paraId="48578937" w14:textId="77777777" w:rsidR="00FF1E80" w:rsidRDefault="00000000">
            <w:pPr>
              <w:spacing w:line="240" w:lineRule="auto"/>
              <w:jc w:val="left"/>
              <w:rPr>
                <w:rFonts w:hint="eastAsia"/>
              </w:rPr>
            </w:pPr>
            <w:r>
              <w:rPr>
                <w:color w:val="25313A"/>
                <w:sz w:val="17"/>
              </w:rPr>
              <w:t>M20/T200/N4/S16</w:t>
            </w:r>
          </w:p>
        </w:tc>
        <w:tc>
          <w:tcPr>
            <w:tcW w:w="1350" w:type="dxa"/>
            <w:tcMar>
              <w:top w:w="80" w:type="dxa"/>
              <w:left w:w="120" w:type="dxa"/>
              <w:bottom w:w="80" w:type="dxa"/>
              <w:right w:w="120" w:type="dxa"/>
            </w:tcMar>
            <w:vAlign w:val="center"/>
          </w:tcPr>
          <w:p w14:paraId="6137E476" w14:textId="77777777" w:rsidR="00FF1E80" w:rsidRDefault="00000000">
            <w:pPr>
              <w:spacing w:line="240" w:lineRule="auto"/>
              <w:jc w:val="center"/>
              <w:rPr>
                <w:rFonts w:hint="eastAsia"/>
              </w:rPr>
            </w:pPr>
            <w:r>
              <w:rPr>
                <w:color w:val="25313A"/>
                <w:sz w:val="17"/>
              </w:rPr>
              <w:t>0.47</w:t>
            </w:r>
          </w:p>
        </w:tc>
        <w:tc>
          <w:tcPr>
            <w:tcW w:w="1350" w:type="dxa"/>
            <w:tcMar>
              <w:top w:w="80" w:type="dxa"/>
              <w:left w:w="120" w:type="dxa"/>
              <w:bottom w:w="80" w:type="dxa"/>
              <w:right w:w="120" w:type="dxa"/>
            </w:tcMar>
            <w:vAlign w:val="center"/>
          </w:tcPr>
          <w:p w14:paraId="384468C5" w14:textId="77777777" w:rsidR="00FF1E80" w:rsidRDefault="00000000">
            <w:pPr>
              <w:spacing w:line="240" w:lineRule="auto"/>
              <w:jc w:val="center"/>
              <w:rPr>
                <w:rFonts w:hint="eastAsia"/>
              </w:rPr>
            </w:pPr>
            <w:r>
              <w:rPr>
                <w:color w:val="25313A"/>
                <w:sz w:val="17"/>
              </w:rPr>
              <w:t>39.3%</w:t>
            </w:r>
          </w:p>
        </w:tc>
        <w:tc>
          <w:tcPr>
            <w:tcW w:w="1350" w:type="dxa"/>
            <w:tcMar>
              <w:top w:w="80" w:type="dxa"/>
              <w:left w:w="120" w:type="dxa"/>
              <w:bottom w:w="80" w:type="dxa"/>
              <w:right w:w="120" w:type="dxa"/>
            </w:tcMar>
            <w:vAlign w:val="center"/>
          </w:tcPr>
          <w:p w14:paraId="3374289B" w14:textId="77777777" w:rsidR="00FF1E80" w:rsidRDefault="00000000">
            <w:pPr>
              <w:spacing w:line="240" w:lineRule="auto"/>
              <w:jc w:val="center"/>
              <w:rPr>
                <w:rFonts w:hint="eastAsia"/>
              </w:rPr>
            </w:pPr>
            <w:r>
              <w:rPr>
                <w:color w:val="25313A"/>
                <w:sz w:val="17"/>
              </w:rPr>
              <w:t>0.92</w:t>
            </w:r>
          </w:p>
        </w:tc>
        <w:tc>
          <w:tcPr>
            <w:tcW w:w="1350" w:type="dxa"/>
            <w:tcMar>
              <w:top w:w="80" w:type="dxa"/>
              <w:left w:w="120" w:type="dxa"/>
              <w:bottom w:w="80" w:type="dxa"/>
              <w:right w:w="120" w:type="dxa"/>
            </w:tcMar>
            <w:vAlign w:val="center"/>
          </w:tcPr>
          <w:p w14:paraId="0A469063" w14:textId="77777777" w:rsidR="00FF1E80" w:rsidRDefault="00000000">
            <w:pPr>
              <w:spacing w:line="240" w:lineRule="auto"/>
              <w:jc w:val="center"/>
              <w:rPr>
                <w:rFonts w:hint="eastAsia"/>
              </w:rPr>
            </w:pPr>
            <w:r>
              <w:rPr>
                <w:color w:val="25313A"/>
                <w:sz w:val="17"/>
              </w:rPr>
              <w:t>-19.9%</w:t>
            </w:r>
          </w:p>
        </w:tc>
        <w:tc>
          <w:tcPr>
            <w:tcW w:w="1325" w:type="dxa"/>
            <w:tcMar>
              <w:top w:w="80" w:type="dxa"/>
              <w:left w:w="120" w:type="dxa"/>
              <w:bottom w:w="80" w:type="dxa"/>
              <w:right w:w="120" w:type="dxa"/>
            </w:tcMar>
            <w:vAlign w:val="center"/>
          </w:tcPr>
          <w:p w14:paraId="501DE3C8" w14:textId="77777777" w:rsidR="00FF1E80" w:rsidRDefault="00000000">
            <w:pPr>
              <w:spacing w:line="240" w:lineRule="auto"/>
              <w:jc w:val="center"/>
              <w:rPr>
                <w:rFonts w:hint="eastAsia"/>
              </w:rPr>
            </w:pPr>
            <w:r>
              <w:rPr>
                <w:color w:val="25313A"/>
                <w:sz w:val="17"/>
              </w:rPr>
              <w:t>0.0%</w:t>
            </w:r>
          </w:p>
        </w:tc>
      </w:tr>
      <w:tr w:rsidR="00FF1E80" w14:paraId="69A79C76" w14:textId="77777777">
        <w:trPr>
          <w:cantSplit/>
        </w:trPr>
        <w:tc>
          <w:tcPr>
            <w:tcW w:w="2300" w:type="dxa"/>
            <w:tcMar>
              <w:top w:w="80" w:type="dxa"/>
              <w:left w:w="120" w:type="dxa"/>
              <w:bottom w:w="80" w:type="dxa"/>
              <w:right w:w="120" w:type="dxa"/>
            </w:tcMar>
            <w:vAlign w:val="center"/>
          </w:tcPr>
          <w:p w14:paraId="2910C882" w14:textId="77777777" w:rsidR="00FF1E80" w:rsidRDefault="00000000">
            <w:pPr>
              <w:spacing w:line="240" w:lineRule="auto"/>
              <w:jc w:val="left"/>
              <w:rPr>
                <w:rFonts w:hint="eastAsia"/>
              </w:rPr>
            </w:pPr>
            <w:r>
              <w:rPr>
                <w:color w:val="25313A"/>
                <w:sz w:val="17"/>
              </w:rPr>
              <w:t>M20/T60/N2/S8</w:t>
            </w:r>
          </w:p>
        </w:tc>
        <w:tc>
          <w:tcPr>
            <w:tcW w:w="1350" w:type="dxa"/>
            <w:tcMar>
              <w:top w:w="80" w:type="dxa"/>
              <w:left w:w="120" w:type="dxa"/>
              <w:bottom w:w="80" w:type="dxa"/>
              <w:right w:w="120" w:type="dxa"/>
            </w:tcMar>
            <w:vAlign w:val="center"/>
          </w:tcPr>
          <w:p w14:paraId="03E8FECB" w14:textId="77777777" w:rsidR="00FF1E80" w:rsidRDefault="00000000">
            <w:pPr>
              <w:spacing w:line="240" w:lineRule="auto"/>
              <w:jc w:val="center"/>
              <w:rPr>
                <w:rFonts w:hint="eastAsia"/>
              </w:rPr>
            </w:pPr>
            <w:r>
              <w:rPr>
                <w:color w:val="25313A"/>
                <w:sz w:val="17"/>
              </w:rPr>
              <w:t>0.38</w:t>
            </w:r>
          </w:p>
        </w:tc>
        <w:tc>
          <w:tcPr>
            <w:tcW w:w="1350" w:type="dxa"/>
            <w:tcMar>
              <w:top w:w="80" w:type="dxa"/>
              <w:left w:w="120" w:type="dxa"/>
              <w:bottom w:w="80" w:type="dxa"/>
              <w:right w:w="120" w:type="dxa"/>
            </w:tcMar>
            <w:vAlign w:val="center"/>
          </w:tcPr>
          <w:p w14:paraId="1C8363E0" w14:textId="77777777" w:rsidR="00FF1E80" w:rsidRDefault="00000000">
            <w:pPr>
              <w:spacing w:line="240" w:lineRule="auto"/>
              <w:jc w:val="center"/>
              <w:rPr>
                <w:rFonts w:hint="eastAsia"/>
              </w:rPr>
            </w:pPr>
            <w:r>
              <w:rPr>
                <w:color w:val="25313A"/>
                <w:sz w:val="17"/>
              </w:rPr>
              <w:t>39.1%</w:t>
            </w:r>
          </w:p>
        </w:tc>
        <w:tc>
          <w:tcPr>
            <w:tcW w:w="1350" w:type="dxa"/>
            <w:tcMar>
              <w:top w:w="80" w:type="dxa"/>
              <w:left w:w="120" w:type="dxa"/>
              <w:bottom w:w="80" w:type="dxa"/>
              <w:right w:w="120" w:type="dxa"/>
            </w:tcMar>
            <w:vAlign w:val="center"/>
          </w:tcPr>
          <w:p w14:paraId="779B4FB4" w14:textId="77777777" w:rsidR="00FF1E80" w:rsidRDefault="00000000">
            <w:pPr>
              <w:spacing w:line="240" w:lineRule="auto"/>
              <w:jc w:val="center"/>
              <w:rPr>
                <w:rFonts w:hint="eastAsia"/>
              </w:rPr>
            </w:pPr>
            <w:r>
              <w:rPr>
                <w:color w:val="25313A"/>
                <w:sz w:val="17"/>
              </w:rPr>
              <w:t>0.91</w:t>
            </w:r>
          </w:p>
        </w:tc>
        <w:tc>
          <w:tcPr>
            <w:tcW w:w="1350" w:type="dxa"/>
            <w:tcMar>
              <w:top w:w="80" w:type="dxa"/>
              <w:left w:w="120" w:type="dxa"/>
              <w:bottom w:w="80" w:type="dxa"/>
              <w:right w:w="120" w:type="dxa"/>
            </w:tcMar>
            <w:vAlign w:val="center"/>
          </w:tcPr>
          <w:p w14:paraId="1C4DA999" w14:textId="77777777" w:rsidR="00FF1E80" w:rsidRDefault="00000000">
            <w:pPr>
              <w:spacing w:line="240" w:lineRule="auto"/>
              <w:jc w:val="center"/>
              <w:rPr>
                <w:rFonts w:hint="eastAsia"/>
              </w:rPr>
            </w:pPr>
            <w:r>
              <w:rPr>
                <w:color w:val="25313A"/>
                <w:sz w:val="17"/>
              </w:rPr>
              <w:t>-20.2%</w:t>
            </w:r>
          </w:p>
        </w:tc>
        <w:tc>
          <w:tcPr>
            <w:tcW w:w="1325" w:type="dxa"/>
            <w:tcMar>
              <w:top w:w="80" w:type="dxa"/>
              <w:left w:w="120" w:type="dxa"/>
              <w:bottom w:w="80" w:type="dxa"/>
              <w:right w:w="120" w:type="dxa"/>
            </w:tcMar>
            <w:vAlign w:val="center"/>
          </w:tcPr>
          <w:p w14:paraId="6A701A23" w14:textId="77777777" w:rsidR="00FF1E80" w:rsidRDefault="00000000">
            <w:pPr>
              <w:spacing w:line="240" w:lineRule="auto"/>
              <w:jc w:val="center"/>
              <w:rPr>
                <w:rFonts w:hint="eastAsia"/>
              </w:rPr>
            </w:pPr>
            <w:r>
              <w:rPr>
                <w:color w:val="25313A"/>
                <w:sz w:val="17"/>
              </w:rPr>
              <w:t>17.7%</w:t>
            </w:r>
          </w:p>
        </w:tc>
      </w:tr>
      <w:tr w:rsidR="00FF1E80" w14:paraId="5112CDAD" w14:textId="77777777">
        <w:trPr>
          <w:cantSplit/>
        </w:trPr>
        <w:tc>
          <w:tcPr>
            <w:tcW w:w="2300" w:type="dxa"/>
            <w:tcMar>
              <w:top w:w="80" w:type="dxa"/>
              <w:left w:w="120" w:type="dxa"/>
              <w:bottom w:w="80" w:type="dxa"/>
              <w:right w:w="120" w:type="dxa"/>
            </w:tcMar>
            <w:vAlign w:val="center"/>
          </w:tcPr>
          <w:p w14:paraId="5E2A3C59" w14:textId="77777777" w:rsidR="00FF1E80" w:rsidRDefault="00000000">
            <w:pPr>
              <w:spacing w:line="240" w:lineRule="auto"/>
              <w:jc w:val="left"/>
              <w:rPr>
                <w:rFonts w:hint="eastAsia"/>
              </w:rPr>
            </w:pPr>
            <w:r>
              <w:rPr>
                <w:color w:val="25313A"/>
                <w:sz w:val="17"/>
              </w:rPr>
              <w:t>M20/T120/N4/S16</w:t>
            </w:r>
          </w:p>
        </w:tc>
        <w:tc>
          <w:tcPr>
            <w:tcW w:w="1350" w:type="dxa"/>
            <w:tcMar>
              <w:top w:w="80" w:type="dxa"/>
              <w:left w:w="120" w:type="dxa"/>
              <w:bottom w:w="80" w:type="dxa"/>
              <w:right w:w="120" w:type="dxa"/>
            </w:tcMar>
            <w:vAlign w:val="center"/>
          </w:tcPr>
          <w:p w14:paraId="155A083D" w14:textId="77777777" w:rsidR="00FF1E80" w:rsidRDefault="00000000">
            <w:pPr>
              <w:spacing w:line="240" w:lineRule="auto"/>
              <w:jc w:val="center"/>
              <w:rPr>
                <w:rFonts w:hint="eastAsia"/>
              </w:rPr>
            </w:pPr>
            <w:r>
              <w:rPr>
                <w:color w:val="25313A"/>
                <w:sz w:val="17"/>
              </w:rPr>
              <w:t>0.45</w:t>
            </w:r>
          </w:p>
        </w:tc>
        <w:tc>
          <w:tcPr>
            <w:tcW w:w="1350" w:type="dxa"/>
            <w:tcMar>
              <w:top w:w="80" w:type="dxa"/>
              <w:left w:w="120" w:type="dxa"/>
              <w:bottom w:w="80" w:type="dxa"/>
              <w:right w:w="120" w:type="dxa"/>
            </w:tcMar>
            <w:vAlign w:val="center"/>
          </w:tcPr>
          <w:p w14:paraId="39FAC0D6" w14:textId="77777777" w:rsidR="00FF1E80" w:rsidRDefault="00000000">
            <w:pPr>
              <w:spacing w:line="240" w:lineRule="auto"/>
              <w:jc w:val="center"/>
              <w:rPr>
                <w:rFonts w:hint="eastAsia"/>
              </w:rPr>
            </w:pPr>
            <w:r>
              <w:rPr>
                <w:color w:val="25313A"/>
                <w:sz w:val="17"/>
              </w:rPr>
              <w:t>34.9%</w:t>
            </w:r>
          </w:p>
        </w:tc>
        <w:tc>
          <w:tcPr>
            <w:tcW w:w="1350" w:type="dxa"/>
            <w:tcMar>
              <w:top w:w="80" w:type="dxa"/>
              <w:left w:w="120" w:type="dxa"/>
              <w:bottom w:w="80" w:type="dxa"/>
              <w:right w:w="120" w:type="dxa"/>
            </w:tcMar>
            <w:vAlign w:val="center"/>
          </w:tcPr>
          <w:p w14:paraId="63C49FD1" w14:textId="77777777" w:rsidR="00FF1E80" w:rsidRDefault="00000000">
            <w:pPr>
              <w:spacing w:line="240" w:lineRule="auto"/>
              <w:jc w:val="center"/>
              <w:rPr>
                <w:rFonts w:hint="eastAsia"/>
              </w:rPr>
            </w:pPr>
            <w:r>
              <w:rPr>
                <w:color w:val="25313A"/>
                <w:sz w:val="17"/>
              </w:rPr>
              <w:t>0.85</w:t>
            </w:r>
          </w:p>
        </w:tc>
        <w:tc>
          <w:tcPr>
            <w:tcW w:w="1350" w:type="dxa"/>
            <w:tcMar>
              <w:top w:w="80" w:type="dxa"/>
              <w:left w:w="120" w:type="dxa"/>
              <w:bottom w:w="80" w:type="dxa"/>
              <w:right w:w="120" w:type="dxa"/>
            </w:tcMar>
            <w:vAlign w:val="center"/>
          </w:tcPr>
          <w:p w14:paraId="0933F91C" w14:textId="77777777" w:rsidR="00FF1E80" w:rsidRDefault="00000000">
            <w:pPr>
              <w:spacing w:line="240" w:lineRule="auto"/>
              <w:jc w:val="center"/>
              <w:rPr>
                <w:rFonts w:hint="eastAsia"/>
              </w:rPr>
            </w:pPr>
            <w:r>
              <w:rPr>
                <w:color w:val="25313A"/>
                <w:sz w:val="17"/>
              </w:rPr>
              <w:t>-20.2%</w:t>
            </w:r>
          </w:p>
        </w:tc>
        <w:tc>
          <w:tcPr>
            <w:tcW w:w="1325" w:type="dxa"/>
            <w:tcMar>
              <w:top w:w="80" w:type="dxa"/>
              <w:left w:w="120" w:type="dxa"/>
              <w:bottom w:w="80" w:type="dxa"/>
              <w:right w:w="120" w:type="dxa"/>
            </w:tcMar>
            <w:vAlign w:val="center"/>
          </w:tcPr>
          <w:p w14:paraId="29E85508" w14:textId="77777777" w:rsidR="00FF1E80" w:rsidRDefault="00000000">
            <w:pPr>
              <w:spacing w:line="240" w:lineRule="auto"/>
              <w:jc w:val="center"/>
              <w:rPr>
                <w:rFonts w:hint="eastAsia"/>
              </w:rPr>
            </w:pPr>
            <w:r>
              <w:rPr>
                <w:color w:val="25313A"/>
                <w:sz w:val="17"/>
              </w:rPr>
              <w:t>-10.0%</w:t>
            </w:r>
          </w:p>
        </w:tc>
      </w:tr>
      <w:tr w:rsidR="00FF1E80" w14:paraId="502683FC" w14:textId="77777777">
        <w:trPr>
          <w:cantSplit/>
        </w:trPr>
        <w:tc>
          <w:tcPr>
            <w:tcW w:w="2300" w:type="dxa"/>
            <w:tcMar>
              <w:top w:w="80" w:type="dxa"/>
              <w:left w:w="120" w:type="dxa"/>
              <w:bottom w:w="80" w:type="dxa"/>
              <w:right w:w="120" w:type="dxa"/>
            </w:tcMar>
            <w:vAlign w:val="center"/>
          </w:tcPr>
          <w:p w14:paraId="59694169" w14:textId="77777777" w:rsidR="00FF1E80" w:rsidRDefault="00000000">
            <w:pPr>
              <w:spacing w:line="240" w:lineRule="auto"/>
              <w:jc w:val="left"/>
              <w:rPr>
                <w:rFonts w:hint="eastAsia"/>
              </w:rPr>
            </w:pPr>
            <w:r>
              <w:rPr>
                <w:color w:val="25313A"/>
                <w:sz w:val="17"/>
              </w:rPr>
              <w:t>M20/T200/N2/S8</w:t>
            </w:r>
          </w:p>
        </w:tc>
        <w:tc>
          <w:tcPr>
            <w:tcW w:w="1350" w:type="dxa"/>
            <w:tcMar>
              <w:top w:w="80" w:type="dxa"/>
              <w:left w:w="120" w:type="dxa"/>
              <w:bottom w:w="80" w:type="dxa"/>
              <w:right w:w="120" w:type="dxa"/>
            </w:tcMar>
            <w:vAlign w:val="center"/>
          </w:tcPr>
          <w:p w14:paraId="35FF31A3" w14:textId="77777777" w:rsidR="00FF1E80" w:rsidRDefault="00000000">
            <w:pPr>
              <w:spacing w:line="240" w:lineRule="auto"/>
              <w:jc w:val="center"/>
              <w:rPr>
                <w:rFonts w:hint="eastAsia"/>
              </w:rPr>
            </w:pPr>
            <w:r>
              <w:rPr>
                <w:color w:val="25313A"/>
                <w:sz w:val="17"/>
              </w:rPr>
              <w:t>0.19</w:t>
            </w:r>
          </w:p>
        </w:tc>
        <w:tc>
          <w:tcPr>
            <w:tcW w:w="1350" w:type="dxa"/>
            <w:tcMar>
              <w:top w:w="80" w:type="dxa"/>
              <w:left w:w="120" w:type="dxa"/>
              <w:bottom w:w="80" w:type="dxa"/>
              <w:right w:w="120" w:type="dxa"/>
            </w:tcMar>
            <w:vAlign w:val="center"/>
          </w:tcPr>
          <w:p w14:paraId="1A20018D" w14:textId="77777777" w:rsidR="00FF1E80" w:rsidRDefault="00000000">
            <w:pPr>
              <w:spacing w:line="240" w:lineRule="auto"/>
              <w:jc w:val="center"/>
              <w:rPr>
                <w:rFonts w:hint="eastAsia"/>
              </w:rPr>
            </w:pPr>
            <w:r>
              <w:rPr>
                <w:color w:val="25313A"/>
                <w:sz w:val="17"/>
              </w:rPr>
              <w:t>34.2%</w:t>
            </w:r>
          </w:p>
        </w:tc>
        <w:tc>
          <w:tcPr>
            <w:tcW w:w="1350" w:type="dxa"/>
            <w:tcMar>
              <w:top w:w="80" w:type="dxa"/>
              <w:left w:w="120" w:type="dxa"/>
              <w:bottom w:w="80" w:type="dxa"/>
              <w:right w:w="120" w:type="dxa"/>
            </w:tcMar>
            <w:vAlign w:val="center"/>
          </w:tcPr>
          <w:p w14:paraId="58E82EB3" w14:textId="77777777" w:rsidR="00FF1E80" w:rsidRDefault="00000000">
            <w:pPr>
              <w:spacing w:line="240" w:lineRule="auto"/>
              <w:jc w:val="center"/>
              <w:rPr>
                <w:rFonts w:hint="eastAsia"/>
              </w:rPr>
            </w:pPr>
            <w:r>
              <w:rPr>
                <w:color w:val="25313A"/>
                <w:sz w:val="17"/>
              </w:rPr>
              <w:t>0.84</w:t>
            </w:r>
          </w:p>
        </w:tc>
        <w:tc>
          <w:tcPr>
            <w:tcW w:w="1350" w:type="dxa"/>
            <w:tcMar>
              <w:top w:w="80" w:type="dxa"/>
              <w:left w:w="120" w:type="dxa"/>
              <w:bottom w:w="80" w:type="dxa"/>
              <w:right w:w="120" w:type="dxa"/>
            </w:tcMar>
            <w:vAlign w:val="center"/>
          </w:tcPr>
          <w:p w14:paraId="5E5476DF" w14:textId="77777777" w:rsidR="00FF1E80" w:rsidRDefault="00000000">
            <w:pPr>
              <w:spacing w:line="240" w:lineRule="auto"/>
              <w:jc w:val="center"/>
              <w:rPr>
                <w:rFonts w:hint="eastAsia"/>
              </w:rPr>
            </w:pPr>
            <w:r>
              <w:rPr>
                <w:color w:val="25313A"/>
                <w:sz w:val="17"/>
              </w:rPr>
              <w:t>-20.2%</w:t>
            </w:r>
          </w:p>
        </w:tc>
        <w:tc>
          <w:tcPr>
            <w:tcW w:w="1325" w:type="dxa"/>
            <w:tcMar>
              <w:top w:w="80" w:type="dxa"/>
              <w:left w:w="120" w:type="dxa"/>
              <w:bottom w:w="80" w:type="dxa"/>
              <w:right w:w="120" w:type="dxa"/>
            </w:tcMar>
            <w:vAlign w:val="center"/>
          </w:tcPr>
          <w:p w14:paraId="69612DCA" w14:textId="77777777" w:rsidR="00FF1E80" w:rsidRDefault="00000000">
            <w:pPr>
              <w:spacing w:line="240" w:lineRule="auto"/>
              <w:jc w:val="center"/>
              <w:rPr>
                <w:rFonts w:hint="eastAsia"/>
              </w:rPr>
            </w:pPr>
            <w:r>
              <w:rPr>
                <w:color w:val="25313A"/>
                <w:sz w:val="17"/>
              </w:rPr>
              <w:t>16.9%</w:t>
            </w:r>
          </w:p>
        </w:tc>
      </w:tr>
      <w:tr w:rsidR="00FF1E80" w14:paraId="1F905CC0" w14:textId="77777777">
        <w:trPr>
          <w:cantSplit/>
        </w:trPr>
        <w:tc>
          <w:tcPr>
            <w:tcW w:w="2300" w:type="dxa"/>
            <w:tcMar>
              <w:top w:w="80" w:type="dxa"/>
              <w:left w:w="120" w:type="dxa"/>
              <w:bottom w:w="80" w:type="dxa"/>
              <w:right w:w="120" w:type="dxa"/>
            </w:tcMar>
            <w:vAlign w:val="center"/>
          </w:tcPr>
          <w:p w14:paraId="70A24012" w14:textId="77777777" w:rsidR="00FF1E80" w:rsidRDefault="00000000">
            <w:pPr>
              <w:spacing w:line="240" w:lineRule="auto"/>
              <w:jc w:val="left"/>
              <w:rPr>
                <w:rFonts w:hint="eastAsia"/>
              </w:rPr>
            </w:pPr>
            <w:r>
              <w:rPr>
                <w:color w:val="25313A"/>
                <w:sz w:val="17"/>
              </w:rPr>
              <w:t>M20/T200/N2/S16</w:t>
            </w:r>
          </w:p>
        </w:tc>
        <w:tc>
          <w:tcPr>
            <w:tcW w:w="1350" w:type="dxa"/>
            <w:tcMar>
              <w:top w:w="80" w:type="dxa"/>
              <w:left w:w="120" w:type="dxa"/>
              <w:bottom w:w="80" w:type="dxa"/>
              <w:right w:w="120" w:type="dxa"/>
            </w:tcMar>
            <w:vAlign w:val="center"/>
          </w:tcPr>
          <w:p w14:paraId="1B80F777" w14:textId="77777777" w:rsidR="00FF1E80" w:rsidRDefault="00000000">
            <w:pPr>
              <w:spacing w:line="240" w:lineRule="auto"/>
              <w:jc w:val="center"/>
              <w:rPr>
                <w:rFonts w:hint="eastAsia"/>
              </w:rPr>
            </w:pPr>
            <w:r>
              <w:rPr>
                <w:color w:val="25313A"/>
                <w:sz w:val="17"/>
              </w:rPr>
              <w:t>0.33</w:t>
            </w:r>
          </w:p>
        </w:tc>
        <w:tc>
          <w:tcPr>
            <w:tcW w:w="1350" w:type="dxa"/>
            <w:tcMar>
              <w:top w:w="80" w:type="dxa"/>
              <w:left w:w="120" w:type="dxa"/>
              <w:bottom w:w="80" w:type="dxa"/>
              <w:right w:w="120" w:type="dxa"/>
            </w:tcMar>
            <w:vAlign w:val="center"/>
          </w:tcPr>
          <w:p w14:paraId="3DA24CB3" w14:textId="77777777" w:rsidR="00FF1E80" w:rsidRDefault="00000000">
            <w:pPr>
              <w:spacing w:line="240" w:lineRule="auto"/>
              <w:jc w:val="center"/>
              <w:rPr>
                <w:rFonts w:hint="eastAsia"/>
              </w:rPr>
            </w:pPr>
            <w:r>
              <w:rPr>
                <w:color w:val="25313A"/>
                <w:sz w:val="17"/>
              </w:rPr>
              <w:t>38.3%</w:t>
            </w:r>
          </w:p>
        </w:tc>
        <w:tc>
          <w:tcPr>
            <w:tcW w:w="1350" w:type="dxa"/>
            <w:tcMar>
              <w:top w:w="80" w:type="dxa"/>
              <w:left w:w="120" w:type="dxa"/>
              <w:bottom w:w="80" w:type="dxa"/>
              <w:right w:w="120" w:type="dxa"/>
            </w:tcMar>
            <w:vAlign w:val="center"/>
          </w:tcPr>
          <w:p w14:paraId="166538E9" w14:textId="77777777" w:rsidR="00FF1E80" w:rsidRDefault="00000000">
            <w:pPr>
              <w:spacing w:line="240" w:lineRule="auto"/>
              <w:jc w:val="center"/>
              <w:rPr>
                <w:rFonts w:hint="eastAsia"/>
              </w:rPr>
            </w:pPr>
            <w:r>
              <w:rPr>
                <w:color w:val="25313A"/>
                <w:sz w:val="17"/>
              </w:rPr>
              <w:t>0.81</w:t>
            </w:r>
          </w:p>
        </w:tc>
        <w:tc>
          <w:tcPr>
            <w:tcW w:w="1350" w:type="dxa"/>
            <w:tcMar>
              <w:top w:w="80" w:type="dxa"/>
              <w:left w:w="120" w:type="dxa"/>
              <w:bottom w:w="80" w:type="dxa"/>
              <w:right w:w="120" w:type="dxa"/>
            </w:tcMar>
            <w:vAlign w:val="center"/>
          </w:tcPr>
          <w:p w14:paraId="4444F9DE" w14:textId="77777777" w:rsidR="00FF1E80" w:rsidRDefault="00000000">
            <w:pPr>
              <w:spacing w:line="240" w:lineRule="auto"/>
              <w:jc w:val="center"/>
              <w:rPr>
                <w:rFonts w:hint="eastAsia"/>
              </w:rPr>
            </w:pPr>
            <w:r>
              <w:rPr>
                <w:color w:val="25313A"/>
                <w:sz w:val="17"/>
              </w:rPr>
              <w:t>-25.2%</w:t>
            </w:r>
          </w:p>
        </w:tc>
        <w:tc>
          <w:tcPr>
            <w:tcW w:w="1325" w:type="dxa"/>
            <w:tcMar>
              <w:top w:w="80" w:type="dxa"/>
              <w:left w:w="120" w:type="dxa"/>
              <w:bottom w:w="80" w:type="dxa"/>
              <w:right w:w="120" w:type="dxa"/>
            </w:tcMar>
            <w:vAlign w:val="center"/>
          </w:tcPr>
          <w:p w14:paraId="25328E78" w14:textId="77777777" w:rsidR="00FF1E80" w:rsidRDefault="00000000">
            <w:pPr>
              <w:spacing w:line="240" w:lineRule="auto"/>
              <w:jc w:val="center"/>
              <w:rPr>
                <w:rFonts w:hint="eastAsia"/>
              </w:rPr>
            </w:pPr>
            <w:r>
              <w:rPr>
                <w:color w:val="25313A"/>
                <w:sz w:val="17"/>
              </w:rPr>
              <w:t>11.3%</w:t>
            </w:r>
          </w:p>
        </w:tc>
      </w:tr>
    </w:tbl>
    <w:p w14:paraId="0042EC59" w14:textId="77777777" w:rsidR="00FF1E80" w:rsidRDefault="00FF1E80">
      <w:pPr>
        <w:spacing w:after="40" w:line="240" w:lineRule="auto"/>
        <w:rPr>
          <w:rFonts w:hint="eastAsia"/>
        </w:rPr>
      </w:pPr>
    </w:p>
    <w:p w14:paraId="2271C775" w14:textId="77777777" w:rsidR="00FF1E80" w:rsidRDefault="00000000">
      <w:pPr>
        <w:shd w:val="clear" w:color="auto" w:fill="F4F6F7"/>
        <w:spacing w:before="80" w:after="80"/>
        <w:jc w:val="left"/>
        <w:rPr>
          <w:rFonts w:hint="eastAsia"/>
          <w:lang w:eastAsia="zh-CN"/>
        </w:rPr>
      </w:pPr>
      <w:r>
        <w:rPr>
          <w:b/>
          <w:color w:val="2F6B8A"/>
          <w:lang w:eastAsia="zh-CN"/>
        </w:rPr>
        <w:t>稳健性判断：</w:t>
      </w:r>
      <w:r>
        <w:rPr>
          <w:color w:val="25313A"/>
          <w:lang w:eastAsia="zh-CN"/>
        </w:rPr>
        <w:t>部分验证期排名靠前的参数在2026年观察期转为负收益。该负面结果没有被删除，而是作为市场状态依赖和多重检验风险的直接证据。后续应使用滚动走步验证，而不是继续根据观察期结果重新挑参数。</w:t>
      </w:r>
    </w:p>
    <w:p w14:paraId="01FDA508" w14:textId="77777777" w:rsidR="00FF1E80" w:rsidRDefault="00000000">
      <w:pPr>
        <w:pStyle w:val="1"/>
        <w:jc w:val="left"/>
        <w:rPr>
          <w:lang w:eastAsia="zh-CN"/>
        </w:rPr>
      </w:pPr>
      <w:r>
        <w:rPr>
          <w:rFonts w:ascii="黑体" w:eastAsia="黑体" w:hAnsi="黑体"/>
          <w:lang w:eastAsia="zh-CN"/>
        </w:rPr>
        <w:lastRenderedPageBreak/>
        <w:t>4 模拟交易部署与运行推演</w:t>
      </w:r>
    </w:p>
    <w:p w14:paraId="7AB0D761" w14:textId="77777777" w:rsidR="00FF1E80" w:rsidRDefault="00000000">
      <w:pPr>
        <w:pStyle w:val="21"/>
        <w:spacing w:after="80"/>
        <w:jc w:val="left"/>
        <w:rPr>
          <w:lang w:eastAsia="zh-CN"/>
        </w:rPr>
      </w:pPr>
      <w:r>
        <w:rPr>
          <w:rFonts w:ascii="黑体" w:eastAsia="黑体" w:hAnsi="黑体"/>
          <w:lang w:eastAsia="zh-CN"/>
        </w:rPr>
        <w:t>4.1 官方模拟交易部署步骤</w:t>
      </w:r>
    </w:p>
    <w:p w14:paraId="6D439C46" w14:textId="77777777" w:rsidR="00FF1E80" w:rsidRDefault="00000000">
      <w:pPr>
        <w:ind w:firstLine="420"/>
        <w:rPr>
          <w:rFonts w:hint="eastAsia"/>
          <w:lang w:eastAsia="zh-CN"/>
        </w:rPr>
      </w:pPr>
      <w:r>
        <w:rPr>
          <w:color w:val="25313A"/>
          <w:lang w:eastAsia="zh-CN"/>
        </w:rPr>
        <w:t xml:space="preserve">根据 </w:t>
      </w:r>
      <w:proofErr w:type="spellStart"/>
      <w:r>
        <w:rPr>
          <w:color w:val="25313A"/>
          <w:lang w:eastAsia="zh-CN"/>
        </w:rPr>
        <w:t>JoinQuant</w:t>
      </w:r>
      <w:proofErr w:type="spellEnd"/>
      <w:r>
        <w:rPr>
          <w:color w:val="25313A"/>
          <w:lang w:eastAsia="zh-CN"/>
        </w:rPr>
        <w:t xml:space="preserve"> 官方新手指引，完成完整回测后可以从“模拟交易”列表新建模拟交易，也可以从回测详情页直接创建。设置模拟交易参数时需要选择一个历史回测，平台会使用该回测对应的代码。创建成功后，至少要等待 A 股开盘一次才能看到模拟交易结果。因此，课程提交日前临时创建账户只能证明部署成功，不能形成有统计意义的长期业绩。</w:t>
      </w:r>
    </w:p>
    <w:p w14:paraId="55CF19E5" w14:textId="77777777" w:rsidR="00FF1E80" w:rsidRDefault="00000000">
      <w:pPr>
        <w:pStyle w:val="a0"/>
        <w:ind w:left="420" w:hanging="210"/>
        <w:rPr>
          <w:rFonts w:hint="eastAsia"/>
        </w:rPr>
      </w:pPr>
      <w:proofErr w:type="spellStart"/>
      <w:r>
        <w:rPr>
          <w:color w:val="25313A"/>
        </w:rPr>
        <w:t>在策略列表中新建策略，粘贴附带的</w:t>
      </w:r>
      <w:proofErr w:type="spellEnd"/>
      <w:r>
        <w:rPr>
          <w:color w:val="25313A"/>
        </w:rPr>
        <w:t xml:space="preserve"> joinquant_strategy.py </w:t>
      </w:r>
      <w:proofErr w:type="spellStart"/>
      <w:r>
        <w:rPr>
          <w:color w:val="25313A"/>
        </w:rPr>
        <w:t>代码并完成编译</w:t>
      </w:r>
      <w:proofErr w:type="spellEnd"/>
      <w:r>
        <w:rPr>
          <w:color w:val="25313A"/>
        </w:rPr>
        <w:t>。</w:t>
      </w:r>
    </w:p>
    <w:p w14:paraId="052158C3" w14:textId="77777777" w:rsidR="00FF1E80" w:rsidRDefault="00000000">
      <w:pPr>
        <w:pStyle w:val="a0"/>
        <w:ind w:left="420" w:hanging="210"/>
        <w:rPr>
          <w:rFonts w:hint="eastAsia"/>
          <w:lang w:eastAsia="zh-CN"/>
        </w:rPr>
      </w:pPr>
      <w:r>
        <w:rPr>
          <w:color w:val="25313A"/>
          <w:lang w:eastAsia="zh-CN"/>
        </w:rPr>
        <w:t>设置日频、初始资金100万元、回测区间2020-01-01至2025-12-31和沪深300基准，运行完整回测。</w:t>
      </w:r>
    </w:p>
    <w:p w14:paraId="6B56D9E6" w14:textId="77777777" w:rsidR="00FF1E80" w:rsidRDefault="00000000">
      <w:pPr>
        <w:pStyle w:val="a0"/>
        <w:ind w:left="420" w:hanging="210"/>
        <w:rPr>
          <w:rFonts w:hint="eastAsia"/>
          <w:lang w:eastAsia="zh-CN"/>
        </w:rPr>
      </w:pPr>
      <w:r>
        <w:rPr>
          <w:color w:val="25313A"/>
          <w:lang w:eastAsia="zh-CN"/>
        </w:rPr>
        <w:t>核对日志、订单、收益、最大回撤与 record 生成的仓位/现金比例曲线。</w:t>
      </w:r>
    </w:p>
    <w:p w14:paraId="7DF23B12" w14:textId="77777777" w:rsidR="00FF1E80" w:rsidRDefault="00000000">
      <w:pPr>
        <w:pStyle w:val="a0"/>
        <w:ind w:left="420" w:hanging="210"/>
        <w:rPr>
          <w:rFonts w:hint="eastAsia"/>
          <w:lang w:eastAsia="zh-CN"/>
        </w:rPr>
      </w:pPr>
      <w:r>
        <w:rPr>
          <w:color w:val="25313A"/>
          <w:lang w:eastAsia="zh-CN"/>
        </w:rPr>
        <w:t>在回测详情页选择“新建模拟交易”，使用锁参代码，不再根据观察期盈亏调整参数。</w:t>
      </w:r>
    </w:p>
    <w:p w14:paraId="50D11EBE" w14:textId="77777777" w:rsidR="00FF1E80" w:rsidRDefault="00000000">
      <w:pPr>
        <w:pStyle w:val="a0"/>
        <w:ind w:left="420" w:hanging="210"/>
        <w:rPr>
          <w:rFonts w:hint="eastAsia"/>
          <w:lang w:eastAsia="zh-CN"/>
        </w:rPr>
      </w:pPr>
      <w:r>
        <w:rPr>
          <w:color w:val="25313A"/>
          <w:lang w:eastAsia="zh-CN"/>
        </w:rPr>
        <w:t>等待至少一个A股交易日，检查策略是否按计划运行、订单是否被拒绝以及持仓是否符合目标。</w:t>
      </w:r>
    </w:p>
    <w:p w14:paraId="01954CF3" w14:textId="77777777" w:rsidR="00FF1E80" w:rsidRDefault="00000000">
      <w:pPr>
        <w:pStyle w:val="21"/>
        <w:spacing w:after="80"/>
        <w:jc w:val="left"/>
        <w:rPr>
          <w:lang w:eastAsia="zh-CN"/>
        </w:rPr>
      </w:pPr>
      <w:r>
        <w:rPr>
          <w:rFonts w:ascii="黑体" w:eastAsia="黑体" w:hAnsi="黑体"/>
          <w:lang w:eastAsia="zh-CN"/>
        </w:rPr>
        <w:t>4.2 锁参版本、监控字段与运行检查</w:t>
      </w:r>
    </w:p>
    <w:p w14:paraId="57B5A54C" w14:textId="77777777" w:rsidR="00FF1E80" w:rsidRDefault="00000000">
      <w:pPr>
        <w:pStyle w:val="af7"/>
        <w:keepNext/>
        <w:spacing w:before="80" w:after="80" w:line="360" w:lineRule="auto"/>
        <w:jc w:val="center"/>
        <w:rPr>
          <w:rFonts w:hint="eastAsia"/>
        </w:rPr>
      </w:pPr>
      <w:r>
        <w:t xml:space="preserve">表8 </w:t>
      </w:r>
      <w:proofErr w:type="spellStart"/>
      <w:r>
        <w:t>模拟交易部署配置</w:t>
      </w:r>
      <w:proofErr w:type="spellEnd"/>
    </w:p>
    <w:tbl>
      <w:tblPr>
        <w:tblStyle w:val="aff1"/>
        <w:tblW w:w="9025" w:type="dxa"/>
        <w:tblInd w:w="120" w:type="dxa"/>
        <w:tblLayout w:type="fixed"/>
        <w:tblLook w:val="04A0" w:firstRow="1" w:lastRow="0" w:firstColumn="1" w:lastColumn="0" w:noHBand="0" w:noVBand="1"/>
      </w:tblPr>
      <w:tblGrid>
        <w:gridCol w:w="1850"/>
        <w:gridCol w:w="3400"/>
        <w:gridCol w:w="3775"/>
      </w:tblGrid>
      <w:tr w:rsidR="00FF1E80" w14:paraId="60A019AB" w14:textId="77777777">
        <w:trPr>
          <w:cantSplit/>
          <w:tblHeader/>
        </w:trPr>
        <w:tc>
          <w:tcPr>
            <w:tcW w:w="1850" w:type="dxa"/>
            <w:shd w:val="clear" w:color="auto" w:fill="E8F1F5"/>
            <w:tcMar>
              <w:top w:w="80" w:type="dxa"/>
              <w:left w:w="120" w:type="dxa"/>
              <w:bottom w:w="80" w:type="dxa"/>
              <w:right w:w="120" w:type="dxa"/>
            </w:tcMar>
            <w:vAlign w:val="center"/>
          </w:tcPr>
          <w:p w14:paraId="6E933617" w14:textId="77777777" w:rsidR="00FF1E80" w:rsidRDefault="00000000">
            <w:pPr>
              <w:keepNext/>
              <w:spacing w:line="240" w:lineRule="auto"/>
              <w:jc w:val="center"/>
              <w:rPr>
                <w:rFonts w:hint="eastAsia"/>
              </w:rPr>
            </w:pPr>
            <w:r>
              <w:rPr>
                <w:b/>
                <w:color w:val="25313A"/>
                <w:sz w:val="17"/>
              </w:rPr>
              <w:t>配置项</w:t>
            </w:r>
          </w:p>
        </w:tc>
        <w:tc>
          <w:tcPr>
            <w:tcW w:w="3400" w:type="dxa"/>
            <w:shd w:val="clear" w:color="auto" w:fill="E8F1F5"/>
            <w:tcMar>
              <w:top w:w="80" w:type="dxa"/>
              <w:left w:w="120" w:type="dxa"/>
              <w:bottom w:w="80" w:type="dxa"/>
              <w:right w:w="120" w:type="dxa"/>
            </w:tcMar>
            <w:vAlign w:val="center"/>
          </w:tcPr>
          <w:p w14:paraId="208F01B9" w14:textId="77777777" w:rsidR="00FF1E80" w:rsidRDefault="00000000">
            <w:pPr>
              <w:keepNext/>
              <w:spacing w:line="240" w:lineRule="auto"/>
              <w:jc w:val="center"/>
              <w:rPr>
                <w:rFonts w:hint="eastAsia"/>
              </w:rPr>
            </w:pPr>
            <w:r>
              <w:rPr>
                <w:b/>
                <w:color w:val="25313A"/>
                <w:sz w:val="17"/>
              </w:rPr>
              <w:t>锁定设置</w:t>
            </w:r>
          </w:p>
        </w:tc>
        <w:tc>
          <w:tcPr>
            <w:tcW w:w="3775" w:type="dxa"/>
            <w:shd w:val="clear" w:color="auto" w:fill="E8F1F5"/>
            <w:tcMar>
              <w:top w:w="80" w:type="dxa"/>
              <w:left w:w="120" w:type="dxa"/>
              <w:bottom w:w="80" w:type="dxa"/>
              <w:right w:w="120" w:type="dxa"/>
            </w:tcMar>
            <w:vAlign w:val="center"/>
          </w:tcPr>
          <w:p w14:paraId="2941E94E" w14:textId="77777777" w:rsidR="00FF1E80" w:rsidRDefault="00000000">
            <w:pPr>
              <w:keepNext/>
              <w:spacing w:line="240" w:lineRule="auto"/>
              <w:jc w:val="center"/>
              <w:rPr>
                <w:rFonts w:hint="eastAsia"/>
              </w:rPr>
            </w:pPr>
            <w:r>
              <w:rPr>
                <w:b/>
                <w:color w:val="25313A"/>
                <w:sz w:val="17"/>
              </w:rPr>
              <w:t>运行检查</w:t>
            </w:r>
          </w:p>
        </w:tc>
      </w:tr>
      <w:tr w:rsidR="00FF1E80" w14:paraId="3BEA3A47" w14:textId="77777777">
        <w:trPr>
          <w:cantSplit/>
        </w:trPr>
        <w:tc>
          <w:tcPr>
            <w:tcW w:w="1850" w:type="dxa"/>
            <w:tcMar>
              <w:top w:w="80" w:type="dxa"/>
              <w:left w:w="120" w:type="dxa"/>
              <w:bottom w:w="80" w:type="dxa"/>
              <w:right w:w="120" w:type="dxa"/>
            </w:tcMar>
            <w:vAlign w:val="center"/>
          </w:tcPr>
          <w:p w14:paraId="7905A822" w14:textId="77777777" w:rsidR="00FF1E80" w:rsidRDefault="00000000">
            <w:pPr>
              <w:spacing w:line="240" w:lineRule="auto"/>
              <w:jc w:val="left"/>
              <w:rPr>
                <w:rFonts w:hint="eastAsia"/>
              </w:rPr>
            </w:pPr>
            <w:r>
              <w:rPr>
                <w:color w:val="25313A"/>
                <w:sz w:val="17"/>
              </w:rPr>
              <w:t>策略版本</w:t>
            </w:r>
          </w:p>
        </w:tc>
        <w:tc>
          <w:tcPr>
            <w:tcW w:w="3400" w:type="dxa"/>
            <w:tcMar>
              <w:top w:w="80" w:type="dxa"/>
              <w:left w:w="120" w:type="dxa"/>
              <w:bottom w:w="80" w:type="dxa"/>
              <w:right w:w="120" w:type="dxa"/>
            </w:tcMar>
            <w:vAlign w:val="center"/>
          </w:tcPr>
          <w:p w14:paraId="69101995" w14:textId="77777777" w:rsidR="00FF1E80" w:rsidRDefault="00000000">
            <w:pPr>
              <w:spacing w:line="240" w:lineRule="auto"/>
              <w:jc w:val="center"/>
              <w:rPr>
                <w:rFonts w:hint="eastAsia"/>
              </w:rPr>
            </w:pPr>
            <w:r>
              <w:rPr>
                <w:color w:val="25313A"/>
                <w:sz w:val="17"/>
              </w:rPr>
              <w:t>M20/T60/N3/S8</w:t>
            </w:r>
          </w:p>
        </w:tc>
        <w:tc>
          <w:tcPr>
            <w:tcW w:w="3775" w:type="dxa"/>
            <w:tcMar>
              <w:top w:w="80" w:type="dxa"/>
              <w:left w:w="120" w:type="dxa"/>
              <w:bottom w:w="80" w:type="dxa"/>
              <w:right w:w="120" w:type="dxa"/>
            </w:tcMar>
            <w:vAlign w:val="center"/>
          </w:tcPr>
          <w:p w14:paraId="29B26570" w14:textId="77777777" w:rsidR="00FF1E80" w:rsidRDefault="00000000">
            <w:pPr>
              <w:spacing w:line="240" w:lineRule="auto"/>
              <w:jc w:val="center"/>
              <w:rPr>
                <w:rFonts w:hint="eastAsia"/>
              </w:rPr>
            </w:pPr>
            <w:r>
              <w:rPr>
                <w:color w:val="25313A"/>
                <w:sz w:val="17"/>
              </w:rPr>
              <w:t>代码与回测版本一致</w:t>
            </w:r>
          </w:p>
        </w:tc>
      </w:tr>
      <w:tr w:rsidR="00FF1E80" w14:paraId="74E24D8F" w14:textId="77777777">
        <w:trPr>
          <w:cantSplit/>
        </w:trPr>
        <w:tc>
          <w:tcPr>
            <w:tcW w:w="1850" w:type="dxa"/>
            <w:tcMar>
              <w:top w:w="80" w:type="dxa"/>
              <w:left w:w="120" w:type="dxa"/>
              <w:bottom w:w="80" w:type="dxa"/>
              <w:right w:w="120" w:type="dxa"/>
            </w:tcMar>
            <w:vAlign w:val="center"/>
          </w:tcPr>
          <w:p w14:paraId="23CA7F4D" w14:textId="77777777" w:rsidR="00FF1E80" w:rsidRDefault="00000000">
            <w:pPr>
              <w:spacing w:line="240" w:lineRule="auto"/>
              <w:jc w:val="left"/>
              <w:rPr>
                <w:rFonts w:hint="eastAsia"/>
              </w:rPr>
            </w:pPr>
            <w:r>
              <w:rPr>
                <w:color w:val="25313A"/>
                <w:sz w:val="17"/>
              </w:rPr>
              <w:t>初始资金</w:t>
            </w:r>
          </w:p>
        </w:tc>
        <w:tc>
          <w:tcPr>
            <w:tcW w:w="3400" w:type="dxa"/>
            <w:tcMar>
              <w:top w:w="80" w:type="dxa"/>
              <w:left w:w="120" w:type="dxa"/>
              <w:bottom w:w="80" w:type="dxa"/>
              <w:right w:w="120" w:type="dxa"/>
            </w:tcMar>
            <w:vAlign w:val="center"/>
          </w:tcPr>
          <w:p w14:paraId="2A8267B8" w14:textId="77777777" w:rsidR="00FF1E80" w:rsidRDefault="00000000">
            <w:pPr>
              <w:spacing w:line="240" w:lineRule="auto"/>
              <w:jc w:val="center"/>
              <w:rPr>
                <w:rFonts w:hint="eastAsia"/>
              </w:rPr>
            </w:pPr>
            <w:r>
              <w:rPr>
                <w:color w:val="25313A"/>
                <w:sz w:val="17"/>
              </w:rPr>
              <w:t>1,000,000元</w:t>
            </w:r>
          </w:p>
        </w:tc>
        <w:tc>
          <w:tcPr>
            <w:tcW w:w="3775" w:type="dxa"/>
            <w:tcMar>
              <w:top w:w="80" w:type="dxa"/>
              <w:left w:w="120" w:type="dxa"/>
              <w:bottom w:w="80" w:type="dxa"/>
              <w:right w:w="120" w:type="dxa"/>
            </w:tcMar>
            <w:vAlign w:val="center"/>
          </w:tcPr>
          <w:p w14:paraId="67D1C0E7" w14:textId="77777777" w:rsidR="00FF1E80" w:rsidRDefault="00000000">
            <w:pPr>
              <w:spacing w:line="240" w:lineRule="auto"/>
              <w:jc w:val="center"/>
              <w:rPr>
                <w:rFonts w:hint="eastAsia"/>
                <w:lang w:eastAsia="zh-CN"/>
              </w:rPr>
            </w:pPr>
            <w:r>
              <w:rPr>
                <w:color w:val="25313A"/>
                <w:sz w:val="17"/>
                <w:lang w:eastAsia="zh-CN"/>
              </w:rPr>
              <w:t>现金和总资产初始化正确</w:t>
            </w:r>
          </w:p>
        </w:tc>
      </w:tr>
      <w:tr w:rsidR="00FF1E80" w14:paraId="11CE1C5A" w14:textId="77777777">
        <w:trPr>
          <w:cantSplit/>
        </w:trPr>
        <w:tc>
          <w:tcPr>
            <w:tcW w:w="1850" w:type="dxa"/>
            <w:tcMar>
              <w:top w:w="80" w:type="dxa"/>
              <w:left w:w="120" w:type="dxa"/>
              <w:bottom w:w="80" w:type="dxa"/>
              <w:right w:w="120" w:type="dxa"/>
            </w:tcMar>
            <w:vAlign w:val="center"/>
          </w:tcPr>
          <w:p w14:paraId="28C65984" w14:textId="77777777" w:rsidR="00FF1E80" w:rsidRDefault="00000000">
            <w:pPr>
              <w:spacing w:line="240" w:lineRule="auto"/>
              <w:jc w:val="left"/>
              <w:rPr>
                <w:rFonts w:hint="eastAsia"/>
              </w:rPr>
            </w:pPr>
            <w:proofErr w:type="spellStart"/>
            <w:r>
              <w:rPr>
                <w:color w:val="25313A"/>
                <w:sz w:val="17"/>
              </w:rPr>
              <w:t>运行频率</w:t>
            </w:r>
            <w:proofErr w:type="spellEnd"/>
          </w:p>
        </w:tc>
        <w:tc>
          <w:tcPr>
            <w:tcW w:w="3400" w:type="dxa"/>
            <w:tcMar>
              <w:top w:w="80" w:type="dxa"/>
              <w:left w:w="120" w:type="dxa"/>
              <w:bottom w:w="80" w:type="dxa"/>
              <w:right w:w="120" w:type="dxa"/>
            </w:tcMar>
            <w:vAlign w:val="center"/>
          </w:tcPr>
          <w:p w14:paraId="5C64EC73" w14:textId="77777777" w:rsidR="00FF1E80" w:rsidRDefault="00000000">
            <w:pPr>
              <w:spacing w:line="240" w:lineRule="auto"/>
              <w:jc w:val="center"/>
              <w:rPr>
                <w:rFonts w:hint="eastAsia"/>
              </w:rPr>
            </w:pPr>
            <w:r>
              <w:rPr>
                <w:color w:val="25313A"/>
                <w:sz w:val="17"/>
              </w:rPr>
              <w:t>日频</w:t>
            </w:r>
          </w:p>
        </w:tc>
        <w:tc>
          <w:tcPr>
            <w:tcW w:w="3775" w:type="dxa"/>
            <w:tcMar>
              <w:top w:w="80" w:type="dxa"/>
              <w:left w:w="120" w:type="dxa"/>
              <w:bottom w:w="80" w:type="dxa"/>
              <w:right w:w="120" w:type="dxa"/>
            </w:tcMar>
            <w:vAlign w:val="center"/>
          </w:tcPr>
          <w:p w14:paraId="26CFED44" w14:textId="77777777" w:rsidR="00FF1E80" w:rsidRDefault="00000000">
            <w:pPr>
              <w:spacing w:line="240" w:lineRule="auto"/>
              <w:jc w:val="center"/>
              <w:rPr>
                <w:rFonts w:hint="eastAsia"/>
                <w:lang w:eastAsia="zh-CN"/>
              </w:rPr>
            </w:pPr>
            <w:r>
              <w:rPr>
                <w:color w:val="25313A"/>
                <w:sz w:val="17"/>
                <w:lang w:eastAsia="zh-CN"/>
              </w:rPr>
              <w:t>止损在开盘、调仓在月初执行</w:t>
            </w:r>
          </w:p>
        </w:tc>
      </w:tr>
      <w:tr w:rsidR="00FF1E80" w14:paraId="5C7B7CC1" w14:textId="77777777">
        <w:trPr>
          <w:cantSplit/>
        </w:trPr>
        <w:tc>
          <w:tcPr>
            <w:tcW w:w="1850" w:type="dxa"/>
            <w:tcMar>
              <w:top w:w="80" w:type="dxa"/>
              <w:left w:w="120" w:type="dxa"/>
              <w:bottom w:w="80" w:type="dxa"/>
              <w:right w:w="120" w:type="dxa"/>
            </w:tcMar>
            <w:vAlign w:val="center"/>
          </w:tcPr>
          <w:p w14:paraId="2B226996" w14:textId="77777777" w:rsidR="00FF1E80" w:rsidRDefault="00000000">
            <w:pPr>
              <w:spacing w:line="240" w:lineRule="auto"/>
              <w:jc w:val="left"/>
              <w:rPr>
                <w:rFonts w:hint="eastAsia"/>
              </w:rPr>
            </w:pPr>
            <w:proofErr w:type="spellStart"/>
            <w:r>
              <w:rPr>
                <w:color w:val="25313A"/>
                <w:sz w:val="17"/>
              </w:rPr>
              <w:t>基准</w:t>
            </w:r>
            <w:proofErr w:type="spellEnd"/>
          </w:p>
        </w:tc>
        <w:tc>
          <w:tcPr>
            <w:tcW w:w="3400" w:type="dxa"/>
            <w:tcMar>
              <w:top w:w="80" w:type="dxa"/>
              <w:left w:w="120" w:type="dxa"/>
              <w:bottom w:w="80" w:type="dxa"/>
              <w:right w:w="120" w:type="dxa"/>
            </w:tcMar>
            <w:vAlign w:val="center"/>
          </w:tcPr>
          <w:p w14:paraId="62395E81" w14:textId="77777777" w:rsidR="00FF1E80" w:rsidRDefault="00000000">
            <w:pPr>
              <w:spacing w:line="240" w:lineRule="auto"/>
              <w:jc w:val="center"/>
              <w:rPr>
                <w:rFonts w:hint="eastAsia"/>
              </w:rPr>
            </w:pPr>
            <w:r>
              <w:rPr>
                <w:color w:val="25313A"/>
                <w:sz w:val="17"/>
              </w:rPr>
              <w:t>沪深300指数</w:t>
            </w:r>
          </w:p>
        </w:tc>
        <w:tc>
          <w:tcPr>
            <w:tcW w:w="3775" w:type="dxa"/>
            <w:tcMar>
              <w:top w:w="80" w:type="dxa"/>
              <w:left w:w="120" w:type="dxa"/>
              <w:bottom w:w="80" w:type="dxa"/>
              <w:right w:w="120" w:type="dxa"/>
            </w:tcMar>
            <w:vAlign w:val="center"/>
          </w:tcPr>
          <w:p w14:paraId="4DEB71D9" w14:textId="77777777" w:rsidR="00FF1E80" w:rsidRDefault="00000000">
            <w:pPr>
              <w:spacing w:line="240" w:lineRule="auto"/>
              <w:jc w:val="center"/>
              <w:rPr>
                <w:rFonts w:hint="eastAsia"/>
              </w:rPr>
            </w:pPr>
            <w:r>
              <w:rPr>
                <w:color w:val="25313A"/>
                <w:sz w:val="17"/>
              </w:rPr>
              <w:t>结果页显示基准曲线</w:t>
            </w:r>
          </w:p>
        </w:tc>
      </w:tr>
      <w:tr w:rsidR="00FF1E80" w14:paraId="1C293A41" w14:textId="77777777">
        <w:trPr>
          <w:cantSplit/>
        </w:trPr>
        <w:tc>
          <w:tcPr>
            <w:tcW w:w="1850" w:type="dxa"/>
            <w:tcMar>
              <w:top w:w="80" w:type="dxa"/>
              <w:left w:w="120" w:type="dxa"/>
              <w:bottom w:w="80" w:type="dxa"/>
              <w:right w:w="120" w:type="dxa"/>
            </w:tcMar>
            <w:vAlign w:val="center"/>
          </w:tcPr>
          <w:p w14:paraId="086DD9AC" w14:textId="77777777" w:rsidR="00FF1E80" w:rsidRDefault="00000000">
            <w:pPr>
              <w:spacing w:line="240" w:lineRule="auto"/>
              <w:jc w:val="left"/>
              <w:rPr>
                <w:rFonts w:hint="eastAsia"/>
              </w:rPr>
            </w:pPr>
            <w:r>
              <w:rPr>
                <w:color w:val="25313A"/>
                <w:sz w:val="17"/>
              </w:rPr>
              <w:t>成本</w:t>
            </w:r>
          </w:p>
        </w:tc>
        <w:tc>
          <w:tcPr>
            <w:tcW w:w="3400" w:type="dxa"/>
            <w:tcMar>
              <w:top w:w="80" w:type="dxa"/>
              <w:left w:w="120" w:type="dxa"/>
              <w:bottom w:w="80" w:type="dxa"/>
              <w:right w:w="120" w:type="dxa"/>
            </w:tcMar>
            <w:vAlign w:val="center"/>
          </w:tcPr>
          <w:p w14:paraId="794461FD" w14:textId="77777777" w:rsidR="00FF1E80" w:rsidRDefault="00000000">
            <w:pPr>
              <w:spacing w:line="240" w:lineRule="auto"/>
              <w:jc w:val="center"/>
              <w:rPr>
                <w:rFonts w:hint="eastAsia"/>
              </w:rPr>
            </w:pPr>
            <w:r>
              <w:rPr>
                <w:color w:val="25313A"/>
                <w:sz w:val="17"/>
              </w:rPr>
              <w:t>佣金0.03%、卖出税0.05%、滑点0.20%</w:t>
            </w:r>
          </w:p>
        </w:tc>
        <w:tc>
          <w:tcPr>
            <w:tcW w:w="3775" w:type="dxa"/>
            <w:tcMar>
              <w:top w:w="80" w:type="dxa"/>
              <w:left w:w="120" w:type="dxa"/>
              <w:bottom w:w="80" w:type="dxa"/>
              <w:right w:w="120" w:type="dxa"/>
            </w:tcMar>
            <w:vAlign w:val="center"/>
          </w:tcPr>
          <w:p w14:paraId="4F702431" w14:textId="77777777" w:rsidR="00FF1E80" w:rsidRDefault="00000000">
            <w:pPr>
              <w:spacing w:line="240" w:lineRule="auto"/>
              <w:jc w:val="center"/>
              <w:rPr>
                <w:rFonts w:hint="eastAsia"/>
              </w:rPr>
            </w:pPr>
            <w:r>
              <w:rPr>
                <w:color w:val="25313A"/>
                <w:sz w:val="17"/>
              </w:rPr>
              <w:t>订单费用与预期一致</w:t>
            </w:r>
          </w:p>
        </w:tc>
      </w:tr>
      <w:tr w:rsidR="00FF1E80" w14:paraId="300E2560" w14:textId="77777777">
        <w:trPr>
          <w:cantSplit/>
        </w:trPr>
        <w:tc>
          <w:tcPr>
            <w:tcW w:w="1850" w:type="dxa"/>
            <w:tcMar>
              <w:top w:w="80" w:type="dxa"/>
              <w:left w:w="120" w:type="dxa"/>
              <w:bottom w:w="80" w:type="dxa"/>
              <w:right w:w="120" w:type="dxa"/>
            </w:tcMar>
            <w:vAlign w:val="center"/>
          </w:tcPr>
          <w:p w14:paraId="74AC89E8" w14:textId="77777777" w:rsidR="00FF1E80" w:rsidRDefault="00000000">
            <w:pPr>
              <w:spacing w:line="240" w:lineRule="auto"/>
              <w:jc w:val="left"/>
              <w:rPr>
                <w:rFonts w:hint="eastAsia"/>
              </w:rPr>
            </w:pPr>
            <w:r>
              <w:rPr>
                <w:color w:val="25313A"/>
                <w:sz w:val="17"/>
              </w:rPr>
              <w:t>风险记录</w:t>
            </w:r>
          </w:p>
        </w:tc>
        <w:tc>
          <w:tcPr>
            <w:tcW w:w="3400" w:type="dxa"/>
            <w:tcMar>
              <w:top w:w="80" w:type="dxa"/>
              <w:left w:w="120" w:type="dxa"/>
              <w:bottom w:w="80" w:type="dxa"/>
              <w:right w:w="120" w:type="dxa"/>
            </w:tcMar>
            <w:vAlign w:val="center"/>
          </w:tcPr>
          <w:p w14:paraId="1A336F43" w14:textId="77777777" w:rsidR="00FF1E80" w:rsidRDefault="00000000">
            <w:pPr>
              <w:spacing w:line="240" w:lineRule="auto"/>
              <w:jc w:val="center"/>
              <w:rPr>
                <w:rFonts w:hint="eastAsia"/>
              </w:rPr>
            </w:pPr>
            <w:r>
              <w:rPr>
                <w:color w:val="25313A"/>
                <w:sz w:val="17"/>
              </w:rPr>
              <w:t>exposure、cash_ratio、holding_count</w:t>
            </w:r>
          </w:p>
        </w:tc>
        <w:tc>
          <w:tcPr>
            <w:tcW w:w="3775" w:type="dxa"/>
            <w:tcMar>
              <w:top w:w="80" w:type="dxa"/>
              <w:left w:w="120" w:type="dxa"/>
              <w:bottom w:w="80" w:type="dxa"/>
              <w:right w:w="120" w:type="dxa"/>
            </w:tcMar>
            <w:vAlign w:val="center"/>
          </w:tcPr>
          <w:p w14:paraId="4240190F" w14:textId="77777777" w:rsidR="00FF1E80" w:rsidRDefault="00000000">
            <w:pPr>
              <w:spacing w:line="240" w:lineRule="auto"/>
              <w:jc w:val="center"/>
              <w:rPr>
                <w:rFonts w:hint="eastAsia"/>
                <w:lang w:eastAsia="zh-CN"/>
              </w:rPr>
            </w:pPr>
            <w:r>
              <w:rPr>
                <w:color w:val="25313A"/>
                <w:sz w:val="17"/>
                <w:lang w:eastAsia="zh-CN"/>
              </w:rPr>
              <w:t>收盘后记录连续且无缺口</w:t>
            </w:r>
          </w:p>
        </w:tc>
      </w:tr>
      <w:tr w:rsidR="00FF1E80" w14:paraId="5A03C233" w14:textId="77777777">
        <w:trPr>
          <w:cantSplit/>
        </w:trPr>
        <w:tc>
          <w:tcPr>
            <w:tcW w:w="1850" w:type="dxa"/>
            <w:tcMar>
              <w:top w:w="80" w:type="dxa"/>
              <w:left w:w="120" w:type="dxa"/>
              <w:bottom w:w="80" w:type="dxa"/>
              <w:right w:w="120" w:type="dxa"/>
            </w:tcMar>
            <w:vAlign w:val="center"/>
          </w:tcPr>
          <w:p w14:paraId="29BC8DF2" w14:textId="77777777" w:rsidR="00FF1E80" w:rsidRDefault="00000000">
            <w:pPr>
              <w:spacing w:line="240" w:lineRule="auto"/>
              <w:jc w:val="left"/>
              <w:rPr>
                <w:rFonts w:hint="eastAsia"/>
              </w:rPr>
            </w:pPr>
            <w:proofErr w:type="spellStart"/>
            <w:r>
              <w:rPr>
                <w:color w:val="25313A"/>
                <w:sz w:val="17"/>
              </w:rPr>
              <w:t>异常监控</w:t>
            </w:r>
            <w:proofErr w:type="spellEnd"/>
          </w:p>
        </w:tc>
        <w:tc>
          <w:tcPr>
            <w:tcW w:w="3400" w:type="dxa"/>
            <w:tcMar>
              <w:top w:w="80" w:type="dxa"/>
              <w:left w:w="120" w:type="dxa"/>
              <w:bottom w:w="80" w:type="dxa"/>
              <w:right w:w="120" w:type="dxa"/>
            </w:tcMar>
            <w:vAlign w:val="center"/>
          </w:tcPr>
          <w:p w14:paraId="419E4DFD" w14:textId="77777777" w:rsidR="00FF1E80" w:rsidRDefault="00000000">
            <w:pPr>
              <w:spacing w:line="240" w:lineRule="auto"/>
              <w:jc w:val="center"/>
              <w:rPr>
                <w:rFonts w:hint="eastAsia"/>
                <w:lang w:eastAsia="zh-CN"/>
              </w:rPr>
            </w:pPr>
            <w:r>
              <w:rPr>
                <w:color w:val="25313A"/>
                <w:sz w:val="17"/>
                <w:lang w:eastAsia="zh-CN"/>
              </w:rPr>
              <w:t>停牌、ST、涨跌停、订单为空</w:t>
            </w:r>
          </w:p>
        </w:tc>
        <w:tc>
          <w:tcPr>
            <w:tcW w:w="3775" w:type="dxa"/>
            <w:tcMar>
              <w:top w:w="80" w:type="dxa"/>
              <w:left w:w="120" w:type="dxa"/>
              <w:bottom w:w="80" w:type="dxa"/>
              <w:right w:w="120" w:type="dxa"/>
            </w:tcMar>
            <w:vAlign w:val="center"/>
          </w:tcPr>
          <w:p w14:paraId="7122AAEA" w14:textId="77777777" w:rsidR="00FF1E80" w:rsidRDefault="00000000">
            <w:pPr>
              <w:spacing w:line="240" w:lineRule="auto"/>
              <w:jc w:val="center"/>
              <w:rPr>
                <w:rFonts w:hint="eastAsia"/>
                <w:lang w:eastAsia="zh-CN"/>
              </w:rPr>
            </w:pPr>
            <w:r>
              <w:rPr>
                <w:color w:val="25313A"/>
                <w:sz w:val="17"/>
                <w:lang w:eastAsia="zh-CN"/>
              </w:rPr>
              <w:t>日志能解释未成交原因</w:t>
            </w:r>
          </w:p>
        </w:tc>
      </w:tr>
    </w:tbl>
    <w:p w14:paraId="5D3E0DA5" w14:textId="77777777" w:rsidR="00FF1E80" w:rsidRDefault="00FF1E80">
      <w:pPr>
        <w:spacing w:after="40" w:line="240" w:lineRule="auto"/>
        <w:rPr>
          <w:rFonts w:hint="eastAsia"/>
          <w:lang w:eastAsia="zh-CN"/>
        </w:rPr>
      </w:pPr>
    </w:p>
    <w:p w14:paraId="309E5B18" w14:textId="77777777" w:rsidR="00FF1E80" w:rsidRDefault="00000000">
      <w:pPr>
        <w:pStyle w:val="21"/>
        <w:spacing w:after="80"/>
        <w:jc w:val="left"/>
        <w:rPr>
          <w:lang w:eastAsia="zh-CN"/>
        </w:rPr>
      </w:pPr>
      <w:r>
        <w:rPr>
          <w:rFonts w:ascii="黑体" w:eastAsia="黑体" w:hAnsi="黑体"/>
          <w:lang w:eastAsia="zh-CN"/>
        </w:rPr>
        <w:t>4.3 锁参观察期取得正收益，但观察窗口仍短</w:t>
      </w:r>
    </w:p>
    <w:p w14:paraId="46196DA0" w14:textId="77777777" w:rsidR="00FF1E80" w:rsidRDefault="00000000">
      <w:pPr>
        <w:ind w:firstLine="420"/>
        <w:rPr>
          <w:rFonts w:hint="eastAsia"/>
          <w:lang w:eastAsia="zh-CN"/>
        </w:rPr>
      </w:pPr>
      <w:r>
        <w:rPr>
          <w:color w:val="25313A"/>
          <w:lang w:eastAsia="zh-CN"/>
        </w:rPr>
        <w:t xml:space="preserve">本地锁参观察期从2026-01-05至2026-07-10，共124个交易日。策略累计收益9.7%，等权基准收益7.6%，超额收益+2.1%；夏普比率0.83，最大回撤-14.1%。这是一段使用冻结参数的历史纸上推演，用于在官方模拟交易积累足够时间之前检查策略行为，不代表个人 </w:t>
      </w:r>
      <w:proofErr w:type="spellStart"/>
      <w:r>
        <w:rPr>
          <w:color w:val="25313A"/>
          <w:lang w:eastAsia="zh-CN"/>
        </w:rPr>
        <w:t>JoinQuant</w:t>
      </w:r>
      <w:proofErr w:type="spellEnd"/>
      <w:r>
        <w:rPr>
          <w:color w:val="25313A"/>
          <w:lang w:eastAsia="zh-CN"/>
        </w:rPr>
        <w:t xml:space="preserve"> 模拟账户已经运行相同天数。</w:t>
      </w:r>
    </w:p>
    <w:p w14:paraId="588F7F05" w14:textId="77777777" w:rsidR="00FF1E80" w:rsidRDefault="00000000">
      <w:pPr>
        <w:pStyle w:val="af7"/>
        <w:keepNext/>
        <w:spacing w:before="80" w:after="80" w:line="360" w:lineRule="auto"/>
        <w:jc w:val="center"/>
        <w:rPr>
          <w:rFonts w:hint="eastAsia"/>
          <w:lang w:eastAsia="zh-CN"/>
        </w:rPr>
      </w:pPr>
      <w:r>
        <w:rPr>
          <w:lang w:eastAsia="zh-CN"/>
        </w:rPr>
        <w:t>表9 锁参观察期最近八笔模拟订单</w:t>
      </w:r>
    </w:p>
    <w:tbl>
      <w:tblPr>
        <w:tblStyle w:val="aff1"/>
        <w:tblW w:w="9025" w:type="dxa"/>
        <w:tblInd w:w="120" w:type="dxa"/>
        <w:tblLayout w:type="fixed"/>
        <w:tblLook w:val="04A0" w:firstRow="1" w:lastRow="0" w:firstColumn="1" w:lastColumn="0" w:noHBand="0" w:noVBand="1"/>
      </w:tblPr>
      <w:tblGrid>
        <w:gridCol w:w="1600"/>
        <w:gridCol w:w="1500"/>
        <w:gridCol w:w="1000"/>
        <w:gridCol w:w="1150"/>
        <w:gridCol w:w="1900"/>
        <w:gridCol w:w="1875"/>
      </w:tblGrid>
      <w:tr w:rsidR="00FF1E80" w14:paraId="14962123" w14:textId="77777777">
        <w:trPr>
          <w:cantSplit/>
          <w:tblHeader/>
        </w:trPr>
        <w:tc>
          <w:tcPr>
            <w:tcW w:w="1600" w:type="dxa"/>
            <w:shd w:val="clear" w:color="auto" w:fill="E8F1F5"/>
            <w:tcMar>
              <w:top w:w="80" w:type="dxa"/>
              <w:left w:w="120" w:type="dxa"/>
              <w:bottom w:w="80" w:type="dxa"/>
              <w:right w:w="120" w:type="dxa"/>
            </w:tcMar>
            <w:vAlign w:val="center"/>
          </w:tcPr>
          <w:p w14:paraId="1408D23D" w14:textId="77777777" w:rsidR="00FF1E80" w:rsidRDefault="00000000">
            <w:pPr>
              <w:keepNext/>
              <w:spacing w:line="240" w:lineRule="auto"/>
              <w:jc w:val="center"/>
              <w:rPr>
                <w:rFonts w:hint="eastAsia"/>
              </w:rPr>
            </w:pPr>
            <w:proofErr w:type="spellStart"/>
            <w:r>
              <w:rPr>
                <w:b/>
                <w:color w:val="25313A"/>
                <w:sz w:val="17"/>
              </w:rPr>
              <w:t>日期</w:t>
            </w:r>
            <w:proofErr w:type="spellEnd"/>
          </w:p>
        </w:tc>
        <w:tc>
          <w:tcPr>
            <w:tcW w:w="1500" w:type="dxa"/>
            <w:shd w:val="clear" w:color="auto" w:fill="E8F1F5"/>
            <w:tcMar>
              <w:top w:w="80" w:type="dxa"/>
              <w:left w:w="120" w:type="dxa"/>
              <w:bottom w:w="80" w:type="dxa"/>
              <w:right w:w="120" w:type="dxa"/>
            </w:tcMar>
            <w:vAlign w:val="center"/>
          </w:tcPr>
          <w:p w14:paraId="31762575" w14:textId="77777777" w:rsidR="00FF1E80" w:rsidRDefault="00000000">
            <w:pPr>
              <w:keepNext/>
              <w:spacing w:line="240" w:lineRule="auto"/>
              <w:jc w:val="center"/>
              <w:rPr>
                <w:rFonts w:hint="eastAsia"/>
              </w:rPr>
            </w:pPr>
            <w:r>
              <w:rPr>
                <w:b/>
                <w:color w:val="25313A"/>
                <w:sz w:val="17"/>
              </w:rPr>
              <w:t>证券</w:t>
            </w:r>
          </w:p>
        </w:tc>
        <w:tc>
          <w:tcPr>
            <w:tcW w:w="1000" w:type="dxa"/>
            <w:shd w:val="clear" w:color="auto" w:fill="E8F1F5"/>
            <w:tcMar>
              <w:top w:w="80" w:type="dxa"/>
              <w:left w:w="120" w:type="dxa"/>
              <w:bottom w:w="80" w:type="dxa"/>
              <w:right w:w="120" w:type="dxa"/>
            </w:tcMar>
            <w:vAlign w:val="center"/>
          </w:tcPr>
          <w:p w14:paraId="1C87D54B" w14:textId="77777777" w:rsidR="00FF1E80" w:rsidRDefault="00000000">
            <w:pPr>
              <w:keepNext/>
              <w:spacing w:line="240" w:lineRule="auto"/>
              <w:jc w:val="center"/>
              <w:rPr>
                <w:rFonts w:hint="eastAsia"/>
              </w:rPr>
            </w:pPr>
            <w:r>
              <w:rPr>
                <w:b/>
                <w:color w:val="25313A"/>
                <w:sz w:val="17"/>
              </w:rPr>
              <w:t>方向</w:t>
            </w:r>
          </w:p>
        </w:tc>
        <w:tc>
          <w:tcPr>
            <w:tcW w:w="1150" w:type="dxa"/>
            <w:shd w:val="clear" w:color="auto" w:fill="E8F1F5"/>
            <w:tcMar>
              <w:top w:w="80" w:type="dxa"/>
              <w:left w:w="120" w:type="dxa"/>
              <w:bottom w:w="80" w:type="dxa"/>
              <w:right w:w="120" w:type="dxa"/>
            </w:tcMar>
            <w:vAlign w:val="center"/>
          </w:tcPr>
          <w:p w14:paraId="220E6548" w14:textId="77777777" w:rsidR="00FF1E80" w:rsidRDefault="00000000">
            <w:pPr>
              <w:keepNext/>
              <w:spacing w:line="240" w:lineRule="auto"/>
              <w:jc w:val="center"/>
              <w:rPr>
                <w:rFonts w:hint="eastAsia"/>
              </w:rPr>
            </w:pPr>
            <w:r>
              <w:rPr>
                <w:b/>
                <w:color w:val="25313A"/>
                <w:sz w:val="17"/>
              </w:rPr>
              <w:t>数量</w:t>
            </w:r>
          </w:p>
        </w:tc>
        <w:tc>
          <w:tcPr>
            <w:tcW w:w="1900" w:type="dxa"/>
            <w:shd w:val="clear" w:color="auto" w:fill="E8F1F5"/>
            <w:tcMar>
              <w:top w:w="80" w:type="dxa"/>
              <w:left w:w="120" w:type="dxa"/>
              <w:bottom w:w="80" w:type="dxa"/>
              <w:right w:w="120" w:type="dxa"/>
            </w:tcMar>
            <w:vAlign w:val="center"/>
          </w:tcPr>
          <w:p w14:paraId="1D503621" w14:textId="77777777" w:rsidR="00FF1E80" w:rsidRDefault="00000000">
            <w:pPr>
              <w:keepNext/>
              <w:spacing w:line="240" w:lineRule="auto"/>
              <w:jc w:val="center"/>
              <w:rPr>
                <w:rFonts w:hint="eastAsia"/>
              </w:rPr>
            </w:pPr>
            <w:r>
              <w:rPr>
                <w:b/>
                <w:color w:val="25313A"/>
                <w:sz w:val="17"/>
              </w:rPr>
              <w:t>成交金额</w:t>
            </w:r>
          </w:p>
        </w:tc>
        <w:tc>
          <w:tcPr>
            <w:tcW w:w="1875" w:type="dxa"/>
            <w:shd w:val="clear" w:color="auto" w:fill="E8F1F5"/>
            <w:tcMar>
              <w:top w:w="80" w:type="dxa"/>
              <w:left w:w="120" w:type="dxa"/>
              <w:bottom w:w="80" w:type="dxa"/>
              <w:right w:w="120" w:type="dxa"/>
            </w:tcMar>
            <w:vAlign w:val="center"/>
          </w:tcPr>
          <w:p w14:paraId="29394198" w14:textId="77777777" w:rsidR="00FF1E80" w:rsidRDefault="00000000">
            <w:pPr>
              <w:keepNext/>
              <w:spacing w:line="240" w:lineRule="auto"/>
              <w:jc w:val="center"/>
              <w:rPr>
                <w:rFonts w:hint="eastAsia"/>
              </w:rPr>
            </w:pPr>
            <w:r>
              <w:rPr>
                <w:b/>
                <w:color w:val="25313A"/>
                <w:sz w:val="17"/>
              </w:rPr>
              <w:t>原因</w:t>
            </w:r>
          </w:p>
        </w:tc>
      </w:tr>
      <w:tr w:rsidR="00FF1E80" w14:paraId="168D9336" w14:textId="77777777">
        <w:trPr>
          <w:cantSplit/>
        </w:trPr>
        <w:tc>
          <w:tcPr>
            <w:tcW w:w="1600" w:type="dxa"/>
            <w:tcMar>
              <w:top w:w="80" w:type="dxa"/>
              <w:left w:w="120" w:type="dxa"/>
              <w:bottom w:w="80" w:type="dxa"/>
              <w:right w:w="120" w:type="dxa"/>
            </w:tcMar>
            <w:vAlign w:val="center"/>
          </w:tcPr>
          <w:p w14:paraId="5E82090A" w14:textId="77777777" w:rsidR="00FF1E80" w:rsidRDefault="00000000">
            <w:pPr>
              <w:spacing w:line="240" w:lineRule="auto"/>
              <w:jc w:val="left"/>
              <w:rPr>
                <w:rFonts w:hint="eastAsia"/>
              </w:rPr>
            </w:pPr>
            <w:r>
              <w:rPr>
                <w:color w:val="25313A"/>
                <w:sz w:val="17"/>
              </w:rPr>
              <w:t>2026-06-01</w:t>
            </w:r>
          </w:p>
        </w:tc>
        <w:tc>
          <w:tcPr>
            <w:tcW w:w="1500" w:type="dxa"/>
            <w:tcMar>
              <w:top w:w="80" w:type="dxa"/>
              <w:left w:w="120" w:type="dxa"/>
              <w:bottom w:w="80" w:type="dxa"/>
              <w:right w:w="120" w:type="dxa"/>
            </w:tcMar>
            <w:vAlign w:val="center"/>
          </w:tcPr>
          <w:p w14:paraId="3DA1AFDB" w14:textId="77777777" w:rsidR="00FF1E80" w:rsidRDefault="00000000">
            <w:pPr>
              <w:spacing w:line="240" w:lineRule="auto"/>
              <w:jc w:val="center"/>
              <w:rPr>
                <w:rFonts w:hint="eastAsia"/>
              </w:rPr>
            </w:pPr>
            <w:r>
              <w:rPr>
                <w:color w:val="25313A"/>
                <w:sz w:val="17"/>
              </w:rPr>
              <w:t>长电科技</w:t>
            </w:r>
          </w:p>
        </w:tc>
        <w:tc>
          <w:tcPr>
            <w:tcW w:w="1000" w:type="dxa"/>
            <w:tcMar>
              <w:top w:w="80" w:type="dxa"/>
              <w:left w:w="120" w:type="dxa"/>
              <w:bottom w:w="80" w:type="dxa"/>
              <w:right w:w="120" w:type="dxa"/>
            </w:tcMar>
            <w:vAlign w:val="center"/>
          </w:tcPr>
          <w:p w14:paraId="7EE43B9F" w14:textId="77777777" w:rsidR="00FF1E80" w:rsidRDefault="00000000">
            <w:pPr>
              <w:spacing w:line="240" w:lineRule="auto"/>
              <w:jc w:val="center"/>
              <w:rPr>
                <w:rFonts w:hint="eastAsia"/>
              </w:rPr>
            </w:pPr>
            <w:r>
              <w:rPr>
                <w:color w:val="25313A"/>
                <w:sz w:val="17"/>
              </w:rPr>
              <w:t>买入</w:t>
            </w:r>
          </w:p>
        </w:tc>
        <w:tc>
          <w:tcPr>
            <w:tcW w:w="1150" w:type="dxa"/>
            <w:tcMar>
              <w:top w:w="80" w:type="dxa"/>
              <w:left w:w="120" w:type="dxa"/>
              <w:bottom w:w="80" w:type="dxa"/>
              <w:right w:w="120" w:type="dxa"/>
            </w:tcMar>
            <w:vAlign w:val="center"/>
          </w:tcPr>
          <w:p w14:paraId="14D04584" w14:textId="77777777" w:rsidR="00FF1E80" w:rsidRDefault="00000000">
            <w:pPr>
              <w:spacing w:line="240" w:lineRule="auto"/>
              <w:jc w:val="center"/>
              <w:rPr>
                <w:rFonts w:hint="eastAsia"/>
              </w:rPr>
            </w:pPr>
            <w:r>
              <w:rPr>
                <w:color w:val="25313A"/>
                <w:sz w:val="17"/>
              </w:rPr>
              <w:t>9,500</w:t>
            </w:r>
          </w:p>
        </w:tc>
        <w:tc>
          <w:tcPr>
            <w:tcW w:w="1900" w:type="dxa"/>
            <w:tcMar>
              <w:top w:w="80" w:type="dxa"/>
              <w:left w:w="120" w:type="dxa"/>
              <w:bottom w:w="80" w:type="dxa"/>
              <w:right w:w="120" w:type="dxa"/>
            </w:tcMar>
            <w:vAlign w:val="center"/>
          </w:tcPr>
          <w:p w14:paraId="15078B15" w14:textId="77777777" w:rsidR="00FF1E80" w:rsidRDefault="00000000">
            <w:pPr>
              <w:spacing w:line="240" w:lineRule="auto"/>
              <w:jc w:val="center"/>
              <w:rPr>
                <w:rFonts w:hint="eastAsia"/>
              </w:rPr>
            </w:pPr>
            <w:r>
              <w:rPr>
                <w:color w:val="25313A"/>
                <w:sz w:val="17"/>
              </w:rPr>
              <w:t>760,760元</w:t>
            </w:r>
          </w:p>
        </w:tc>
        <w:tc>
          <w:tcPr>
            <w:tcW w:w="1875" w:type="dxa"/>
            <w:tcMar>
              <w:top w:w="80" w:type="dxa"/>
              <w:left w:w="120" w:type="dxa"/>
              <w:bottom w:w="80" w:type="dxa"/>
              <w:right w:w="120" w:type="dxa"/>
            </w:tcMar>
            <w:vAlign w:val="center"/>
          </w:tcPr>
          <w:p w14:paraId="5D6F6BF6" w14:textId="77777777" w:rsidR="00FF1E80" w:rsidRDefault="00000000">
            <w:pPr>
              <w:spacing w:line="240" w:lineRule="auto"/>
              <w:jc w:val="center"/>
              <w:rPr>
                <w:rFonts w:hint="eastAsia"/>
              </w:rPr>
            </w:pPr>
            <w:r>
              <w:rPr>
                <w:color w:val="25313A"/>
                <w:sz w:val="17"/>
              </w:rPr>
              <w:t>调仓建仓</w:t>
            </w:r>
          </w:p>
        </w:tc>
      </w:tr>
      <w:tr w:rsidR="00FF1E80" w14:paraId="41F4D5E8" w14:textId="77777777">
        <w:trPr>
          <w:cantSplit/>
        </w:trPr>
        <w:tc>
          <w:tcPr>
            <w:tcW w:w="1600" w:type="dxa"/>
            <w:tcMar>
              <w:top w:w="80" w:type="dxa"/>
              <w:left w:w="120" w:type="dxa"/>
              <w:bottom w:w="80" w:type="dxa"/>
              <w:right w:w="120" w:type="dxa"/>
            </w:tcMar>
            <w:vAlign w:val="center"/>
          </w:tcPr>
          <w:p w14:paraId="50554619" w14:textId="77777777" w:rsidR="00FF1E80" w:rsidRDefault="00000000">
            <w:pPr>
              <w:spacing w:line="240" w:lineRule="auto"/>
              <w:jc w:val="left"/>
              <w:rPr>
                <w:rFonts w:hint="eastAsia"/>
              </w:rPr>
            </w:pPr>
            <w:r>
              <w:rPr>
                <w:color w:val="25313A"/>
                <w:sz w:val="17"/>
              </w:rPr>
              <w:t>2026-06-01</w:t>
            </w:r>
          </w:p>
        </w:tc>
        <w:tc>
          <w:tcPr>
            <w:tcW w:w="1500" w:type="dxa"/>
            <w:tcMar>
              <w:top w:w="80" w:type="dxa"/>
              <w:left w:w="120" w:type="dxa"/>
              <w:bottom w:w="80" w:type="dxa"/>
              <w:right w:w="120" w:type="dxa"/>
            </w:tcMar>
            <w:vAlign w:val="center"/>
          </w:tcPr>
          <w:p w14:paraId="726F11DC" w14:textId="77777777" w:rsidR="00FF1E80" w:rsidRDefault="00000000">
            <w:pPr>
              <w:spacing w:line="240" w:lineRule="auto"/>
              <w:jc w:val="center"/>
              <w:rPr>
                <w:rFonts w:hint="eastAsia"/>
              </w:rPr>
            </w:pPr>
            <w:r>
              <w:rPr>
                <w:color w:val="25313A"/>
                <w:sz w:val="17"/>
              </w:rPr>
              <w:t>北方华创</w:t>
            </w:r>
          </w:p>
        </w:tc>
        <w:tc>
          <w:tcPr>
            <w:tcW w:w="1000" w:type="dxa"/>
            <w:tcMar>
              <w:top w:w="80" w:type="dxa"/>
              <w:left w:w="120" w:type="dxa"/>
              <w:bottom w:w="80" w:type="dxa"/>
              <w:right w:w="120" w:type="dxa"/>
            </w:tcMar>
            <w:vAlign w:val="center"/>
          </w:tcPr>
          <w:p w14:paraId="2A0D0A87" w14:textId="77777777" w:rsidR="00FF1E80" w:rsidRDefault="00000000">
            <w:pPr>
              <w:spacing w:line="240" w:lineRule="auto"/>
              <w:jc w:val="center"/>
              <w:rPr>
                <w:rFonts w:hint="eastAsia"/>
              </w:rPr>
            </w:pPr>
            <w:r>
              <w:rPr>
                <w:color w:val="25313A"/>
                <w:sz w:val="17"/>
              </w:rPr>
              <w:t>买入</w:t>
            </w:r>
          </w:p>
        </w:tc>
        <w:tc>
          <w:tcPr>
            <w:tcW w:w="1150" w:type="dxa"/>
            <w:tcMar>
              <w:top w:w="80" w:type="dxa"/>
              <w:left w:w="120" w:type="dxa"/>
              <w:bottom w:w="80" w:type="dxa"/>
              <w:right w:w="120" w:type="dxa"/>
            </w:tcMar>
            <w:vAlign w:val="center"/>
          </w:tcPr>
          <w:p w14:paraId="51599C35" w14:textId="77777777" w:rsidR="00FF1E80" w:rsidRDefault="00000000">
            <w:pPr>
              <w:spacing w:line="240" w:lineRule="auto"/>
              <w:jc w:val="center"/>
              <w:rPr>
                <w:rFonts w:hint="eastAsia"/>
              </w:rPr>
            </w:pPr>
            <w:r>
              <w:rPr>
                <w:color w:val="25313A"/>
                <w:sz w:val="17"/>
              </w:rPr>
              <w:t>1,200</w:t>
            </w:r>
          </w:p>
        </w:tc>
        <w:tc>
          <w:tcPr>
            <w:tcW w:w="1900" w:type="dxa"/>
            <w:tcMar>
              <w:top w:w="80" w:type="dxa"/>
              <w:left w:w="120" w:type="dxa"/>
              <w:bottom w:w="80" w:type="dxa"/>
              <w:right w:w="120" w:type="dxa"/>
            </w:tcMar>
            <w:vAlign w:val="center"/>
          </w:tcPr>
          <w:p w14:paraId="75CA7BCF" w14:textId="77777777" w:rsidR="00FF1E80" w:rsidRDefault="00000000">
            <w:pPr>
              <w:spacing w:line="240" w:lineRule="auto"/>
              <w:jc w:val="center"/>
              <w:rPr>
                <w:rFonts w:hint="eastAsia"/>
              </w:rPr>
            </w:pPr>
            <w:r>
              <w:rPr>
                <w:color w:val="25313A"/>
                <w:sz w:val="17"/>
              </w:rPr>
              <w:t>749,823元</w:t>
            </w:r>
          </w:p>
        </w:tc>
        <w:tc>
          <w:tcPr>
            <w:tcW w:w="1875" w:type="dxa"/>
            <w:tcMar>
              <w:top w:w="80" w:type="dxa"/>
              <w:left w:w="120" w:type="dxa"/>
              <w:bottom w:w="80" w:type="dxa"/>
              <w:right w:w="120" w:type="dxa"/>
            </w:tcMar>
            <w:vAlign w:val="center"/>
          </w:tcPr>
          <w:p w14:paraId="73FCBD3D" w14:textId="77777777" w:rsidR="00FF1E80" w:rsidRDefault="00000000">
            <w:pPr>
              <w:spacing w:line="240" w:lineRule="auto"/>
              <w:jc w:val="center"/>
              <w:rPr>
                <w:rFonts w:hint="eastAsia"/>
              </w:rPr>
            </w:pPr>
            <w:r>
              <w:rPr>
                <w:color w:val="25313A"/>
                <w:sz w:val="17"/>
              </w:rPr>
              <w:t>调仓建仓</w:t>
            </w:r>
          </w:p>
        </w:tc>
      </w:tr>
      <w:tr w:rsidR="00FF1E80" w14:paraId="4D40D620" w14:textId="77777777">
        <w:trPr>
          <w:cantSplit/>
        </w:trPr>
        <w:tc>
          <w:tcPr>
            <w:tcW w:w="1600" w:type="dxa"/>
            <w:tcMar>
              <w:top w:w="80" w:type="dxa"/>
              <w:left w:w="120" w:type="dxa"/>
              <w:bottom w:w="80" w:type="dxa"/>
              <w:right w:w="120" w:type="dxa"/>
            </w:tcMar>
            <w:vAlign w:val="center"/>
          </w:tcPr>
          <w:p w14:paraId="68BEEBC9" w14:textId="77777777" w:rsidR="00FF1E80" w:rsidRDefault="00000000">
            <w:pPr>
              <w:spacing w:line="240" w:lineRule="auto"/>
              <w:jc w:val="left"/>
              <w:rPr>
                <w:rFonts w:hint="eastAsia"/>
              </w:rPr>
            </w:pPr>
            <w:r>
              <w:rPr>
                <w:color w:val="25313A"/>
                <w:sz w:val="17"/>
              </w:rPr>
              <w:lastRenderedPageBreak/>
              <w:t>2026-06-02</w:t>
            </w:r>
          </w:p>
        </w:tc>
        <w:tc>
          <w:tcPr>
            <w:tcW w:w="1500" w:type="dxa"/>
            <w:tcMar>
              <w:top w:w="80" w:type="dxa"/>
              <w:left w:w="120" w:type="dxa"/>
              <w:bottom w:w="80" w:type="dxa"/>
              <w:right w:w="120" w:type="dxa"/>
            </w:tcMar>
            <w:vAlign w:val="center"/>
          </w:tcPr>
          <w:p w14:paraId="7F687B4C" w14:textId="77777777" w:rsidR="00FF1E80" w:rsidRDefault="00000000">
            <w:pPr>
              <w:spacing w:line="240" w:lineRule="auto"/>
              <w:jc w:val="center"/>
              <w:rPr>
                <w:rFonts w:hint="eastAsia"/>
              </w:rPr>
            </w:pPr>
            <w:r>
              <w:rPr>
                <w:color w:val="25313A"/>
                <w:sz w:val="17"/>
              </w:rPr>
              <w:t>长电科技</w:t>
            </w:r>
          </w:p>
        </w:tc>
        <w:tc>
          <w:tcPr>
            <w:tcW w:w="1000" w:type="dxa"/>
            <w:tcMar>
              <w:top w:w="80" w:type="dxa"/>
              <w:left w:w="120" w:type="dxa"/>
              <w:bottom w:w="80" w:type="dxa"/>
              <w:right w:w="120" w:type="dxa"/>
            </w:tcMar>
            <w:vAlign w:val="center"/>
          </w:tcPr>
          <w:p w14:paraId="664F076C" w14:textId="77777777" w:rsidR="00FF1E80" w:rsidRDefault="00000000">
            <w:pPr>
              <w:spacing w:line="240" w:lineRule="auto"/>
              <w:jc w:val="center"/>
              <w:rPr>
                <w:rFonts w:hint="eastAsia"/>
              </w:rPr>
            </w:pPr>
            <w:r>
              <w:rPr>
                <w:color w:val="25313A"/>
                <w:sz w:val="17"/>
              </w:rPr>
              <w:t>卖出</w:t>
            </w:r>
          </w:p>
        </w:tc>
        <w:tc>
          <w:tcPr>
            <w:tcW w:w="1150" w:type="dxa"/>
            <w:tcMar>
              <w:top w:w="80" w:type="dxa"/>
              <w:left w:w="120" w:type="dxa"/>
              <w:bottom w:w="80" w:type="dxa"/>
              <w:right w:w="120" w:type="dxa"/>
            </w:tcMar>
            <w:vAlign w:val="center"/>
          </w:tcPr>
          <w:p w14:paraId="00DC9AF9" w14:textId="77777777" w:rsidR="00FF1E80" w:rsidRDefault="00000000">
            <w:pPr>
              <w:spacing w:line="240" w:lineRule="auto"/>
              <w:jc w:val="center"/>
              <w:rPr>
                <w:rFonts w:hint="eastAsia"/>
              </w:rPr>
            </w:pPr>
            <w:r>
              <w:rPr>
                <w:color w:val="25313A"/>
                <w:sz w:val="17"/>
              </w:rPr>
              <w:t>9,500</w:t>
            </w:r>
          </w:p>
        </w:tc>
        <w:tc>
          <w:tcPr>
            <w:tcW w:w="1900" w:type="dxa"/>
            <w:tcMar>
              <w:top w:w="80" w:type="dxa"/>
              <w:left w:w="120" w:type="dxa"/>
              <w:bottom w:w="80" w:type="dxa"/>
              <w:right w:w="120" w:type="dxa"/>
            </w:tcMar>
            <w:vAlign w:val="center"/>
          </w:tcPr>
          <w:p w14:paraId="2A31E2AE" w14:textId="77777777" w:rsidR="00FF1E80" w:rsidRDefault="00000000">
            <w:pPr>
              <w:spacing w:line="240" w:lineRule="auto"/>
              <w:jc w:val="center"/>
              <w:rPr>
                <w:rFonts w:hint="eastAsia"/>
              </w:rPr>
            </w:pPr>
            <w:r>
              <w:rPr>
                <w:color w:val="25313A"/>
                <w:sz w:val="17"/>
              </w:rPr>
              <w:t>728,491元</w:t>
            </w:r>
          </w:p>
        </w:tc>
        <w:tc>
          <w:tcPr>
            <w:tcW w:w="1875" w:type="dxa"/>
            <w:tcMar>
              <w:top w:w="80" w:type="dxa"/>
              <w:left w:w="120" w:type="dxa"/>
              <w:bottom w:w="80" w:type="dxa"/>
              <w:right w:w="120" w:type="dxa"/>
            </w:tcMar>
            <w:vAlign w:val="center"/>
          </w:tcPr>
          <w:p w14:paraId="56D1E4BC" w14:textId="77777777" w:rsidR="00FF1E80" w:rsidRDefault="00000000">
            <w:pPr>
              <w:spacing w:line="240" w:lineRule="auto"/>
              <w:jc w:val="center"/>
              <w:rPr>
                <w:rFonts w:hint="eastAsia"/>
              </w:rPr>
            </w:pPr>
            <w:r>
              <w:rPr>
                <w:color w:val="25313A"/>
                <w:sz w:val="17"/>
              </w:rPr>
              <w:t>跟踪止损</w:t>
            </w:r>
          </w:p>
        </w:tc>
      </w:tr>
      <w:tr w:rsidR="00FF1E80" w14:paraId="32C1DBD1" w14:textId="77777777">
        <w:trPr>
          <w:cantSplit/>
        </w:trPr>
        <w:tc>
          <w:tcPr>
            <w:tcW w:w="1600" w:type="dxa"/>
            <w:tcMar>
              <w:top w:w="80" w:type="dxa"/>
              <w:left w:w="120" w:type="dxa"/>
              <w:bottom w:w="80" w:type="dxa"/>
              <w:right w:w="120" w:type="dxa"/>
            </w:tcMar>
            <w:vAlign w:val="center"/>
          </w:tcPr>
          <w:p w14:paraId="4B637945" w14:textId="77777777" w:rsidR="00FF1E80" w:rsidRDefault="00000000">
            <w:pPr>
              <w:spacing w:line="240" w:lineRule="auto"/>
              <w:jc w:val="left"/>
              <w:rPr>
                <w:rFonts w:hint="eastAsia"/>
              </w:rPr>
            </w:pPr>
            <w:r>
              <w:rPr>
                <w:color w:val="25313A"/>
                <w:sz w:val="17"/>
              </w:rPr>
              <w:t>2026-06-09</w:t>
            </w:r>
          </w:p>
        </w:tc>
        <w:tc>
          <w:tcPr>
            <w:tcW w:w="1500" w:type="dxa"/>
            <w:tcMar>
              <w:top w:w="80" w:type="dxa"/>
              <w:left w:w="120" w:type="dxa"/>
              <w:bottom w:w="80" w:type="dxa"/>
              <w:right w:w="120" w:type="dxa"/>
            </w:tcMar>
            <w:vAlign w:val="center"/>
          </w:tcPr>
          <w:p w14:paraId="42301845" w14:textId="77777777" w:rsidR="00FF1E80" w:rsidRDefault="00000000">
            <w:pPr>
              <w:spacing w:line="240" w:lineRule="auto"/>
              <w:jc w:val="center"/>
              <w:rPr>
                <w:rFonts w:hint="eastAsia"/>
              </w:rPr>
            </w:pPr>
            <w:r>
              <w:rPr>
                <w:color w:val="25313A"/>
                <w:sz w:val="17"/>
              </w:rPr>
              <w:t>北方华创</w:t>
            </w:r>
          </w:p>
        </w:tc>
        <w:tc>
          <w:tcPr>
            <w:tcW w:w="1000" w:type="dxa"/>
            <w:tcMar>
              <w:top w:w="80" w:type="dxa"/>
              <w:left w:w="120" w:type="dxa"/>
              <w:bottom w:w="80" w:type="dxa"/>
              <w:right w:w="120" w:type="dxa"/>
            </w:tcMar>
            <w:vAlign w:val="center"/>
          </w:tcPr>
          <w:p w14:paraId="4A1FDE7D" w14:textId="77777777" w:rsidR="00FF1E80" w:rsidRDefault="00000000">
            <w:pPr>
              <w:spacing w:line="240" w:lineRule="auto"/>
              <w:jc w:val="center"/>
              <w:rPr>
                <w:rFonts w:hint="eastAsia"/>
              </w:rPr>
            </w:pPr>
            <w:r>
              <w:rPr>
                <w:color w:val="25313A"/>
                <w:sz w:val="17"/>
              </w:rPr>
              <w:t>卖出</w:t>
            </w:r>
          </w:p>
        </w:tc>
        <w:tc>
          <w:tcPr>
            <w:tcW w:w="1150" w:type="dxa"/>
            <w:tcMar>
              <w:top w:w="80" w:type="dxa"/>
              <w:left w:w="120" w:type="dxa"/>
              <w:bottom w:w="80" w:type="dxa"/>
              <w:right w:w="120" w:type="dxa"/>
            </w:tcMar>
            <w:vAlign w:val="center"/>
          </w:tcPr>
          <w:p w14:paraId="43A74FEE" w14:textId="77777777" w:rsidR="00FF1E80" w:rsidRDefault="00000000">
            <w:pPr>
              <w:spacing w:line="240" w:lineRule="auto"/>
              <w:jc w:val="center"/>
              <w:rPr>
                <w:rFonts w:hint="eastAsia"/>
              </w:rPr>
            </w:pPr>
            <w:r>
              <w:rPr>
                <w:color w:val="25313A"/>
                <w:sz w:val="17"/>
              </w:rPr>
              <w:t>1,200</w:t>
            </w:r>
          </w:p>
        </w:tc>
        <w:tc>
          <w:tcPr>
            <w:tcW w:w="1900" w:type="dxa"/>
            <w:tcMar>
              <w:top w:w="80" w:type="dxa"/>
              <w:left w:w="120" w:type="dxa"/>
              <w:bottom w:w="80" w:type="dxa"/>
              <w:right w:w="120" w:type="dxa"/>
            </w:tcMar>
            <w:vAlign w:val="center"/>
          </w:tcPr>
          <w:p w14:paraId="04B2343B" w14:textId="77777777" w:rsidR="00FF1E80" w:rsidRDefault="00000000">
            <w:pPr>
              <w:spacing w:line="240" w:lineRule="auto"/>
              <w:jc w:val="center"/>
              <w:rPr>
                <w:rFonts w:hint="eastAsia"/>
              </w:rPr>
            </w:pPr>
            <w:r>
              <w:rPr>
                <w:color w:val="25313A"/>
                <w:sz w:val="17"/>
              </w:rPr>
              <w:t>719,589元</w:t>
            </w:r>
          </w:p>
        </w:tc>
        <w:tc>
          <w:tcPr>
            <w:tcW w:w="1875" w:type="dxa"/>
            <w:tcMar>
              <w:top w:w="80" w:type="dxa"/>
              <w:left w:w="120" w:type="dxa"/>
              <w:bottom w:w="80" w:type="dxa"/>
              <w:right w:w="120" w:type="dxa"/>
            </w:tcMar>
            <w:vAlign w:val="center"/>
          </w:tcPr>
          <w:p w14:paraId="438A7BF2" w14:textId="77777777" w:rsidR="00FF1E80" w:rsidRDefault="00000000">
            <w:pPr>
              <w:spacing w:line="240" w:lineRule="auto"/>
              <w:jc w:val="center"/>
              <w:rPr>
                <w:rFonts w:hint="eastAsia"/>
              </w:rPr>
            </w:pPr>
            <w:r>
              <w:rPr>
                <w:color w:val="25313A"/>
                <w:sz w:val="17"/>
              </w:rPr>
              <w:t>跟踪止损</w:t>
            </w:r>
          </w:p>
        </w:tc>
      </w:tr>
      <w:tr w:rsidR="00FF1E80" w14:paraId="0AD44DC9" w14:textId="77777777">
        <w:trPr>
          <w:cantSplit/>
        </w:trPr>
        <w:tc>
          <w:tcPr>
            <w:tcW w:w="1600" w:type="dxa"/>
            <w:tcMar>
              <w:top w:w="80" w:type="dxa"/>
              <w:left w:w="120" w:type="dxa"/>
              <w:bottom w:w="80" w:type="dxa"/>
              <w:right w:w="120" w:type="dxa"/>
            </w:tcMar>
            <w:vAlign w:val="center"/>
          </w:tcPr>
          <w:p w14:paraId="521A9FCA" w14:textId="77777777" w:rsidR="00FF1E80" w:rsidRDefault="00000000">
            <w:pPr>
              <w:spacing w:line="240" w:lineRule="auto"/>
              <w:jc w:val="left"/>
              <w:rPr>
                <w:rFonts w:hint="eastAsia"/>
              </w:rPr>
            </w:pPr>
            <w:r>
              <w:rPr>
                <w:color w:val="25313A"/>
                <w:sz w:val="17"/>
              </w:rPr>
              <w:t>2026-07-01</w:t>
            </w:r>
          </w:p>
        </w:tc>
        <w:tc>
          <w:tcPr>
            <w:tcW w:w="1500" w:type="dxa"/>
            <w:tcMar>
              <w:top w:w="80" w:type="dxa"/>
              <w:left w:w="120" w:type="dxa"/>
              <w:bottom w:w="80" w:type="dxa"/>
              <w:right w:w="120" w:type="dxa"/>
            </w:tcMar>
            <w:vAlign w:val="center"/>
          </w:tcPr>
          <w:p w14:paraId="6270F16E" w14:textId="77777777" w:rsidR="00FF1E80" w:rsidRDefault="00000000">
            <w:pPr>
              <w:spacing w:line="240" w:lineRule="auto"/>
              <w:jc w:val="center"/>
              <w:rPr>
                <w:rFonts w:hint="eastAsia"/>
              </w:rPr>
            </w:pPr>
            <w:r>
              <w:rPr>
                <w:color w:val="25313A"/>
                <w:sz w:val="17"/>
              </w:rPr>
              <w:t>北方华创</w:t>
            </w:r>
          </w:p>
        </w:tc>
        <w:tc>
          <w:tcPr>
            <w:tcW w:w="1000" w:type="dxa"/>
            <w:tcMar>
              <w:top w:w="80" w:type="dxa"/>
              <w:left w:w="120" w:type="dxa"/>
              <w:bottom w:w="80" w:type="dxa"/>
              <w:right w:w="120" w:type="dxa"/>
            </w:tcMar>
            <w:vAlign w:val="center"/>
          </w:tcPr>
          <w:p w14:paraId="21EAFC21" w14:textId="77777777" w:rsidR="00FF1E80" w:rsidRDefault="00000000">
            <w:pPr>
              <w:spacing w:line="240" w:lineRule="auto"/>
              <w:jc w:val="center"/>
              <w:rPr>
                <w:rFonts w:hint="eastAsia"/>
              </w:rPr>
            </w:pPr>
            <w:r>
              <w:rPr>
                <w:color w:val="25313A"/>
                <w:sz w:val="17"/>
              </w:rPr>
              <w:t>买入</w:t>
            </w:r>
          </w:p>
        </w:tc>
        <w:tc>
          <w:tcPr>
            <w:tcW w:w="1150" w:type="dxa"/>
            <w:tcMar>
              <w:top w:w="80" w:type="dxa"/>
              <w:left w:w="120" w:type="dxa"/>
              <w:bottom w:w="80" w:type="dxa"/>
              <w:right w:w="120" w:type="dxa"/>
            </w:tcMar>
            <w:vAlign w:val="center"/>
          </w:tcPr>
          <w:p w14:paraId="4ED7386F" w14:textId="77777777" w:rsidR="00FF1E80" w:rsidRDefault="00000000">
            <w:pPr>
              <w:spacing w:line="240" w:lineRule="auto"/>
              <w:jc w:val="center"/>
              <w:rPr>
                <w:rFonts w:hint="eastAsia"/>
              </w:rPr>
            </w:pPr>
            <w:r>
              <w:rPr>
                <w:color w:val="25313A"/>
                <w:sz w:val="17"/>
              </w:rPr>
              <w:t>800</w:t>
            </w:r>
          </w:p>
        </w:tc>
        <w:tc>
          <w:tcPr>
            <w:tcW w:w="1900" w:type="dxa"/>
            <w:tcMar>
              <w:top w:w="80" w:type="dxa"/>
              <w:left w:w="120" w:type="dxa"/>
              <w:bottom w:w="80" w:type="dxa"/>
              <w:right w:w="120" w:type="dxa"/>
            </w:tcMar>
            <w:vAlign w:val="center"/>
          </w:tcPr>
          <w:p w14:paraId="319CC7E0" w14:textId="77777777" w:rsidR="00FF1E80" w:rsidRDefault="00000000">
            <w:pPr>
              <w:spacing w:line="240" w:lineRule="auto"/>
              <w:jc w:val="center"/>
              <w:rPr>
                <w:rFonts w:hint="eastAsia"/>
              </w:rPr>
            </w:pPr>
            <w:r>
              <w:rPr>
                <w:color w:val="25313A"/>
                <w:sz w:val="17"/>
              </w:rPr>
              <w:t>707,745元</w:t>
            </w:r>
          </w:p>
        </w:tc>
        <w:tc>
          <w:tcPr>
            <w:tcW w:w="1875" w:type="dxa"/>
            <w:tcMar>
              <w:top w:w="80" w:type="dxa"/>
              <w:left w:w="120" w:type="dxa"/>
              <w:bottom w:w="80" w:type="dxa"/>
              <w:right w:w="120" w:type="dxa"/>
            </w:tcMar>
            <w:vAlign w:val="center"/>
          </w:tcPr>
          <w:p w14:paraId="66ACB623" w14:textId="77777777" w:rsidR="00FF1E80" w:rsidRDefault="00000000">
            <w:pPr>
              <w:spacing w:line="240" w:lineRule="auto"/>
              <w:jc w:val="center"/>
              <w:rPr>
                <w:rFonts w:hint="eastAsia"/>
              </w:rPr>
            </w:pPr>
            <w:r>
              <w:rPr>
                <w:color w:val="25313A"/>
                <w:sz w:val="17"/>
              </w:rPr>
              <w:t>调仓建仓</w:t>
            </w:r>
          </w:p>
        </w:tc>
      </w:tr>
      <w:tr w:rsidR="00FF1E80" w14:paraId="1270491C" w14:textId="77777777">
        <w:trPr>
          <w:cantSplit/>
        </w:trPr>
        <w:tc>
          <w:tcPr>
            <w:tcW w:w="1600" w:type="dxa"/>
            <w:tcMar>
              <w:top w:w="80" w:type="dxa"/>
              <w:left w:w="120" w:type="dxa"/>
              <w:bottom w:w="80" w:type="dxa"/>
              <w:right w:w="120" w:type="dxa"/>
            </w:tcMar>
            <w:vAlign w:val="center"/>
          </w:tcPr>
          <w:p w14:paraId="0DB8CF2C" w14:textId="77777777" w:rsidR="00FF1E80" w:rsidRDefault="00000000">
            <w:pPr>
              <w:spacing w:line="240" w:lineRule="auto"/>
              <w:jc w:val="left"/>
              <w:rPr>
                <w:rFonts w:hint="eastAsia"/>
              </w:rPr>
            </w:pPr>
            <w:r>
              <w:rPr>
                <w:color w:val="25313A"/>
                <w:sz w:val="17"/>
              </w:rPr>
              <w:t>2026-07-01</w:t>
            </w:r>
          </w:p>
        </w:tc>
        <w:tc>
          <w:tcPr>
            <w:tcW w:w="1500" w:type="dxa"/>
            <w:tcMar>
              <w:top w:w="80" w:type="dxa"/>
              <w:left w:w="120" w:type="dxa"/>
              <w:bottom w:w="80" w:type="dxa"/>
              <w:right w:w="120" w:type="dxa"/>
            </w:tcMar>
            <w:vAlign w:val="center"/>
          </w:tcPr>
          <w:p w14:paraId="05F0727A" w14:textId="77777777" w:rsidR="00FF1E80" w:rsidRDefault="00000000">
            <w:pPr>
              <w:spacing w:line="240" w:lineRule="auto"/>
              <w:jc w:val="center"/>
              <w:rPr>
                <w:rFonts w:hint="eastAsia"/>
              </w:rPr>
            </w:pPr>
            <w:r>
              <w:rPr>
                <w:color w:val="25313A"/>
                <w:sz w:val="17"/>
              </w:rPr>
              <w:t>长电科技</w:t>
            </w:r>
          </w:p>
        </w:tc>
        <w:tc>
          <w:tcPr>
            <w:tcW w:w="1000" w:type="dxa"/>
            <w:tcMar>
              <w:top w:w="80" w:type="dxa"/>
              <w:left w:w="120" w:type="dxa"/>
              <w:bottom w:w="80" w:type="dxa"/>
              <w:right w:w="120" w:type="dxa"/>
            </w:tcMar>
            <w:vAlign w:val="center"/>
          </w:tcPr>
          <w:p w14:paraId="74645B3A" w14:textId="77777777" w:rsidR="00FF1E80" w:rsidRDefault="00000000">
            <w:pPr>
              <w:spacing w:line="240" w:lineRule="auto"/>
              <w:jc w:val="center"/>
              <w:rPr>
                <w:rFonts w:hint="eastAsia"/>
              </w:rPr>
            </w:pPr>
            <w:r>
              <w:rPr>
                <w:color w:val="25313A"/>
                <w:sz w:val="17"/>
              </w:rPr>
              <w:t>买入</w:t>
            </w:r>
          </w:p>
        </w:tc>
        <w:tc>
          <w:tcPr>
            <w:tcW w:w="1150" w:type="dxa"/>
            <w:tcMar>
              <w:top w:w="80" w:type="dxa"/>
              <w:left w:w="120" w:type="dxa"/>
              <w:bottom w:w="80" w:type="dxa"/>
              <w:right w:w="120" w:type="dxa"/>
            </w:tcMar>
            <w:vAlign w:val="center"/>
          </w:tcPr>
          <w:p w14:paraId="490CC704" w14:textId="77777777" w:rsidR="00FF1E80" w:rsidRDefault="00000000">
            <w:pPr>
              <w:spacing w:line="240" w:lineRule="auto"/>
              <w:jc w:val="center"/>
              <w:rPr>
                <w:rFonts w:hint="eastAsia"/>
              </w:rPr>
            </w:pPr>
            <w:r>
              <w:rPr>
                <w:color w:val="25313A"/>
                <w:sz w:val="17"/>
              </w:rPr>
              <w:t>6,900</w:t>
            </w:r>
          </w:p>
        </w:tc>
        <w:tc>
          <w:tcPr>
            <w:tcW w:w="1900" w:type="dxa"/>
            <w:tcMar>
              <w:top w:w="80" w:type="dxa"/>
              <w:left w:w="120" w:type="dxa"/>
              <w:bottom w:w="80" w:type="dxa"/>
              <w:right w:w="120" w:type="dxa"/>
            </w:tcMar>
            <w:vAlign w:val="center"/>
          </w:tcPr>
          <w:p w14:paraId="0A3BC38A" w14:textId="77777777" w:rsidR="00FF1E80" w:rsidRDefault="00000000">
            <w:pPr>
              <w:spacing w:line="240" w:lineRule="auto"/>
              <w:jc w:val="center"/>
              <w:rPr>
                <w:rFonts w:hint="eastAsia"/>
              </w:rPr>
            </w:pPr>
            <w:r>
              <w:rPr>
                <w:color w:val="25313A"/>
                <w:sz w:val="17"/>
              </w:rPr>
              <w:t>728,678元</w:t>
            </w:r>
          </w:p>
        </w:tc>
        <w:tc>
          <w:tcPr>
            <w:tcW w:w="1875" w:type="dxa"/>
            <w:tcMar>
              <w:top w:w="80" w:type="dxa"/>
              <w:left w:w="120" w:type="dxa"/>
              <w:bottom w:w="80" w:type="dxa"/>
              <w:right w:w="120" w:type="dxa"/>
            </w:tcMar>
            <w:vAlign w:val="center"/>
          </w:tcPr>
          <w:p w14:paraId="31C94BDE" w14:textId="77777777" w:rsidR="00FF1E80" w:rsidRDefault="00000000">
            <w:pPr>
              <w:spacing w:line="240" w:lineRule="auto"/>
              <w:jc w:val="center"/>
              <w:rPr>
                <w:rFonts w:hint="eastAsia"/>
              </w:rPr>
            </w:pPr>
            <w:r>
              <w:rPr>
                <w:color w:val="25313A"/>
                <w:sz w:val="17"/>
              </w:rPr>
              <w:t>调仓建仓</w:t>
            </w:r>
          </w:p>
        </w:tc>
      </w:tr>
      <w:tr w:rsidR="00FF1E80" w14:paraId="137D67D1" w14:textId="77777777">
        <w:trPr>
          <w:cantSplit/>
        </w:trPr>
        <w:tc>
          <w:tcPr>
            <w:tcW w:w="1600" w:type="dxa"/>
            <w:tcMar>
              <w:top w:w="80" w:type="dxa"/>
              <w:left w:w="120" w:type="dxa"/>
              <w:bottom w:w="80" w:type="dxa"/>
              <w:right w:w="120" w:type="dxa"/>
            </w:tcMar>
            <w:vAlign w:val="center"/>
          </w:tcPr>
          <w:p w14:paraId="78B17941" w14:textId="77777777" w:rsidR="00FF1E80" w:rsidRDefault="00000000">
            <w:pPr>
              <w:spacing w:line="240" w:lineRule="auto"/>
              <w:jc w:val="left"/>
              <w:rPr>
                <w:rFonts w:hint="eastAsia"/>
              </w:rPr>
            </w:pPr>
            <w:r>
              <w:rPr>
                <w:color w:val="25313A"/>
                <w:sz w:val="17"/>
              </w:rPr>
              <w:t>2026-07-03</w:t>
            </w:r>
          </w:p>
        </w:tc>
        <w:tc>
          <w:tcPr>
            <w:tcW w:w="1500" w:type="dxa"/>
            <w:tcMar>
              <w:top w:w="80" w:type="dxa"/>
              <w:left w:w="120" w:type="dxa"/>
              <w:bottom w:w="80" w:type="dxa"/>
              <w:right w:w="120" w:type="dxa"/>
            </w:tcMar>
            <w:vAlign w:val="center"/>
          </w:tcPr>
          <w:p w14:paraId="4B85BAC2" w14:textId="77777777" w:rsidR="00FF1E80" w:rsidRDefault="00000000">
            <w:pPr>
              <w:spacing w:line="240" w:lineRule="auto"/>
              <w:jc w:val="center"/>
              <w:rPr>
                <w:rFonts w:hint="eastAsia"/>
              </w:rPr>
            </w:pPr>
            <w:r>
              <w:rPr>
                <w:color w:val="25313A"/>
                <w:sz w:val="17"/>
              </w:rPr>
              <w:t>北方华创</w:t>
            </w:r>
          </w:p>
        </w:tc>
        <w:tc>
          <w:tcPr>
            <w:tcW w:w="1000" w:type="dxa"/>
            <w:tcMar>
              <w:top w:w="80" w:type="dxa"/>
              <w:left w:w="120" w:type="dxa"/>
              <w:bottom w:w="80" w:type="dxa"/>
              <w:right w:w="120" w:type="dxa"/>
            </w:tcMar>
            <w:vAlign w:val="center"/>
          </w:tcPr>
          <w:p w14:paraId="645A7FF6" w14:textId="77777777" w:rsidR="00FF1E80" w:rsidRDefault="00000000">
            <w:pPr>
              <w:spacing w:line="240" w:lineRule="auto"/>
              <w:jc w:val="center"/>
              <w:rPr>
                <w:rFonts w:hint="eastAsia"/>
              </w:rPr>
            </w:pPr>
            <w:r>
              <w:rPr>
                <w:color w:val="25313A"/>
                <w:sz w:val="17"/>
              </w:rPr>
              <w:t>卖出</w:t>
            </w:r>
          </w:p>
        </w:tc>
        <w:tc>
          <w:tcPr>
            <w:tcW w:w="1150" w:type="dxa"/>
            <w:tcMar>
              <w:top w:w="80" w:type="dxa"/>
              <w:left w:w="120" w:type="dxa"/>
              <w:bottom w:w="80" w:type="dxa"/>
              <w:right w:w="120" w:type="dxa"/>
            </w:tcMar>
            <w:vAlign w:val="center"/>
          </w:tcPr>
          <w:p w14:paraId="7EEBF840" w14:textId="77777777" w:rsidR="00FF1E80" w:rsidRDefault="00000000">
            <w:pPr>
              <w:spacing w:line="240" w:lineRule="auto"/>
              <w:jc w:val="center"/>
              <w:rPr>
                <w:rFonts w:hint="eastAsia"/>
              </w:rPr>
            </w:pPr>
            <w:r>
              <w:rPr>
                <w:color w:val="25313A"/>
                <w:sz w:val="17"/>
              </w:rPr>
              <w:t>800</w:t>
            </w:r>
          </w:p>
        </w:tc>
        <w:tc>
          <w:tcPr>
            <w:tcW w:w="1900" w:type="dxa"/>
            <w:tcMar>
              <w:top w:w="80" w:type="dxa"/>
              <w:left w:w="120" w:type="dxa"/>
              <w:bottom w:w="80" w:type="dxa"/>
              <w:right w:w="120" w:type="dxa"/>
            </w:tcMar>
            <w:vAlign w:val="center"/>
          </w:tcPr>
          <w:p w14:paraId="3D9FA111" w14:textId="77777777" w:rsidR="00FF1E80" w:rsidRDefault="00000000">
            <w:pPr>
              <w:spacing w:line="240" w:lineRule="auto"/>
              <w:jc w:val="center"/>
              <w:rPr>
                <w:rFonts w:hint="eastAsia"/>
              </w:rPr>
            </w:pPr>
            <w:r>
              <w:rPr>
                <w:color w:val="25313A"/>
                <w:sz w:val="17"/>
              </w:rPr>
              <w:t>638,569元</w:t>
            </w:r>
          </w:p>
        </w:tc>
        <w:tc>
          <w:tcPr>
            <w:tcW w:w="1875" w:type="dxa"/>
            <w:tcMar>
              <w:top w:w="80" w:type="dxa"/>
              <w:left w:w="120" w:type="dxa"/>
              <w:bottom w:w="80" w:type="dxa"/>
              <w:right w:w="120" w:type="dxa"/>
            </w:tcMar>
            <w:vAlign w:val="center"/>
          </w:tcPr>
          <w:p w14:paraId="2FF2DFB8" w14:textId="77777777" w:rsidR="00FF1E80" w:rsidRDefault="00000000">
            <w:pPr>
              <w:spacing w:line="240" w:lineRule="auto"/>
              <w:jc w:val="center"/>
              <w:rPr>
                <w:rFonts w:hint="eastAsia"/>
              </w:rPr>
            </w:pPr>
            <w:r>
              <w:rPr>
                <w:color w:val="25313A"/>
                <w:sz w:val="17"/>
              </w:rPr>
              <w:t>跟踪止损</w:t>
            </w:r>
          </w:p>
        </w:tc>
      </w:tr>
      <w:tr w:rsidR="00FF1E80" w14:paraId="3DC64AB5" w14:textId="77777777">
        <w:trPr>
          <w:cantSplit/>
        </w:trPr>
        <w:tc>
          <w:tcPr>
            <w:tcW w:w="1600" w:type="dxa"/>
            <w:tcMar>
              <w:top w:w="80" w:type="dxa"/>
              <w:left w:w="120" w:type="dxa"/>
              <w:bottom w:w="80" w:type="dxa"/>
              <w:right w:w="120" w:type="dxa"/>
            </w:tcMar>
            <w:vAlign w:val="center"/>
          </w:tcPr>
          <w:p w14:paraId="4D048BD3" w14:textId="77777777" w:rsidR="00FF1E80" w:rsidRDefault="00000000">
            <w:pPr>
              <w:spacing w:line="240" w:lineRule="auto"/>
              <w:jc w:val="left"/>
              <w:rPr>
                <w:rFonts w:hint="eastAsia"/>
              </w:rPr>
            </w:pPr>
            <w:r>
              <w:rPr>
                <w:color w:val="25313A"/>
                <w:sz w:val="17"/>
              </w:rPr>
              <w:t>2026-07-03</w:t>
            </w:r>
          </w:p>
        </w:tc>
        <w:tc>
          <w:tcPr>
            <w:tcW w:w="1500" w:type="dxa"/>
            <w:tcMar>
              <w:top w:w="80" w:type="dxa"/>
              <w:left w:w="120" w:type="dxa"/>
              <w:bottom w:w="80" w:type="dxa"/>
              <w:right w:w="120" w:type="dxa"/>
            </w:tcMar>
            <w:vAlign w:val="center"/>
          </w:tcPr>
          <w:p w14:paraId="427501C2" w14:textId="77777777" w:rsidR="00FF1E80" w:rsidRDefault="00000000">
            <w:pPr>
              <w:spacing w:line="240" w:lineRule="auto"/>
              <w:jc w:val="center"/>
              <w:rPr>
                <w:rFonts w:hint="eastAsia"/>
              </w:rPr>
            </w:pPr>
            <w:r>
              <w:rPr>
                <w:color w:val="25313A"/>
                <w:sz w:val="17"/>
              </w:rPr>
              <w:t>长电科技</w:t>
            </w:r>
          </w:p>
        </w:tc>
        <w:tc>
          <w:tcPr>
            <w:tcW w:w="1000" w:type="dxa"/>
            <w:tcMar>
              <w:top w:w="80" w:type="dxa"/>
              <w:left w:w="120" w:type="dxa"/>
              <w:bottom w:w="80" w:type="dxa"/>
              <w:right w:w="120" w:type="dxa"/>
            </w:tcMar>
            <w:vAlign w:val="center"/>
          </w:tcPr>
          <w:p w14:paraId="1DD13CBB" w14:textId="77777777" w:rsidR="00FF1E80" w:rsidRDefault="00000000">
            <w:pPr>
              <w:spacing w:line="240" w:lineRule="auto"/>
              <w:jc w:val="center"/>
              <w:rPr>
                <w:rFonts w:hint="eastAsia"/>
              </w:rPr>
            </w:pPr>
            <w:r>
              <w:rPr>
                <w:color w:val="25313A"/>
                <w:sz w:val="17"/>
              </w:rPr>
              <w:t>卖出</w:t>
            </w:r>
          </w:p>
        </w:tc>
        <w:tc>
          <w:tcPr>
            <w:tcW w:w="1150" w:type="dxa"/>
            <w:tcMar>
              <w:top w:w="80" w:type="dxa"/>
              <w:left w:w="120" w:type="dxa"/>
              <w:bottom w:w="80" w:type="dxa"/>
              <w:right w:w="120" w:type="dxa"/>
            </w:tcMar>
            <w:vAlign w:val="center"/>
          </w:tcPr>
          <w:p w14:paraId="7F138FD2" w14:textId="77777777" w:rsidR="00FF1E80" w:rsidRDefault="00000000">
            <w:pPr>
              <w:spacing w:line="240" w:lineRule="auto"/>
              <w:jc w:val="center"/>
              <w:rPr>
                <w:rFonts w:hint="eastAsia"/>
              </w:rPr>
            </w:pPr>
            <w:r>
              <w:rPr>
                <w:color w:val="25313A"/>
                <w:sz w:val="17"/>
              </w:rPr>
              <w:t>6,900</w:t>
            </w:r>
          </w:p>
        </w:tc>
        <w:tc>
          <w:tcPr>
            <w:tcW w:w="1900" w:type="dxa"/>
            <w:tcMar>
              <w:top w:w="80" w:type="dxa"/>
              <w:left w:w="120" w:type="dxa"/>
              <w:bottom w:w="80" w:type="dxa"/>
              <w:right w:w="120" w:type="dxa"/>
            </w:tcMar>
            <w:vAlign w:val="center"/>
          </w:tcPr>
          <w:p w14:paraId="2C816CD7" w14:textId="77777777" w:rsidR="00FF1E80" w:rsidRDefault="00000000">
            <w:pPr>
              <w:spacing w:line="240" w:lineRule="auto"/>
              <w:jc w:val="center"/>
              <w:rPr>
                <w:rFonts w:hint="eastAsia"/>
              </w:rPr>
            </w:pPr>
            <w:r>
              <w:rPr>
                <w:color w:val="25313A"/>
                <w:sz w:val="17"/>
              </w:rPr>
              <w:t>643,816元</w:t>
            </w:r>
          </w:p>
        </w:tc>
        <w:tc>
          <w:tcPr>
            <w:tcW w:w="1875" w:type="dxa"/>
            <w:tcMar>
              <w:top w:w="80" w:type="dxa"/>
              <w:left w:w="120" w:type="dxa"/>
              <w:bottom w:w="80" w:type="dxa"/>
              <w:right w:w="120" w:type="dxa"/>
            </w:tcMar>
            <w:vAlign w:val="center"/>
          </w:tcPr>
          <w:p w14:paraId="7C395030" w14:textId="77777777" w:rsidR="00FF1E80" w:rsidRDefault="00000000">
            <w:pPr>
              <w:spacing w:line="240" w:lineRule="auto"/>
              <w:jc w:val="center"/>
              <w:rPr>
                <w:rFonts w:hint="eastAsia"/>
              </w:rPr>
            </w:pPr>
            <w:r>
              <w:rPr>
                <w:color w:val="25313A"/>
                <w:sz w:val="17"/>
              </w:rPr>
              <w:t>跟踪止损</w:t>
            </w:r>
          </w:p>
        </w:tc>
      </w:tr>
    </w:tbl>
    <w:p w14:paraId="7B2CD299" w14:textId="77777777" w:rsidR="00FF1E80" w:rsidRDefault="00FF1E80">
      <w:pPr>
        <w:spacing w:after="40" w:line="240" w:lineRule="auto"/>
        <w:rPr>
          <w:rFonts w:hint="eastAsia"/>
        </w:rPr>
      </w:pPr>
    </w:p>
    <w:p w14:paraId="0198376A" w14:textId="77777777" w:rsidR="00FF1E80" w:rsidRDefault="00000000">
      <w:pPr>
        <w:pStyle w:val="1"/>
        <w:jc w:val="left"/>
        <w:rPr>
          <w:lang w:eastAsia="zh-CN"/>
        </w:rPr>
      </w:pPr>
      <w:r>
        <w:rPr>
          <w:rFonts w:ascii="黑体" w:eastAsia="黑体" w:hAnsi="黑体"/>
          <w:lang w:eastAsia="zh-CN"/>
        </w:rPr>
        <w:t>5 风险暴露、稳健性与实盘差异</w:t>
      </w:r>
    </w:p>
    <w:p w14:paraId="47928C7D" w14:textId="77777777" w:rsidR="00FF1E80" w:rsidRDefault="00000000">
      <w:pPr>
        <w:pStyle w:val="21"/>
        <w:spacing w:after="80"/>
        <w:jc w:val="left"/>
        <w:rPr>
          <w:lang w:eastAsia="zh-CN"/>
        </w:rPr>
      </w:pPr>
      <w:r>
        <w:rPr>
          <w:rFonts w:ascii="黑体" w:eastAsia="黑体" w:hAnsi="黑体"/>
          <w:lang w:eastAsia="zh-CN"/>
        </w:rPr>
        <w:t>5.1 回撤改善不等于风险消失</w:t>
      </w:r>
    </w:p>
    <w:p w14:paraId="5C246CFA" w14:textId="77777777" w:rsidR="00FF1E80" w:rsidRDefault="00000000">
      <w:pPr>
        <w:keepNext/>
        <w:spacing w:before="80"/>
        <w:jc w:val="center"/>
        <w:rPr>
          <w:rFonts w:hint="eastAsia"/>
        </w:rPr>
      </w:pPr>
      <w:r>
        <w:rPr>
          <w:noProof/>
        </w:rPr>
        <w:drawing>
          <wp:inline distT="0" distB="0" distL="0" distR="0" wp14:anchorId="44DA1189" wp14:editId="7CDF82D7">
            <wp:extent cx="5472000" cy="2860149"/>
            <wp:effectExtent l="0" t="0" r="0" b="0"/>
            <wp:docPr id="5" name="Picture 5" descr="图5 验证期与锁参观察期的回撤路径" title="图5 验证期与锁参观察期的回撤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drawdown.png"/>
                    <pic:cNvPicPr/>
                  </pic:nvPicPr>
                  <pic:blipFill>
                    <a:blip r:embed="rId12"/>
                    <a:stretch>
                      <a:fillRect/>
                    </a:stretch>
                  </pic:blipFill>
                  <pic:spPr>
                    <a:xfrm>
                      <a:off x="0" y="0"/>
                      <a:ext cx="5472000" cy="2860149"/>
                    </a:xfrm>
                    <a:prstGeom prst="rect">
                      <a:avLst/>
                    </a:prstGeom>
                  </pic:spPr>
                </pic:pic>
              </a:graphicData>
            </a:graphic>
          </wp:inline>
        </w:drawing>
      </w:r>
    </w:p>
    <w:p w14:paraId="7C75A8C1" w14:textId="77777777" w:rsidR="00FF1E80" w:rsidRDefault="00000000">
      <w:pPr>
        <w:pStyle w:val="af7"/>
        <w:keepNext/>
        <w:spacing w:after="40" w:line="360" w:lineRule="auto"/>
        <w:jc w:val="center"/>
        <w:rPr>
          <w:rFonts w:hint="eastAsia"/>
          <w:lang w:eastAsia="zh-CN"/>
        </w:rPr>
      </w:pPr>
      <w:r>
        <w:rPr>
          <w:lang w:eastAsia="zh-CN"/>
        </w:rPr>
        <w:t>图5 验证期与锁参观察期的回撤路径</w:t>
      </w:r>
    </w:p>
    <w:p w14:paraId="48D7F092" w14:textId="77777777" w:rsidR="00FF1E80" w:rsidRDefault="00000000">
      <w:pPr>
        <w:ind w:firstLine="420"/>
        <w:rPr>
          <w:rFonts w:hint="eastAsia"/>
          <w:lang w:eastAsia="zh-CN"/>
        </w:rPr>
      </w:pPr>
      <w:r>
        <w:rPr>
          <w:color w:val="25313A"/>
          <w:lang w:eastAsia="zh-CN"/>
        </w:rPr>
        <w:t>图5表明锁参策略的验证期最大回撤约14.92%，明显小于基础模板的27.58%。不过，2026年观察期仍出现14.07%的最大回撤，接近验证期极值，说明较短动量和更紧止损并未消除市场急跌、跳空和相关性上升风险。模拟交易应对连续回撤设置预警，而不是等待止损完全解决组合风险。</w:t>
      </w:r>
    </w:p>
    <w:p w14:paraId="1F34DFA4" w14:textId="77777777" w:rsidR="00FF1E80" w:rsidRDefault="00000000">
      <w:pPr>
        <w:pStyle w:val="21"/>
        <w:spacing w:after="80"/>
        <w:jc w:val="left"/>
        <w:rPr>
          <w:lang w:eastAsia="zh-CN"/>
        </w:rPr>
      </w:pPr>
      <w:r>
        <w:rPr>
          <w:rFonts w:ascii="黑体" w:eastAsia="黑体" w:hAnsi="黑体"/>
          <w:lang w:eastAsia="zh-CN"/>
        </w:rPr>
        <w:lastRenderedPageBreak/>
        <w:t>5.2 交易成本与高换手削弱策略优势</w:t>
      </w:r>
    </w:p>
    <w:p w14:paraId="4A745ECF" w14:textId="77777777" w:rsidR="00FF1E80" w:rsidRDefault="00000000">
      <w:pPr>
        <w:keepNext/>
        <w:spacing w:before="80"/>
        <w:jc w:val="center"/>
        <w:rPr>
          <w:rFonts w:hint="eastAsia"/>
        </w:rPr>
      </w:pPr>
      <w:r>
        <w:rPr>
          <w:noProof/>
        </w:rPr>
        <w:drawing>
          <wp:inline distT="0" distB="0" distL="0" distR="0" wp14:anchorId="25AB7CA6" wp14:editId="3ED9C099">
            <wp:extent cx="5472000" cy="3308392"/>
            <wp:effectExtent l="0" t="0" r="0" b="0"/>
            <wp:docPr id="6" name="Picture 6" descr="图6 验证期至锁参观察期的交易成本敏感性" title="图6 验证期至锁参观察期的交易成本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cost_sensitivity.png"/>
                    <pic:cNvPicPr/>
                  </pic:nvPicPr>
                  <pic:blipFill>
                    <a:blip r:embed="rId13"/>
                    <a:stretch>
                      <a:fillRect/>
                    </a:stretch>
                  </pic:blipFill>
                  <pic:spPr>
                    <a:xfrm>
                      <a:off x="0" y="0"/>
                      <a:ext cx="5472000" cy="3308392"/>
                    </a:xfrm>
                    <a:prstGeom prst="rect">
                      <a:avLst/>
                    </a:prstGeom>
                  </pic:spPr>
                </pic:pic>
              </a:graphicData>
            </a:graphic>
          </wp:inline>
        </w:drawing>
      </w:r>
    </w:p>
    <w:p w14:paraId="6D6608EF" w14:textId="77777777" w:rsidR="00FF1E80" w:rsidRDefault="00000000">
      <w:pPr>
        <w:pStyle w:val="af7"/>
        <w:keepNext/>
        <w:spacing w:after="40" w:line="360" w:lineRule="auto"/>
        <w:jc w:val="center"/>
        <w:rPr>
          <w:rFonts w:hint="eastAsia"/>
          <w:lang w:eastAsia="zh-CN"/>
        </w:rPr>
      </w:pPr>
      <w:r>
        <w:rPr>
          <w:lang w:eastAsia="zh-CN"/>
        </w:rPr>
        <w:t>图6 验证期至锁参观察期的交易成本敏感性</w:t>
      </w:r>
    </w:p>
    <w:p w14:paraId="7E719B94" w14:textId="77777777" w:rsidR="00FF1E80" w:rsidRDefault="00000000">
      <w:pPr>
        <w:ind w:firstLine="420"/>
        <w:rPr>
          <w:rFonts w:hint="eastAsia"/>
          <w:lang w:eastAsia="zh-CN"/>
        </w:rPr>
      </w:pPr>
      <w:r>
        <w:rPr>
          <w:color w:val="25313A"/>
          <w:lang w:eastAsia="zh-CN"/>
        </w:rPr>
        <w:t>图6显示，从2024年初至2026年7月10日，基准成本下策略累计收益为52.2%；成本加倍后降至41.3%。收益仍为正，但明显下滑。观察期年化换手约22.9倍，说明真实冲击成本、最低佣金和未成交会进一步压缩结果。</w:t>
      </w:r>
    </w:p>
    <w:p w14:paraId="676A6630" w14:textId="77777777" w:rsidR="00FF1E80" w:rsidRDefault="00000000">
      <w:pPr>
        <w:pStyle w:val="21"/>
        <w:spacing w:after="80"/>
        <w:jc w:val="left"/>
        <w:rPr>
          <w:lang w:eastAsia="zh-CN"/>
        </w:rPr>
      </w:pPr>
      <w:r>
        <w:rPr>
          <w:rFonts w:ascii="黑体" w:eastAsia="黑体" w:hAnsi="黑体"/>
          <w:lang w:eastAsia="zh-CN"/>
        </w:rPr>
        <w:lastRenderedPageBreak/>
        <w:t>5.3 行业与个股集中度仍是主要风险源</w:t>
      </w:r>
    </w:p>
    <w:p w14:paraId="77DF2F27" w14:textId="77777777" w:rsidR="00FF1E80" w:rsidRDefault="00000000">
      <w:pPr>
        <w:keepNext/>
        <w:spacing w:before="80"/>
        <w:jc w:val="center"/>
        <w:rPr>
          <w:rFonts w:hint="eastAsia"/>
        </w:rPr>
      </w:pPr>
      <w:r>
        <w:rPr>
          <w:noProof/>
        </w:rPr>
        <w:drawing>
          <wp:inline distT="0" distB="0" distL="0" distR="0" wp14:anchorId="42BE94AF" wp14:editId="245AD504">
            <wp:extent cx="5472000" cy="3348438"/>
            <wp:effectExtent l="0" t="0" r="0" b="0"/>
            <wp:docPr id="7" name="Picture 7" descr="图7 锁参观察期的行业风险暴露" title="图7 锁参观察期的行业风险暴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industry_exposure.png"/>
                    <pic:cNvPicPr/>
                  </pic:nvPicPr>
                  <pic:blipFill>
                    <a:blip r:embed="rId14"/>
                    <a:stretch>
                      <a:fillRect/>
                    </a:stretch>
                  </pic:blipFill>
                  <pic:spPr>
                    <a:xfrm>
                      <a:off x="0" y="0"/>
                      <a:ext cx="5472000" cy="3348438"/>
                    </a:xfrm>
                    <a:prstGeom prst="rect">
                      <a:avLst/>
                    </a:prstGeom>
                  </pic:spPr>
                </pic:pic>
              </a:graphicData>
            </a:graphic>
          </wp:inline>
        </w:drawing>
      </w:r>
    </w:p>
    <w:p w14:paraId="4820E4B4" w14:textId="77777777" w:rsidR="00FF1E80" w:rsidRDefault="00000000">
      <w:pPr>
        <w:pStyle w:val="af7"/>
        <w:keepNext/>
        <w:spacing w:after="40" w:line="360" w:lineRule="auto"/>
        <w:jc w:val="center"/>
        <w:rPr>
          <w:rFonts w:hint="eastAsia"/>
          <w:lang w:eastAsia="zh-CN"/>
        </w:rPr>
      </w:pPr>
      <w:r>
        <w:rPr>
          <w:lang w:eastAsia="zh-CN"/>
        </w:rPr>
        <w:t>图7 锁参观察期的行业风险暴露</w:t>
      </w:r>
    </w:p>
    <w:p w14:paraId="30F298D8" w14:textId="77777777" w:rsidR="00FF1E80" w:rsidRDefault="00000000">
      <w:pPr>
        <w:ind w:firstLine="420"/>
        <w:rPr>
          <w:rFonts w:hint="eastAsia"/>
          <w:lang w:eastAsia="zh-CN"/>
        </w:rPr>
      </w:pPr>
      <w:r>
        <w:rPr>
          <w:color w:val="25313A"/>
          <w:lang w:eastAsia="zh-CN"/>
        </w:rPr>
        <w:t>图7按全部观察日计算行业平均权重，并同时展示单日最高权重。半导体行业单日最高权重达到78.6%，高于单股40%的目标上限，这是两只同业股票同时入选及价格漂移共同造成的。当前策略只限制单股，不限制行业，因此需要增加行业上限或相关性约束。</w:t>
      </w:r>
    </w:p>
    <w:p w14:paraId="65DE6CEF" w14:textId="77777777" w:rsidR="00FF1E80" w:rsidRDefault="00000000">
      <w:pPr>
        <w:pStyle w:val="af7"/>
        <w:keepNext/>
        <w:spacing w:before="80" w:after="80" w:line="360" w:lineRule="auto"/>
        <w:jc w:val="center"/>
        <w:rPr>
          <w:rFonts w:hint="eastAsia"/>
          <w:lang w:eastAsia="zh-CN"/>
        </w:rPr>
      </w:pPr>
      <w:r>
        <w:rPr>
          <w:lang w:eastAsia="zh-CN"/>
        </w:rPr>
        <w:t>表10 锁参观察期个股暴露最高的五只股票</w:t>
      </w:r>
    </w:p>
    <w:tbl>
      <w:tblPr>
        <w:tblStyle w:val="aff1"/>
        <w:tblW w:w="9025" w:type="dxa"/>
        <w:tblInd w:w="120" w:type="dxa"/>
        <w:tblLayout w:type="fixed"/>
        <w:tblLook w:val="04A0" w:firstRow="1" w:lastRow="0" w:firstColumn="1" w:lastColumn="0" w:noHBand="0" w:noVBand="1"/>
      </w:tblPr>
      <w:tblGrid>
        <w:gridCol w:w="1500"/>
        <w:gridCol w:w="1400"/>
        <w:gridCol w:w="1600"/>
        <w:gridCol w:w="1750"/>
        <w:gridCol w:w="1600"/>
        <w:gridCol w:w="1175"/>
      </w:tblGrid>
      <w:tr w:rsidR="00FF1E80" w14:paraId="79E2AF8C" w14:textId="77777777">
        <w:trPr>
          <w:cantSplit/>
          <w:tblHeader/>
        </w:trPr>
        <w:tc>
          <w:tcPr>
            <w:tcW w:w="1500" w:type="dxa"/>
            <w:shd w:val="clear" w:color="auto" w:fill="E8F1F5"/>
            <w:tcMar>
              <w:top w:w="80" w:type="dxa"/>
              <w:left w:w="120" w:type="dxa"/>
              <w:bottom w:w="80" w:type="dxa"/>
              <w:right w:w="120" w:type="dxa"/>
            </w:tcMar>
            <w:vAlign w:val="center"/>
          </w:tcPr>
          <w:p w14:paraId="2105FE31" w14:textId="77777777" w:rsidR="00FF1E80" w:rsidRDefault="00000000">
            <w:pPr>
              <w:keepNext/>
              <w:spacing w:line="240" w:lineRule="auto"/>
              <w:jc w:val="center"/>
              <w:rPr>
                <w:rFonts w:hint="eastAsia"/>
              </w:rPr>
            </w:pPr>
            <w:proofErr w:type="spellStart"/>
            <w:r>
              <w:rPr>
                <w:b/>
                <w:color w:val="25313A"/>
                <w:sz w:val="17"/>
              </w:rPr>
              <w:t>证券</w:t>
            </w:r>
            <w:proofErr w:type="spellEnd"/>
          </w:p>
        </w:tc>
        <w:tc>
          <w:tcPr>
            <w:tcW w:w="1400" w:type="dxa"/>
            <w:shd w:val="clear" w:color="auto" w:fill="E8F1F5"/>
            <w:tcMar>
              <w:top w:w="80" w:type="dxa"/>
              <w:left w:w="120" w:type="dxa"/>
              <w:bottom w:w="80" w:type="dxa"/>
              <w:right w:w="120" w:type="dxa"/>
            </w:tcMar>
            <w:vAlign w:val="center"/>
          </w:tcPr>
          <w:p w14:paraId="7DF570D1" w14:textId="77777777" w:rsidR="00FF1E80" w:rsidRDefault="00000000">
            <w:pPr>
              <w:keepNext/>
              <w:spacing w:line="240" w:lineRule="auto"/>
              <w:jc w:val="center"/>
              <w:rPr>
                <w:rFonts w:hint="eastAsia"/>
              </w:rPr>
            </w:pPr>
            <w:r>
              <w:rPr>
                <w:b/>
                <w:color w:val="25313A"/>
                <w:sz w:val="17"/>
              </w:rPr>
              <w:t>行业</w:t>
            </w:r>
          </w:p>
        </w:tc>
        <w:tc>
          <w:tcPr>
            <w:tcW w:w="1600" w:type="dxa"/>
            <w:shd w:val="clear" w:color="auto" w:fill="E8F1F5"/>
            <w:tcMar>
              <w:top w:w="80" w:type="dxa"/>
              <w:left w:w="120" w:type="dxa"/>
              <w:bottom w:w="80" w:type="dxa"/>
              <w:right w:w="120" w:type="dxa"/>
            </w:tcMar>
            <w:vAlign w:val="center"/>
          </w:tcPr>
          <w:p w14:paraId="4BF60C05" w14:textId="77777777" w:rsidR="00FF1E80" w:rsidRDefault="00000000">
            <w:pPr>
              <w:keepNext/>
              <w:spacing w:line="240" w:lineRule="auto"/>
              <w:jc w:val="center"/>
              <w:rPr>
                <w:rFonts w:hint="eastAsia"/>
              </w:rPr>
            </w:pPr>
            <w:r>
              <w:rPr>
                <w:b/>
                <w:color w:val="25313A"/>
                <w:sz w:val="17"/>
              </w:rPr>
              <w:t>全期平均权重</w:t>
            </w:r>
          </w:p>
        </w:tc>
        <w:tc>
          <w:tcPr>
            <w:tcW w:w="1750" w:type="dxa"/>
            <w:shd w:val="clear" w:color="auto" w:fill="E8F1F5"/>
            <w:tcMar>
              <w:top w:w="80" w:type="dxa"/>
              <w:left w:w="120" w:type="dxa"/>
              <w:bottom w:w="80" w:type="dxa"/>
              <w:right w:w="120" w:type="dxa"/>
            </w:tcMar>
            <w:vAlign w:val="center"/>
          </w:tcPr>
          <w:p w14:paraId="3937ECAA" w14:textId="77777777" w:rsidR="00FF1E80" w:rsidRDefault="00000000">
            <w:pPr>
              <w:keepNext/>
              <w:spacing w:line="240" w:lineRule="auto"/>
              <w:jc w:val="center"/>
              <w:rPr>
                <w:rFonts w:hint="eastAsia"/>
              </w:rPr>
            </w:pPr>
            <w:r>
              <w:rPr>
                <w:b/>
                <w:color w:val="25313A"/>
                <w:sz w:val="17"/>
              </w:rPr>
              <w:t>持仓日平均权重</w:t>
            </w:r>
          </w:p>
        </w:tc>
        <w:tc>
          <w:tcPr>
            <w:tcW w:w="1600" w:type="dxa"/>
            <w:shd w:val="clear" w:color="auto" w:fill="E8F1F5"/>
            <w:tcMar>
              <w:top w:w="80" w:type="dxa"/>
              <w:left w:w="120" w:type="dxa"/>
              <w:bottom w:w="80" w:type="dxa"/>
              <w:right w:w="120" w:type="dxa"/>
            </w:tcMar>
            <w:vAlign w:val="center"/>
          </w:tcPr>
          <w:p w14:paraId="317F0F39" w14:textId="77777777" w:rsidR="00FF1E80" w:rsidRDefault="00000000">
            <w:pPr>
              <w:keepNext/>
              <w:spacing w:line="240" w:lineRule="auto"/>
              <w:jc w:val="center"/>
              <w:rPr>
                <w:rFonts w:hint="eastAsia"/>
              </w:rPr>
            </w:pPr>
            <w:r>
              <w:rPr>
                <w:b/>
                <w:color w:val="25313A"/>
                <w:sz w:val="17"/>
              </w:rPr>
              <w:t>单日最高权重</w:t>
            </w:r>
          </w:p>
        </w:tc>
        <w:tc>
          <w:tcPr>
            <w:tcW w:w="1175" w:type="dxa"/>
            <w:shd w:val="clear" w:color="auto" w:fill="E8F1F5"/>
            <w:tcMar>
              <w:top w:w="80" w:type="dxa"/>
              <w:left w:w="120" w:type="dxa"/>
              <w:bottom w:w="80" w:type="dxa"/>
              <w:right w:w="120" w:type="dxa"/>
            </w:tcMar>
            <w:vAlign w:val="center"/>
          </w:tcPr>
          <w:p w14:paraId="7277D2E6" w14:textId="77777777" w:rsidR="00FF1E80" w:rsidRDefault="00000000">
            <w:pPr>
              <w:keepNext/>
              <w:spacing w:line="240" w:lineRule="auto"/>
              <w:jc w:val="center"/>
              <w:rPr>
                <w:rFonts w:hint="eastAsia"/>
              </w:rPr>
            </w:pPr>
            <w:r>
              <w:rPr>
                <w:b/>
                <w:color w:val="25313A"/>
                <w:sz w:val="17"/>
              </w:rPr>
              <w:t>持仓日数</w:t>
            </w:r>
          </w:p>
        </w:tc>
      </w:tr>
      <w:tr w:rsidR="00FF1E80" w14:paraId="4EDA0EFD" w14:textId="77777777">
        <w:trPr>
          <w:cantSplit/>
        </w:trPr>
        <w:tc>
          <w:tcPr>
            <w:tcW w:w="1500" w:type="dxa"/>
            <w:tcMar>
              <w:top w:w="80" w:type="dxa"/>
              <w:left w:w="120" w:type="dxa"/>
              <w:bottom w:w="80" w:type="dxa"/>
              <w:right w:w="120" w:type="dxa"/>
            </w:tcMar>
            <w:vAlign w:val="center"/>
          </w:tcPr>
          <w:p w14:paraId="08758094" w14:textId="77777777" w:rsidR="00FF1E80" w:rsidRDefault="00000000">
            <w:pPr>
              <w:spacing w:line="240" w:lineRule="auto"/>
              <w:jc w:val="left"/>
              <w:rPr>
                <w:rFonts w:hint="eastAsia"/>
              </w:rPr>
            </w:pPr>
            <w:r>
              <w:rPr>
                <w:color w:val="25313A"/>
                <w:sz w:val="17"/>
              </w:rPr>
              <w:t>北方华创</w:t>
            </w:r>
          </w:p>
        </w:tc>
        <w:tc>
          <w:tcPr>
            <w:tcW w:w="1400" w:type="dxa"/>
            <w:tcMar>
              <w:top w:w="80" w:type="dxa"/>
              <w:left w:w="120" w:type="dxa"/>
              <w:bottom w:w="80" w:type="dxa"/>
              <w:right w:w="120" w:type="dxa"/>
            </w:tcMar>
            <w:vAlign w:val="center"/>
          </w:tcPr>
          <w:p w14:paraId="1ED264D7" w14:textId="77777777" w:rsidR="00FF1E80" w:rsidRDefault="00000000">
            <w:pPr>
              <w:spacing w:line="240" w:lineRule="auto"/>
              <w:jc w:val="center"/>
              <w:rPr>
                <w:rFonts w:hint="eastAsia"/>
              </w:rPr>
            </w:pPr>
            <w:r>
              <w:rPr>
                <w:color w:val="25313A"/>
                <w:sz w:val="17"/>
              </w:rPr>
              <w:t>半导体</w:t>
            </w:r>
          </w:p>
        </w:tc>
        <w:tc>
          <w:tcPr>
            <w:tcW w:w="1600" w:type="dxa"/>
            <w:tcMar>
              <w:top w:w="80" w:type="dxa"/>
              <w:left w:w="120" w:type="dxa"/>
              <w:bottom w:w="80" w:type="dxa"/>
              <w:right w:w="120" w:type="dxa"/>
            </w:tcMar>
            <w:vAlign w:val="center"/>
          </w:tcPr>
          <w:p w14:paraId="087352FE" w14:textId="77777777" w:rsidR="00FF1E80" w:rsidRDefault="00000000">
            <w:pPr>
              <w:spacing w:line="240" w:lineRule="auto"/>
              <w:jc w:val="center"/>
              <w:rPr>
                <w:rFonts w:hint="eastAsia"/>
              </w:rPr>
            </w:pPr>
            <w:r>
              <w:rPr>
                <w:color w:val="25313A"/>
                <w:sz w:val="17"/>
              </w:rPr>
              <w:t>14.2%</w:t>
            </w:r>
          </w:p>
        </w:tc>
        <w:tc>
          <w:tcPr>
            <w:tcW w:w="1750" w:type="dxa"/>
            <w:tcMar>
              <w:top w:w="80" w:type="dxa"/>
              <w:left w:w="120" w:type="dxa"/>
              <w:bottom w:w="80" w:type="dxa"/>
              <w:right w:w="120" w:type="dxa"/>
            </w:tcMar>
            <w:vAlign w:val="center"/>
          </w:tcPr>
          <w:p w14:paraId="4B43874E" w14:textId="77777777" w:rsidR="00FF1E80" w:rsidRDefault="00000000">
            <w:pPr>
              <w:spacing w:line="240" w:lineRule="auto"/>
              <w:jc w:val="center"/>
              <w:rPr>
                <w:rFonts w:hint="eastAsia"/>
              </w:rPr>
            </w:pPr>
            <w:r>
              <w:rPr>
                <w:color w:val="25313A"/>
                <w:sz w:val="17"/>
              </w:rPr>
              <w:t>33.2%</w:t>
            </w:r>
          </w:p>
        </w:tc>
        <w:tc>
          <w:tcPr>
            <w:tcW w:w="1600" w:type="dxa"/>
            <w:tcMar>
              <w:top w:w="80" w:type="dxa"/>
              <w:left w:w="120" w:type="dxa"/>
              <w:bottom w:w="80" w:type="dxa"/>
              <w:right w:w="120" w:type="dxa"/>
            </w:tcMar>
            <w:vAlign w:val="center"/>
          </w:tcPr>
          <w:p w14:paraId="78AA9B8A" w14:textId="77777777" w:rsidR="00FF1E80" w:rsidRDefault="00000000">
            <w:pPr>
              <w:spacing w:line="240" w:lineRule="auto"/>
              <w:jc w:val="center"/>
              <w:rPr>
                <w:rFonts w:hint="eastAsia"/>
              </w:rPr>
            </w:pPr>
            <w:r>
              <w:rPr>
                <w:color w:val="25313A"/>
                <w:sz w:val="17"/>
              </w:rPr>
              <w:t>42.8%</w:t>
            </w:r>
          </w:p>
        </w:tc>
        <w:tc>
          <w:tcPr>
            <w:tcW w:w="1175" w:type="dxa"/>
            <w:tcMar>
              <w:top w:w="80" w:type="dxa"/>
              <w:left w:w="120" w:type="dxa"/>
              <w:bottom w:w="80" w:type="dxa"/>
              <w:right w:w="120" w:type="dxa"/>
            </w:tcMar>
            <w:vAlign w:val="center"/>
          </w:tcPr>
          <w:p w14:paraId="441E0607" w14:textId="77777777" w:rsidR="00FF1E80" w:rsidRDefault="00000000">
            <w:pPr>
              <w:spacing w:line="240" w:lineRule="auto"/>
              <w:jc w:val="center"/>
              <w:rPr>
                <w:rFonts w:hint="eastAsia"/>
              </w:rPr>
            </w:pPr>
            <w:r>
              <w:rPr>
                <w:color w:val="25313A"/>
                <w:sz w:val="17"/>
              </w:rPr>
              <w:t>53</w:t>
            </w:r>
          </w:p>
        </w:tc>
      </w:tr>
      <w:tr w:rsidR="00FF1E80" w14:paraId="64B574FB" w14:textId="77777777">
        <w:trPr>
          <w:cantSplit/>
        </w:trPr>
        <w:tc>
          <w:tcPr>
            <w:tcW w:w="1500" w:type="dxa"/>
            <w:tcMar>
              <w:top w:w="80" w:type="dxa"/>
              <w:left w:w="120" w:type="dxa"/>
              <w:bottom w:w="80" w:type="dxa"/>
              <w:right w:w="120" w:type="dxa"/>
            </w:tcMar>
            <w:vAlign w:val="center"/>
          </w:tcPr>
          <w:p w14:paraId="1E7DCE96" w14:textId="77777777" w:rsidR="00FF1E80" w:rsidRDefault="00000000">
            <w:pPr>
              <w:spacing w:line="240" w:lineRule="auto"/>
              <w:jc w:val="left"/>
              <w:rPr>
                <w:rFonts w:hint="eastAsia"/>
              </w:rPr>
            </w:pPr>
            <w:r>
              <w:rPr>
                <w:color w:val="25313A"/>
                <w:sz w:val="17"/>
              </w:rPr>
              <w:t>平安银行</w:t>
            </w:r>
          </w:p>
        </w:tc>
        <w:tc>
          <w:tcPr>
            <w:tcW w:w="1400" w:type="dxa"/>
            <w:tcMar>
              <w:top w:w="80" w:type="dxa"/>
              <w:left w:w="120" w:type="dxa"/>
              <w:bottom w:w="80" w:type="dxa"/>
              <w:right w:w="120" w:type="dxa"/>
            </w:tcMar>
            <w:vAlign w:val="center"/>
          </w:tcPr>
          <w:p w14:paraId="5B6B1FB1" w14:textId="77777777" w:rsidR="00FF1E80" w:rsidRDefault="00000000">
            <w:pPr>
              <w:spacing w:line="240" w:lineRule="auto"/>
              <w:jc w:val="center"/>
              <w:rPr>
                <w:rFonts w:hint="eastAsia"/>
              </w:rPr>
            </w:pPr>
            <w:r>
              <w:rPr>
                <w:color w:val="25313A"/>
                <w:sz w:val="17"/>
              </w:rPr>
              <w:t>银行</w:t>
            </w:r>
          </w:p>
        </w:tc>
        <w:tc>
          <w:tcPr>
            <w:tcW w:w="1600" w:type="dxa"/>
            <w:tcMar>
              <w:top w:w="80" w:type="dxa"/>
              <w:left w:w="120" w:type="dxa"/>
              <w:bottom w:w="80" w:type="dxa"/>
              <w:right w:w="120" w:type="dxa"/>
            </w:tcMar>
            <w:vAlign w:val="center"/>
          </w:tcPr>
          <w:p w14:paraId="37ABA2EA" w14:textId="77777777" w:rsidR="00FF1E80" w:rsidRDefault="00000000">
            <w:pPr>
              <w:spacing w:line="240" w:lineRule="auto"/>
              <w:jc w:val="center"/>
              <w:rPr>
                <w:rFonts w:hint="eastAsia"/>
              </w:rPr>
            </w:pPr>
            <w:r>
              <w:rPr>
                <w:color w:val="25313A"/>
                <w:sz w:val="17"/>
              </w:rPr>
              <w:t>6.9%</w:t>
            </w:r>
          </w:p>
        </w:tc>
        <w:tc>
          <w:tcPr>
            <w:tcW w:w="1750" w:type="dxa"/>
            <w:tcMar>
              <w:top w:w="80" w:type="dxa"/>
              <w:left w:w="120" w:type="dxa"/>
              <w:bottom w:w="80" w:type="dxa"/>
              <w:right w:w="120" w:type="dxa"/>
            </w:tcMar>
            <w:vAlign w:val="center"/>
          </w:tcPr>
          <w:p w14:paraId="4E95CE23" w14:textId="77777777" w:rsidR="00FF1E80" w:rsidRDefault="00000000">
            <w:pPr>
              <w:spacing w:line="240" w:lineRule="auto"/>
              <w:jc w:val="center"/>
              <w:rPr>
                <w:rFonts w:hint="eastAsia"/>
              </w:rPr>
            </w:pPr>
            <w:r>
              <w:rPr>
                <w:color w:val="25313A"/>
                <w:sz w:val="17"/>
              </w:rPr>
              <w:t>40.5%</w:t>
            </w:r>
          </w:p>
        </w:tc>
        <w:tc>
          <w:tcPr>
            <w:tcW w:w="1600" w:type="dxa"/>
            <w:tcMar>
              <w:top w:w="80" w:type="dxa"/>
              <w:left w:w="120" w:type="dxa"/>
              <w:bottom w:w="80" w:type="dxa"/>
              <w:right w:w="120" w:type="dxa"/>
            </w:tcMar>
            <w:vAlign w:val="center"/>
          </w:tcPr>
          <w:p w14:paraId="6411FA77" w14:textId="77777777" w:rsidR="00FF1E80" w:rsidRDefault="00000000">
            <w:pPr>
              <w:spacing w:line="240" w:lineRule="auto"/>
              <w:jc w:val="center"/>
              <w:rPr>
                <w:rFonts w:hint="eastAsia"/>
              </w:rPr>
            </w:pPr>
            <w:r>
              <w:rPr>
                <w:color w:val="25313A"/>
                <w:sz w:val="17"/>
              </w:rPr>
              <w:t>41.5%</w:t>
            </w:r>
          </w:p>
        </w:tc>
        <w:tc>
          <w:tcPr>
            <w:tcW w:w="1175" w:type="dxa"/>
            <w:tcMar>
              <w:top w:w="80" w:type="dxa"/>
              <w:left w:w="120" w:type="dxa"/>
              <w:bottom w:w="80" w:type="dxa"/>
              <w:right w:w="120" w:type="dxa"/>
            </w:tcMar>
            <w:vAlign w:val="center"/>
          </w:tcPr>
          <w:p w14:paraId="20C29AB2" w14:textId="77777777" w:rsidR="00FF1E80" w:rsidRDefault="00000000">
            <w:pPr>
              <w:spacing w:line="240" w:lineRule="auto"/>
              <w:jc w:val="center"/>
              <w:rPr>
                <w:rFonts w:hint="eastAsia"/>
              </w:rPr>
            </w:pPr>
            <w:r>
              <w:rPr>
                <w:color w:val="25313A"/>
                <w:sz w:val="17"/>
              </w:rPr>
              <w:t>21</w:t>
            </w:r>
          </w:p>
        </w:tc>
      </w:tr>
      <w:tr w:rsidR="00FF1E80" w14:paraId="3EA21F9A" w14:textId="77777777">
        <w:trPr>
          <w:cantSplit/>
        </w:trPr>
        <w:tc>
          <w:tcPr>
            <w:tcW w:w="1500" w:type="dxa"/>
            <w:tcMar>
              <w:top w:w="80" w:type="dxa"/>
              <w:left w:w="120" w:type="dxa"/>
              <w:bottom w:w="80" w:type="dxa"/>
              <w:right w:w="120" w:type="dxa"/>
            </w:tcMar>
            <w:vAlign w:val="center"/>
          </w:tcPr>
          <w:p w14:paraId="2055A49E" w14:textId="77777777" w:rsidR="00FF1E80" w:rsidRDefault="00000000">
            <w:pPr>
              <w:spacing w:line="240" w:lineRule="auto"/>
              <w:jc w:val="left"/>
              <w:rPr>
                <w:rFonts w:hint="eastAsia"/>
              </w:rPr>
            </w:pPr>
            <w:r>
              <w:rPr>
                <w:color w:val="25313A"/>
                <w:sz w:val="17"/>
              </w:rPr>
              <w:t>长电科技</w:t>
            </w:r>
          </w:p>
        </w:tc>
        <w:tc>
          <w:tcPr>
            <w:tcW w:w="1400" w:type="dxa"/>
            <w:tcMar>
              <w:top w:w="80" w:type="dxa"/>
              <w:left w:w="120" w:type="dxa"/>
              <w:bottom w:w="80" w:type="dxa"/>
              <w:right w:w="120" w:type="dxa"/>
            </w:tcMar>
            <w:vAlign w:val="center"/>
          </w:tcPr>
          <w:p w14:paraId="1098F64D" w14:textId="77777777" w:rsidR="00FF1E80" w:rsidRDefault="00000000">
            <w:pPr>
              <w:spacing w:line="240" w:lineRule="auto"/>
              <w:jc w:val="center"/>
              <w:rPr>
                <w:rFonts w:hint="eastAsia"/>
              </w:rPr>
            </w:pPr>
            <w:r>
              <w:rPr>
                <w:color w:val="25313A"/>
                <w:sz w:val="17"/>
              </w:rPr>
              <w:t>半导体</w:t>
            </w:r>
          </w:p>
        </w:tc>
        <w:tc>
          <w:tcPr>
            <w:tcW w:w="1600" w:type="dxa"/>
            <w:tcMar>
              <w:top w:w="80" w:type="dxa"/>
              <w:left w:w="120" w:type="dxa"/>
              <w:bottom w:w="80" w:type="dxa"/>
              <w:right w:w="120" w:type="dxa"/>
            </w:tcMar>
            <w:vAlign w:val="center"/>
          </w:tcPr>
          <w:p w14:paraId="572DA497" w14:textId="77777777" w:rsidR="00FF1E80" w:rsidRDefault="00000000">
            <w:pPr>
              <w:spacing w:line="240" w:lineRule="auto"/>
              <w:jc w:val="center"/>
              <w:rPr>
                <w:rFonts w:hint="eastAsia"/>
              </w:rPr>
            </w:pPr>
            <w:r>
              <w:rPr>
                <w:color w:val="25313A"/>
                <w:sz w:val="17"/>
              </w:rPr>
              <w:t>6.7%</w:t>
            </w:r>
          </w:p>
        </w:tc>
        <w:tc>
          <w:tcPr>
            <w:tcW w:w="1750" w:type="dxa"/>
            <w:tcMar>
              <w:top w:w="80" w:type="dxa"/>
              <w:left w:w="120" w:type="dxa"/>
              <w:bottom w:w="80" w:type="dxa"/>
              <w:right w:w="120" w:type="dxa"/>
            </w:tcMar>
            <w:vAlign w:val="center"/>
          </w:tcPr>
          <w:p w14:paraId="0D100CAD" w14:textId="77777777" w:rsidR="00FF1E80" w:rsidRDefault="00000000">
            <w:pPr>
              <w:spacing w:line="240" w:lineRule="auto"/>
              <w:jc w:val="center"/>
              <w:rPr>
                <w:rFonts w:hint="eastAsia"/>
              </w:rPr>
            </w:pPr>
            <w:r>
              <w:rPr>
                <w:color w:val="25313A"/>
                <w:sz w:val="17"/>
              </w:rPr>
              <w:t>36.0%</w:t>
            </w:r>
          </w:p>
        </w:tc>
        <w:tc>
          <w:tcPr>
            <w:tcW w:w="1600" w:type="dxa"/>
            <w:tcMar>
              <w:top w:w="80" w:type="dxa"/>
              <w:left w:w="120" w:type="dxa"/>
              <w:bottom w:w="80" w:type="dxa"/>
              <w:right w:w="120" w:type="dxa"/>
            </w:tcMar>
            <w:vAlign w:val="center"/>
          </w:tcPr>
          <w:p w14:paraId="3BC2F7D4" w14:textId="77777777" w:rsidR="00FF1E80" w:rsidRDefault="00000000">
            <w:pPr>
              <w:spacing w:line="240" w:lineRule="auto"/>
              <w:jc w:val="center"/>
              <w:rPr>
                <w:rFonts w:hint="eastAsia"/>
              </w:rPr>
            </w:pPr>
            <w:r>
              <w:rPr>
                <w:color w:val="25313A"/>
                <w:sz w:val="17"/>
              </w:rPr>
              <w:t>47.6%</w:t>
            </w:r>
          </w:p>
        </w:tc>
        <w:tc>
          <w:tcPr>
            <w:tcW w:w="1175" w:type="dxa"/>
            <w:tcMar>
              <w:top w:w="80" w:type="dxa"/>
              <w:left w:w="120" w:type="dxa"/>
              <w:bottom w:w="80" w:type="dxa"/>
              <w:right w:w="120" w:type="dxa"/>
            </w:tcMar>
            <w:vAlign w:val="center"/>
          </w:tcPr>
          <w:p w14:paraId="41AA5595" w14:textId="77777777" w:rsidR="00FF1E80" w:rsidRDefault="00000000">
            <w:pPr>
              <w:spacing w:line="240" w:lineRule="auto"/>
              <w:jc w:val="center"/>
              <w:rPr>
                <w:rFonts w:hint="eastAsia"/>
              </w:rPr>
            </w:pPr>
            <w:r>
              <w:rPr>
                <w:color w:val="25313A"/>
                <w:sz w:val="17"/>
              </w:rPr>
              <w:t>23</w:t>
            </w:r>
          </w:p>
        </w:tc>
      </w:tr>
      <w:tr w:rsidR="00FF1E80" w14:paraId="2E9F8FD5" w14:textId="77777777">
        <w:trPr>
          <w:cantSplit/>
        </w:trPr>
        <w:tc>
          <w:tcPr>
            <w:tcW w:w="1500" w:type="dxa"/>
            <w:tcMar>
              <w:top w:w="80" w:type="dxa"/>
              <w:left w:w="120" w:type="dxa"/>
              <w:bottom w:w="80" w:type="dxa"/>
              <w:right w:w="120" w:type="dxa"/>
            </w:tcMar>
            <w:vAlign w:val="center"/>
          </w:tcPr>
          <w:p w14:paraId="6CA3350E" w14:textId="77777777" w:rsidR="00FF1E80" w:rsidRDefault="00000000">
            <w:pPr>
              <w:spacing w:line="240" w:lineRule="auto"/>
              <w:jc w:val="left"/>
              <w:rPr>
                <w:rFonts w:hint="eastAsia"/>
              </w:rPr>
            </w:pPr>
            <w:r>
              <w:rPr>
                <w:color w:val="25313A"/>
                <w:sz w:val="17"/>
              </w:rPr>
              <w:t>徐工机械</w:t>
            </w:r>
          </w:p>
        </w:tc>
        <w:tc>
          <w:tcPr>
            <w:tcW w:w="1400" w:type="dxa"/>
            <w:tcMar>
              <w:top w:w="80" w:type="dxa"/>
              <w:left w:w="120" w:type="dxa"/>
              <w:bottom w:w="80" w:type="dxa"/>
              <w:right w:w="120" w:type="dxa"/>
            </w:tcMar>
            <w:vAlign w:val="center"/>
          </w:tcPr>
          <w:p w14:paraId="4C373952" w14:textId="77777777" w:rsidR="00FF1E80" w:rsidRDefault="00000000">
            <w:pPr>
              <w:spacing w:line="240" w:lineRule="auto"/>
              <w:jc w:val="center"/>
              <w:rPr>
                <w:rFonts w:hint="eastAsia"/>
              </w:rPr>
            </w:pPr>
            <w:r>
              <w:rPr>
                <w:color w:val="25313A"/>
                <w:sz w:val="17"/>
              </w:rPr>
              <w:t>工程机械</w:t>
            </w:r>
          </w:p>
        </w:tc>
        <w:tc>
          <w:tcPr>
            <w:tcW w:w="1600" w:type="dxa"/>
            <w:tcMar>
              <w:top w:w="80" w:type="dxa"/>
              <w:left w:w="120" w:type="dxa"/>
              <w:bottom w:w="80" w:type="dxa"/>
              <w:right w:w="120" w:type="dxa"/>
            </w:tcMar>
            <w:vAlign w:val="center"/>
          </w:tcPr>
          <w:p w14:paraId="7D9ED388" w14:textId="77777777" w:rsidR="00FF1E80" w:rsidRDefault="00000000">
            <w:pPr>
              <w:spacing w:line="240" w:lineRule="auto"/>
              <w:jc w:val="center"/>
              <w:rPr>
                <w:rFonts w:hint="eastAsia"/>
              </w:rPr>
            </w:pPr>
            <w:r>
              <w:rPr>
                <w:color w:val="25313A"/>
                <w:sz w:val="17"/>
              </w:rPr>
              <w:t>6.1%</w:t>
            </w:r>
          </w:p>
        </w:tc>
        <w:tc>
          <w:tcPr>
            <w:tcW w:w="1750" w:type="dxa"/>
            <w:tcMar>
              <w:top w:w="80" w:type="dxa"/>
              <w:left w:w="120" w:type="dxa"/>
              <w:bottom w:w="80" w:type="dxa"/>
              <w:right w:w="120" w:type="dxa"/>
            </w:tcMar>
            <w:vAlign w:val="center"/>
          </w:tcPr>
          <w:p w14:paraId="5125F2F4" w14:textId="77777777" w:rsidR="00FF1E80" w:rsidRDefault="00000000">
            <w:pPr>
              <w:spacing w:line="240" w:lineRule="auto"/>
              <w:jc w:val="center"/>
              <w:rPr>
                <w:rFonts w:hint="eastAsia"/>
              </w:rPr>
            </w:pPr>
            <w:r>
              <w:rPr>
                <w:color w:val="25313A"/>
                <w:sz w:val="17"/>
              </w:rPr>
              <w:t>34.4%</w:t>
            </w:r>
          </w:p>
        </w:tc>
        <w:tc>
          <w:tcPr>
            <w:tcW w:w="1600" w:type="dxa"/>
            <w:tcMar>
              <w:top w:w="80" w:type="dxa"/>
              <w:left w:w="120" w:type="dxa"/>
              <w:bottom w:w="80" w:type="dxa"/>
              <w:right w:w="120" w:type="dxa"/>
            </w:tcMar>
            <w:vAlign w:val="center"/>
          </w:tcPr>
          <w:p w14:paraId="37E65FDF" w14:textId="77777777" w:rsidR="00FF1E80" w:rsidRDefault="00000000">
            <w:pPr>
              <w:spacing w:line="240" w:lineRule="auto"/>
              <w:jc w:val="center"/>
              <w:rPr>
                <w:rFonts w:hint="eastAsia"/>
              </w:rPr>
            </w:pPr>
            <w:r>
              <w:rPr>
                <w:color w:val="25313A"/>
                <w:sz w:val="17"/>
              </w:rPr>
              <w:t>39.8%</w:t>
            </w:r>
          </w:p>
        </w:tc>
        <w:tc>
          <w:tcPr>
            <w:tcW w:w="1175" w:type="dxa"/>
            <w:tcMar>
              <w:top w:w="80" w:type="dxa"/>
              <w:left w:w="120" w:type="dxa"/>
              <w:bottom w:w="80" w:type="dxa"/>
              <w:right w:w="120" w:type="dxa"/>
            </w:tcMar>
            <w:vAlign w:val="center"/>
          </w:tcPr>
          <w:p w14:paraId="1BF8B0B3" w14:textId="77777777" w:rsidR="00FF1E80" w:rsidRDefault="00000000">
            <w:pPr>
              <w:spacing w:line="240" w:lineRule="auto"/>
              <w:jc w:val="center"/>
              <w:rPr>
                <w:rFonts w:hint="eastAsia"/>
              </w:rPr>
            </w:pPr>
            <w:r>
              <w:rPr>
                <w:color w:val="25313A"/>
                <w:sz w:val="17"/>
              </w:rPr>
              <w:t>22</w:t>
            </w:r>
          </w:p>
        </w:tc>
      </w:tr>
      <w:tr w:rsidR="00FF1E80" w14:paraId="66C904FF" w14:textId="77777777">
        <w:trPr>
          <w:cantSplit/>
        </w:trPr>
        <w:tc>
          <w:tcPr>
            <w:tcW w:w="1500" w:type="dxa"/>
            <w:tcMar>
              <w:top w:w="80" w:type="dxa"/>
              <w:left w:w="120" w:type="dxa"/>
              <w:bottom w:w="80" w:type="dxa"/>
              <w:right w:w="120" w:type="dxa"/>
            </w:tcMar>
            <w:vAlign w:val="center"/>
          </w:tcPr>
          <w:p w14:paraId="3A5D98D3" w14:textId="77777777" w:rsidR="00FF1E80" w:rsidRDefault="00000000">
            <w:pPr>
              <w:spacing w:line="240" w:lineRule="auto"/>
              <w:jc w:val="left"/>
              <w:rPr>
                <w:rFonts w:hint="eastAsia"/>
              </w:rPr>
            </w:pPr>
            <w:r>
              <w:rPr>
                <w:color w:val="25313A"/>
                <w:sz w:val="17"/>
              </w:rPr>
              <w:t>三一重工</w:t>
            </w:r>
          </w:p>
        </w:tc>
        <w:tc>
          <w:tcPr>
            <w:tcW w:w="1400" w:type="dxa"/>
            <w:tcMar>
              <w:top w:w="80" w:type="dxa"/>
              <w:left w:w="120" w:type="dxa"/>
              <w:bottom w:w="80" w:type="dxa"/>
              <w:right w:w="120" w:type="dxa"/>
            </w:tcMar>
            <w:vAlign w:val="center"/>
          </w:tcPr>
          <w:p w14:paraId="33BCA434" w14:textId="77777777" w:rsidR="00FF1E80" w:rsidRDefault="00000000">
            <w:pPr>
              <w:spacing w:line="240" w:lineRule="auto"/>
              <w:jc w:val="center"/>
              <w:rPr>
                <w:rFonts w:hint="eastAsia"/>
              </w:rPr>
            </w:pPr>
            <w:r>
              <w:rPr>
                <w:color w:val="25313A"/>
                <w:sz w:val="17"/>
              </w:rPr>
              <w:t>工程机械</w:t>
            </w:r>
          </w:p>
        </w:tc>
        <w:tc>
          <w:tcPr>
            <w:tcW w:w="1600" w:type="dxa"/>
            <w:tcMar>
              <w:top w:w="80" w:type="dxa"/>
              <w:left w:w="120" w:type="dxa"/>
              <w:bottom w:w="80" w:type="dxa"/>
              <w:right w:w="120" w:type="dxa"/>
            </w:tcMar>
            <w:vAlign w:val="center"/>
          </w:tcPr>
          <w:p w14:paraId="66F438A7" w14:textId="77777777" w:rsidR="00FF1E80" w:rsidRDefault="00000000">
            <w:pPr>
              <w:spacing w:line="240" w:lineRule="auto"/>
              <w:jc w:val="center"/>
              <w:rPr>
                <w:rFonts w:hint="eastAsia"/>
              </w:rPr>
            </w:pPr>
            <w:r>
              <w:rPr>
                <w:color w:val="25313A"/>
                <w:sz w:val="17"/>
              </w:rPr>
              <w:t>5.2%</w:t>
            </w:r>
          </w:p>
        </w:tc>
        <w:tc>
          <w:tcPr>
            <w:tcW w:w="1750" w:type="dxa"/>
            <w:tcMar>
              <w:top w:w="80" w:type="dxa"/>
              <w:left w:w="120" w:type="dxa"/>
              <w:bottom w:w="80" w:type="dxa"/>
              <w:right w:w="120" w:type="dxa"/>
            </w:tcMar>
            <w:vAlign w:val="center"/>
          </w:tcPr>
          <w:p w14:paraId="422E4FBC" w14:textId="77777777" w:rsidR="00FF1E80" w:rsidRDefault="00000000">
            <w:pPr>
              <w:spacing w:line="240" w:lineRule="auto"/>
              <w:jc w:val="center"/>
              <w:rPr>
                <w:rFonts w:hint="eastAsia"/>
              </w:rPr>
            </w:pPr>
            <w:r>
              <w:rPr>
                <w:color w:val="25313A"/>
                <w:sz w:val="17"/>
              </w:rPr>
              <w:t>40.5%</w:t>
            </w:r>
          </w:p>
        </w:tc>
        <w:tc>
          <w:tcPr>
            <w:tcW w:w="1600" w:type="dxa"/>
            <w:tcMar>
              <w:top w:w="80" w:type="dxa"/>
              <w:left w:w="120" w:type="dxa"/>
              <w:bottom w:w="80" w:type="dxa"/>
              <w:right w:w="120" w:type="dxa"/>
            </w:tcMar>
            <w:vAlign w:val="center"/>
          </w:tcPr>
          <w:p w14:paraId="05B5BCD0" w14:textId="77777777" w:rsidR="00FF1E80" w:rsidRDefault="00000000">
            <w:pPr>
              <w:spacing w:line="240" w:lineRule="auto"/>
              <w:jc w:val="center"/>
              <w:rPr>
                <w:rFonts w:hint="eastAsia"/>
              </w:rPr>
            </w:pPr>
            <w:r>
              <w:rPr>
                <w:color w:val="25313A"/>
                <w:sz w:val="17"/>
              </w:rPr>
              <w:t>42.7%</w:t>
            </w:r>
          </w:p>
        </w:tc>
        <w:tc>
          <w:tcPr>
            <w:tcW w:w="1175" w:type="dxa"/>
            <w:tcMar>
              <w:top w:w="80" w:type="dxa"/>
              <w:left w:w="120" w:type="dxa"/>
              <w:bottom w:w="80" w:type="dxa"/>
              <w:right w:w="120" w:type="dxa"/>
            </w:tcMar>
            <w:vAlign w:val="center"/>
          </w:tcPr>
          <w:p w14:paraId="28191F0D" w14:textId="77777777" w:rsidR="00FF1E80" w:rsidRDefault="00000000">
            <w:pPr>
              <w:spacing w:line="240" w:lineRule="auto"/>
              <w:jc w:val="center"/>
              <w:rPr>
                <w:rFonts w:hint="eastAsia"/>
              </w:rPr>
            </w:pPr>
            <w:r>
              <w:rPr>
                <w:color w:val="25313A"/>
                <w:sz w:val="17"/>
              </w:rPr>
              <w:t>16</w:t>
            </w:r>
          </w:p>
        </w:tc>
      </w:tr>
    </w:tbl>
    <w:p w14:paraId="48D18B38" w14:textId="77777777" w:rsidR="00FF1E80" w:rsidRDefault="00FF1E80">
      <w:pPr>
        <w:spacing w:after="40" w:line="240" w:lineRule="auto"/>
        <w:rPr>
          <w:rFonts w:hint="eastAsia"/>
        </w:rPr>
      </w:pPr>
    </w:p>
    <w:p w14:paraId="29D6C25B" w14:textId="77777777" w:rsidR="00FF1E80" w:rsidRDefault="00000000">
      <w:pPr>
        <w:pStyle w:val="21"/>
        <w:spacing w:after="80"/>
        <w:jc w:val="left"/>
        <w:rPr>
          <w:lang w:eastAsia="zh-CN"/>
        </w:rPr>
      </w:pPr>
      <w:r>
        <w:rPr>
          <w:rFonts w:ascii="黑体" w:eastAsia="黑体" w:hAnsi="黑体"/>
          <w:lang w:eastAsia="zh-CN"/>
        </w:rPr>
        <w:lastRenderedPageBreak/>
        <w:t>5.4 尾部损失、模型边界与回测偏差</w:t>
      </w:r>
    </w:p>
    <w:p w14:paraId="2EEADCD3" w14:textId="77777777" w:rsidR="00FF1E80" w:rsidRDefault="00000000">
      <w:pPr>
        <w:keepNext/>
        <w:spacing w:before="80"/>
        <w:jc w:val="center"/>
        <w:rPr>
          <w:rFonts w:hint="eastAsia"/>
        </w:rPr>
      </w:pPr>
      <w:r>
        <w:rPr>
          <w:noProof/>
        </w:rPr>
        <w:drawing>
          <wp:inline distT="0" distB="0" distL="0" distR="0" wp14:anchorId="4BAAD351" wp14:editId="7379B499">
            <wp:extent cx="5472000" cy="3266100"/>
            <wp:effectExtent l="0" t="0" r="0" b="0"/>
            <wp:docPr id="8" name="Picture 8" descr="图8 锁参观察期的日收益分布与左尾风险" title="图8 锁参观察期的日收益分布与左尾风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tail_risk.png"/>
                    <pic:cNvPicPr/>
                  </pic:nvPicPr>
                  <pic:blipFill>
                    <a:blip r:embed="rId15"/>
                    <a:stretch>
                      <a:fillRect/>
                    </a:stretch>
                  </pic:blipFill>
                  <pic:spPr>
                    <a:xfrm>
                      <a:off x="0" y="0"/>
                      <a:ext cx="5472000" cy="3266100"/>
                    </a:xfrm>
                    <a:prstGeom prst="rect">
                      <a:avLst/>
                    </a:prstGeom>
                  </pic:spPr>
                </pic:pic>
              </a:graphicData>
            </a:graphic>
          </wp:inline>
        </w:drawing>
      </w:r>
    </w:p>
    <w:p w14:paraId="0326543C" w14:textId="77777777" w:rsidR="00FF1E80" w:rsidRDefault="00000000">
      <w:pPr>
        <w:pStyle w:val="af7"/>
        <w:keepNext/>
        <w:spacing w:after="40" w:line="360" w:lineRule="auto"/>
        <w:jc w:val="center"/>
        <w:rPr>
          <w:rFonts w:hint="eastAsia"/>
          <w:lang w:eastAsia="zh-CN"/>
        </w:rPr>
      </w:pPr>
      <w:r>
        <w:rPr>
          <w:lang w:eastAsia="zh-CN"/>
        </w:rPr>
        <w:t>图8 锁参观察期的日收益分布与左尾风险</w:t>
      </w:r>
    </w:p>
    <w:p w14:paraId="707A4382" w14:textId="77777777" w:rsidR="00FF1E80" w:rsidRDefault="00000000">
      <w:pPr>
        <w:ind w:firstLine="420"/>
        <w:rPr>
          <w:rFonts w:hint="eastAsia"/>
          <w:lang w:eastAsia="zh-CN"/>
        </w:rPr>
      </w:pPr>
      <w:r>
        <w:rPr>
          <w:color w:val="25313A"/>
          <w:lang w:eastAsia="zh-CN"/>
        </w:rPr>
        <w:t xml:space="preserve">图8显示观察期日收益并非对称分布。历史95% </w:t>
      </w:r>
      <w:proofErr w:type="spellStart"/>
      <w:r>
        <w:rPr>
          <w:color w:val="25313A"/>
          <w:lang w:eastAsia="zh-CN"/>
        </w:rPr>
        <w:t>VaR</w:t>
      </w:r>
      <w:proofErr w:type="spellEnd"/>
      <w:r>
        <w:rPr>
          <w:color w:val="25313A"/>
          <w:lang w:eastAsia="zh-CN"/>
        </w:rPr>
        <w:t>约为-2.2%，进入最差5%交易日后的平均损失（CVaR）约为-3.6%。这些数值只反映有限样本；涨跌停、跳空和多只持仓同时下跌时，实际尾部损失可能更大。</w:t>
      </w:r>
    </w:p>
    <w:p w14:paraId="1D7CB789" w14:textId="77777777" w:rsidR="00FF1E80" w:rsidRDefault="00000000">
      <w:pPr>
        <w:pStyle w:val="af7"/>
        <w:keepNext/>
        <w:spacing w:before="80" w:after="80" w:line="360" w:lineRule="auto"/>
        <w:jc w:val="center"/>
        <w:rPr>
          <w:rFonts w:hint="eastAsia"/>
          <w:lang w:eastAsia="zh-CN"/>
        </w:rPr>
      </w:pPr>
      <w:r>
        <w:rPr>
          <w:lang w:eastAsia="zh-CN"/>
        </w:rPr>
        <w:t>表11 主要风险暴露及应对措施</w:t>
      </w:r>
    </w:p>
    <w:tbl>
      <w:tblPr>
        <w:tblStyle w:val="aff1"/>
        <w:tblW w:w="9025" w:type="dxa"/>
        <w:tblInd w:w="120" w:type="dxa"/>
        <w:tblLayout w:type="fixed"/>
        <w:tblLook w:val="04A0" w:firstRow="1" w:lastRow="0" w:firstColumn="1" w:lastColumn="0" w:noHBand="0" w:noVBand="1"/>
      </w:tblPr>
      <w:tblGrid>
        <w:gridCol w:w="1300"/>
        <w:gridCol w:w="2050"/>
        <w:gridCol w:w="2600"/>
        <w:gridCol w:w="3075"/>
      </w:tblGrid>
      <w:tr w:rsidR="00FF1E80" w14:paraId="3B52D714" w14:textId="77777777">
        <w:trPr>
          <w:cantSplit/>
          <w:tblHeader/>
        </w:trPr>
        <w:tc>
          <w:tcPr>
            <w:tcW w:w="1300" w:type="dxa"/>
            <w:shd w:val="clear" w:color="auto" w:fill="E8F1F5"/>
            <w:tcMar>
              <w:top w:w="80" w:type="dxa"/>
              <w:left w:w="120" w:type="dxa"/>
              <w:bottom w:w="80" w:type="dxa"/>
              <w:right w:w="120" w:type="dxa"/>
            </w:tcMar>
            <w:vAlign w:val="center"/>
          </w:tcPr>
          <w:p w14:paraId="5499BD23" w14:textId="77777777" w:rsidR="00FF1E80" w:rsidRDefault="00000000">
            <w:pPr>
              <w:keepNext/>
              <w:spacing w:line="240" w:lineRule="auto"/>
              <w:jc w:val="center"/>
              <w:rPr>
                <w:rFonts w:hint="eastAsia"/>
              </w:rPr>
            </w:pPr>
            <w:proofErr w:type="spellStart"/>
            <w:r>
              <w:rPr>
                <w:b/>
                <w:color w:val="25313A"/>
                <w:sz w:val="17"/>
              </w:rPr>
              <w:t>风险</w:t>
            </w:r>
            <w:proofErr w:type="spellEnd"/>
          </w:p>
        </w:tc>
        <w:tc>
          <w:tcPr>
            <w:tcW w:w="2050" w:type="dxa"/>
            <w:shd w:val="clear" w:color="auto" w:fill="E8F1F5"/>
            <w:tcMar>
              <w:top w:w="80" w:type="dxa"/>
              <w:left w:w="120" w:type="dxa"/>
              <w:bottom w:w="80" w:type="dxa"/>
              <w:right w:w="120" w:type="dxa"/>
            </w:tcMar>
            <w:vAlign w:val="center"/>
          </w:tcPr>
          <w:p w14:paraId="28F9D4AA" w14:textId="77777777" w:rsidR="00FF1E80" w:rsidRDefault="00000000">
            <w:pPr>
              <w:keepNext/>
              <w:spacing w:line="240" w:lineRule="auto"/>
              <w:jc w:val="center"/>
              <w:rPr>
                <w:rFonts w:hint="eastAsia"/>
              </w:rPr>
            </w:pPr>
            <w:r>
              <w:rPr>
                <w:b/>
                <w:color w:val="25313A"/>
                <w:sz w:val="17"/>
              </w:rPr>
              <w:t>当前证据</w:t>
            </w:r>
          </w:p>
        </w:tc>
        <w:tc>
          <w:tcPr>
            <w:tcW w:w="2600" w:type="dxa"/>
            <w:shd w:val="clear" w:color="auto" w:fill="E8F1F5"/>
            <w:tcMar>
              <w:top w:w="80" w:type="dxa"/>
              <w:left w:w="120" w:type="dxa"/>
              <w:bottom w:w="80" w:type="dxa"/>
              <w:right w:w="120" w:type="dxa"/>
            </w:tcMar>
            <w:vAlign w:val="center"/>
          </w:tcPr>
          <w:p w14:paraId="13603548" w14:textId="77777777" w:rsidR="00FF1E80" w:rsidRDefault="00000000">
            <w:pPr>
              <w:keepNext/>
              <w:spacing w:line="240" w:lineRule="auto"/>
              <w:jc w:val="center"/>
              <w:rPr>
                <w:rFonts w:hint="eastAsia"/>
              </w:rPr>
            </w:pPr>
            <w:r>
              <w:rPr>
                <w:b/>
                <w:color w:val="25313A"/>
                <w:sz w:val="17"/>
              </w:rPr>
              <w:t>实盘含义</w:t>
            </w:r>
          </w:p>
        </w:tc>
        <w:tc>
          <w:tcPr>
            <w:tcW w:w="3075" w:type="dxa"/>
            <w:shd w:val="clear" w:color="auto" w:fill="E8F1F5"/>
            <w:tcMar>
              <w:top w:w="80" w:type="dxa"/>
              <w:left w:w="120" w:type="dxa"/>
              <w:bottom w:w="80" w:type="dxa"/>
              <w:right w:w="120" w:type="dxa"/>
            </w:tcMar>
            <w:vAlign w:val="center"/>
          </w:tcPr>
          <w:p w14:paraId="6CE8D57C" w14:textId="77777777" w:rsidR="00FF1E80" w:rsidRDefault="00000000">
            <w:pPr>
              <w:keepNext/>
              <w:spacing w:line="240" w:lineRule="auto"/>
              <w:jc w:val="center"/>
              <w:rPr>
                <w:rFonts w:hint="eastAsia"/>
              </w:rPr>
            </w:pPr>
            <w:r>
              <w:rPr>
                <w:b/>
                <w:color w:val="25313A"/>
                <w:sz w:val="17"/>
              </w:rPr>
              <w:t>改进措施</w:t>
            </w:r>
          </w:p>
        </w:tc>
      </w:tr>
      <w:tr w:rsidR="00FF1E80" w14:paraId="1284C033" w14:textId="77777777">
        <w:trPr>
          <w:cantSplit/>
        </w:trPr>
        <w:tc>
          <w:tcPr>
            <w:tcW w:w="1300" w:type="dxa"/>
            <w:tcMar>
              <w:top w:w="80" w:type="dxa"/>
              <w:left w:w="120" w:type="dxa"/>
              <w:bottom w:w="80" w:type="dxa"/>
              <w:right w:w="120" w:type="dxa"/>
            </w:tcMar>
            <w:vAlign w:val="center"/>
          </w:tcPr>
          <w:p w14:paraId="7411FCCB" w14:textId="77777777" w:rsidR="00FF1E80" w:rsidRDefault="00000000">
            <w:pPr>
              <w:spacing w:line="240" w:lineRule="auto"/>
              <w:jc w:val="left"/>
              <w:rPr>
                <w:rFonts w:hint="eastAsia"/>
              </w:rPr>
            </w:pPr>
            <w:r>
              <w:rPr>
                <w:color w:val="25313A"/>
                <w:sz w:val="17"/>
              </w:rPr>
              <w:t>市场方向</w:t>
            </w:r>
          </w:p>
        </w:tc>
        <w:tc>
          <w:tcPr>
            <w:tcW w:w="2050" w:type="dxa"/>
            <w:tcMar>
              <w:top w:w="80" w:type="dxa"/>
              <w:left w:w="120" w:type="dxa"/>
              <w:bottom w:w="80" w:type="dxa"/>
              <w:right w:w="120" w:type="dxa"/>
            </w:tcMar>
            <w:vAlign w:val="center"/>
          </w:tcPr>
          <w:p w14:paraId="711BF27A" w14:textId="77777777" w:rsidR="00FF1E80" w:rsidRDefault="00000000">
            <w:pPr>
              <w:spacing w:line="240" w:lineRule="auto"/>
              <w:jc w:val="center"/>
              <w:rPr>
                <w:rFonts w:hint="eastAsia"/>
              </w:rPr>
            </w:pPr>
            <w:r>
              <w:rPr>
                <w:color w:val="25313A"/>
                <w:sz w:val="17"/>
              </w:rPr>
              <w:t>观察期β=0.71</w:t>
            </w:r>
          </w:p>
        </w:tc>
        <w:tc>
          <w:tcPr>
            <w:tcW w:w="2600" w:type="dxa"/>
            <w:tcMar>
              <w:top w:w="80" w:type="dxa"/>
              <w:left w:w="120" w:type="dxa"/>
              <w:bottom w:w="80" w:type="dxa"/>
              <w:right w:w="120" w:type="dxa"/>
            </w:tcMar>
            <w:vAlign w:val="center"/>
          </w:tcPr>
          <w:p w14:paraId="5832208A" w14:textId="77777777" w:rsidR="00FF1E80" w:rsidRDefault="00000000">
            <w:pPr>
              <w:spacing w:line="240" w:lineRule="auto"/>
              <w:jc w:val="center"/>
              <w:rPr>
                <w:rFonts w:hint="eastAsia"/>
                <w:lang w:eastAsia="zh-CN"/>
              </w:rPr>
            </w:pPr>
            <w:r>
              <w:rPr>
                <w:color w:val="25313A"/>
                <w:sz w:val="17"/>
                <w:lang w:eastAsia="zh-CN"/>
              </w:rPr>
              <w:t>组合仍受大盘涨跌驱动</w:t>
            </w:r>
          </w:p>
        </w:tc>
        <w:tc>
          <w:tcPr>
            <w:tcW w:w="3075" w:type="dxa"/>
            <w:tcMar>
              <w:top w:w="80" w:type="dxa"/>
              <w:left w:w="120" w:type="dxa"/>
              <w:bottom w:w="80" w:type="dxa"/>
              <w:right w:w="120" w:type="dxa"/>
            </w:tcMar>
            <w:vAlign w:val="center"/>
          </w:tcPr>
          <w:p w14:paraId="16172F78" w14:textId="77777777" w:rsidR="00FF1E80" w:rsidRDefault="00000000">
            <w:pPr>
              <w:spacing w:line="240" w:lineRule="auto"/>
              <w:jc w:val="center"/>
              <w:rPr>
                <w:rFonts w:hint="eastAsia"/>
                <w:lang w:eastAsia="zh-CN"/>
              </w:rPr>
            </w:pPr>
            <w:r>
              <w:rPr>
                <w:color w:val="25313A"/>
                <w:sz w:val="17"/>
                <w:lang w:eastAsia="zh-CN"/>
              </w:rPr>
              <w:t>设置组合波动率与回撤阈值</w:t>
            </w:r>
          </w:p>
        </w:tc>
      </w:tr>
      <w:tr w:rsidR="00FF1E80" w14:paraId="69084F01" w14:textId="77777777">
        <w:trPr>
          <w:cantSplit/>
        </w:trPr>
        <w:tc>
          <w:tcPr>
            <w:tcW w:w="1300" w:type="dxa"/>
            <w:tcMar>
              <w:top w:w="80" w:type="dxa"/>
              <w:left w:w="120" w:type="dxa"/>
              <w:bottom w:w="80" w:type="dxa"/>
              <w:right w:w="120" w:type="dxa"/>
            </w:tcMar>
            <w:vAlign w:val="center"/>
          </w:tcPr>
          <w:p w14:paraId="09CE2173" w14:textId="77777777" w:rsidR="00FF1E80" w:rsidRDefault="00000000">
            <w:pPr>
              <w:spacing w:line="240" w:lineRule="auto"/>
              <w:jc w:val="left"/>
              <w:rPr>
                <w:rFonts w:hint="eastAsia"/>
              </w:rPr>
            </w:pPr>
            <w:proofErr w:type="spellStart"/>
            <w:r>
              <w:rPr>
                <w:color w:val="25313A"/>
                <w:sz w:val="17"/>
              </w:rPr>
              <w:t>个股集中</w:t>
            </w:r>
            <w:proofErr w:type="spellEnd"/>
          </w:p>
        </w:tc>
        <w:tc>
          <w:tcPr>
            <w:tcW w:w="2050" w:type="dxa"/>
            <w:tcMar>
              <w:top w:w="80" w:type="dxa"/>
              <w:left w:w="120" w:type="dxa"/>
              <w:bottom w:w="80" w:type="dxa"/>
              <w:right w:w="120" w:type="dxa"/>
            </w:tcMar>
            <w:vAlign w:val="center"/>
          </w:tcPr>
          <w:p w14:paraId="43E5DFBD" w14:textId="77777777" w:rsidR="00FF1E80" w:rsidRDefault="00000000">
            <w:pPr>
              <w:spacing w:line="240" w:lineRule="auto"/>
              <w:jc w:val="center"/>
              <w:rPr>
                <w:rFonts w:hint="eastAsia"/>
                <w:lang w:eastAsia="zh-CN"/>
              </w:rPr>
            </w:pPr>
            <w:r>
              <w:rPr>
                <w:color w:val="25313A"/>
                <w:sz w:val="17"/>
                <w:lang w:eastAsia="zh-CN"/>
              </w:rPr>
              <w:t>目标上限40%，漂移后可超限</w:t>
            </w:r>
          </w:p>
        </w:tc>
        <w:tc>
          <w:tcPr>
            <w:tcW w:w="2600" w:type="dxa"/>
            <w:tcMar>
              <w:top w:w="80" w:type="dxa"/>
              <w:left w:w="120" w:type="dxa"/>
              <w:bottom w:w="80" w:type="dxa"/>
              <w:right w:w="120" w:type="dxa"/>
            </w:tcMar>
            <w:vAlign w:val="center"/>
          </w:tcPr>
          <w:p w14:paraId="64C540E1" w14:textId="77777777" w:rsidR="00FF1E80" w:rsidRDefault="00000000">
            <w:pPr>
              <w:spacing w:line="240" w:lineRule="auto"/>
              <w:jc w:val="center"/>
              <w:rPr>
                <w:rFonts w:hint="eastAsia"/>
                <w:lang w:eastAsia="zh-CN"/>
              </w:rPr>
            </w:pPr>
            <w:r>
              <w:rPr>
                <w:color w:val="25313A"/>
                <w:sz w:val="17"/>
                <w:lang w:eastAsia="zh-CN"/>
              </w:rPr>
              <w:t>单一公司事件影响净值</w:t>
            </w:r>
          </w:p>
        </w:tc>
        <w:tc>
          <w:tcPr>
            <w:tcW w:w="3075" w:type="dxa"/>
            <w:tcMar>
              <w:top w:w="80" w:type="dxa"/>
              <w:left w:w="120" w:type="dxa"/>
              <w:bottom w:w="80" w:type="dxa"/>
              <w:right w:w="120" w:type="dxa"/>
            </w:tcMar>
            <w:vAlign w:val="center"/>
          </w:tcPr>
          <w:p w14:paraId="7E56F52A" w14:textId="77777777" w:rsidR="00FF1E80" w:rsidRDefault="00000000">
            <w:pPr>
              <w:spacing w:line="240" w:lineRule="auto"/>
              <w:jc w:val="center"/>
              <w:rPr>
                <w:rFonts w:hint="eastAsia"/>
                <w:lang w:eastAsia="zh-CN"/>
              </w:rPr>
            </w:pPr>
            <w:r>
              <w:rPr>
                <w:color w:val="25313A"/>
                <w:sz w:val="17"/>
                <w:lang w:eastAsia="zh-CN"/>
              </w:rPr>
              <w:t>增加再平衡容忍带和硬上限</w:t>
            </w:r>
          </w:p>
        </w:tc>
      </w:tr>
      <w:tr w:rsidR="00FF1E80" w14:paraId="449E004E" w14:textId="77777777">
        <w:trPr>
          <w:cantSplit/>
        </w:trPr>
        <w:tc>
          <w:tcPr>
            <w:tcW w:w="1300" w:type="dxa"/>
            <w:tcMar>
              <w:top w:w="80" w:type="dxa"/>
              <w:left w:w="120" w:type="dxa"/>
              <w:bottom w:w="80" w:type="dxa"/>
              <w:right w:w="120" w:type="dxa"/>
            </w:tcMar>
            <w:vAlign w:val="center"/>
          </w:tcPr>
          <w:p w14:paraId="7ECBD837" w14:textId="77777777" w:rsidR="00FF1E80" w:rsidRDefault="00000000">
            <w:pPr>
              <w:spacing w:line="240" w:lineRule="auto"/>
              <w:jc w:val="left"/>
              <w:rPr>
                <w:rFonts w:hint="eastAsia"/>
              </w:rPr>
            </w:pPr>
            <w:proofErr w:type="spellStart"/>
            <w:r>
              <w:rPr>
                <w:color w:val="25313A"/>
                <w:sz w:val="17"/>
              </w:rPr>
              <w:t>行业集中</w:t>
            </w:r>
            <w:proofErr w:type="spellEnd"/>
          </w:p>
        </w:tc>
        <w:tc>
          <w:tcPr>
            <w:tcW w:w="2050" w:type="dxa"/>
            <w:tcMar>
              <w:top w:w="80" w:type="dxa"/>
              <w:left w:w="120" w:type="dxa"/>
              <w:bottom w:w="80" w:type="dxa"/>
              <w:right w:w="120" w:type="dxa"/>
            </w:tcMar>
            <w:vAlign w:val="center"/>
          </w:tcPr>
          <w:p w14:paraId="6D32A3AC" w14:textId="77777777" w:rsidR="00FF1E80" w:rsidRDefault="00000000">
            <w:pPr>
              <w:spacing w:line="240" w:lineRule="auto"/>
              <w:jc w:val="center"/>
              <w:rPr>
                <w:rFonts w:hint="eastAsia"/>
              </w:rPr>
            </w:pPr>
            <w:r>
              <w:rPr>
                <w:color w:val="25313A"/>
                <w:sz w:val="17"/>
              </w:rPr>
              <w:t>行业单日最高78.6%</w:t>
            </w:r>
          </w:p>
        </w:tc>
        <w:tc>
          <w:tcPr>
            <w:tcW w:w="2600" w:type="dxa"/>
            <w:tcMar>
              <w:top w:w="80" w:type="dxa"/>
              <w:left w:w="120" w:type="dxa"/>
              <w:bottom w:w="80" w:type="dxa"/>
              <w:right w:w="120" w:type="dxa"/>
            </w:tcMar>
            <w:vAlign w:val="center"/>
          </w:tcPr>
          <w:p w14:paraId="4ABDFAB0" w14:textId="77777777" w:rsidR="00FF1E80" w:rsidRDefault="00000000">
            <w:pPr>
              <w:spacing w:line="240" w:lineRule="auto"/>
              <w:jc w:val="center"/>
              <w:rPr>
                <w:rFonts w:hint="eastAsia"/>
                <w:lang w:eastAsia="zh-CN"/>
              </w:rPr>
            </w:pPr>
            <w:r>
              <w:rPr>
                <w:color w:val="25313A"/>
                <w:sz w:val="17"/>
                <w:lang w:eastAsia="zh-CN"/>
              </w:rPr>
              <w:t>同业相关性在压力期上升</w:t>
            </w:r>
          </w:p>
        </w:tc>
        <w:tc>
          <w:tcPr>
            <w:tcW w:w="3075" w:type="dxa"/>
            <w:tcMar>
              <w:top w:w="80" w:type="dxa"/>
              <w:left w:w="120" w:type="dxa"/>
              <w:bottom w:w="80" w:type="dxa"/>
              <w:right w:w="120" w:type="dxa"/>
            </w:tcMar>
            <w:vAlign w:val="center"/>
          </w:tcPr>
          <w:p w14:paraId="75471FDB" w14:textId="77777777" w:rsidR="00FF1E80" w:rsidRDefault="00000000">
            <w:pPr>
              <w:spacing w:line="240" w:lineRule="auto"/>
              <w:jc w:val="center"/>
              <w:rPr>
                <w:rFonts w:hint="eastAsia"/>
                <w:lang w:eastAsia="zh-CN"/>
              </w:rPr>
            </w:pPr>
            <w:r>
              <w:rPr>
                <w:color w:val="25313A"/>
                <w:sz w:val="17"/>
                <w:lang w:eastAsia="zh-CN"/>
              </w:rPr>
              <w:t>设置行业上限或相关性惩罚</w:t>
            </w:r>
          </w:p>
        </w:tc>
      </w:tr>
      <w:tr w:rsidR="00FF1E80" w14:paraId="4F3F8A98" w14:textId="77777777">
        <w:trPr>
          <w:cantSplit/>
        </w:trPr>
        <w:tc>
          <w:tcPr>
            <w:tcW w:w="1300" w:type="dxa"/>
            <w:tcMar>
              <w:top w:w="80" w:type="dxa"/>
              <w:left w:w="120" w:type="dxa"/>
              <w:bottom w:w="80" w:type="dxa"/>
              <w:right w:w="120" w:type="dxa"/>
            </w:tcMar>
            <w:vAlign w:val="center"/>
          </w:tcPr>
          <w:p w14:paraId="7C7E91F7" w14:textId="77777777" w:rsidR="00FF1E80" w:rsidRDefault="00000000">
            <w:pPr>
              <w:spacing w:line="240" w:lineRule="auto"/>
              <w:jc w:val="left"/>
              <w:rPr>
                <w:rFonts w:hint="eastAsia"/>
              </w:rPr>
            </w:pPr>
            <w:proofErr w:type="spellStart"/>
            <w:r>
              <w:rPr>
                <w:color w:val="25313A"/>
                <w:sz w:val="17"/>
              </w:rPr>
              <w:t>高换手</w:t>
            </w:r>
            <w:proofErr w:type="spellEnd"/>
          </w:p>
        </w:tc>
        <w:tc>
          <w:tcPr>
            <w:tcW w:w="2050" w:type="dxa"/>
            <w:tcMar>
              <w:top w:w="80" w:type="dxa"/>
              <w:left w:w="120" w:type="dxa"/>
              <w:bottom w:w="80" w:type="dxa"/>
              <w:right w:w="120" w:type="dxa"/>
            </w:tcMar>
            <w:vAlign w:val="center"/>
          </w:tcPr>
          <w:p w14:paraId="1EB2A492" w14:textId="77777777" w:rsidR="00FF1E80" w:rsidRDefault="00000000">
            <w:pPr>
              <w:spacing w:line="240" w:lineRule="auto"/>
              <w:jc w:val="center"/>
              <w:rPr>
                <w:rFonts w:hint="eastAsia"/>
              </w:rPr>
            </w:pPr>
            <w:r>
              <w:rPr>
                <w:color w:val="25313A"/>
                <w:sz w:val="17"/>
              </w:rPr>
              <w:t>观察期年化22.9倍</w:t>
            </w:r>
          </w:p>
        </w:tc>
        <w:tc>
          <w:tcPr>
            <w:tcW w:w="2600" w:type="dxa"/>
            <w:tcMar>
              <w:top w:w="80" w:type="dxa"/>
              <w:left w:w="120" w:type="dxa"/>
              <w:bottom w:w="80" w:type="dxa"/>
              <w:right w:w="120" w:type="dxa"/>
            </w:tcMar>
            <w:vAlign w:val="center"/>
          </w:tcPr>
          <w:p w14:paraId="466047FC" w14:textId="77777777" w:rsidR="00FF1E80" w:rsidRDefault="00000000">
            <w:pPr>
              <w:spacing w:line="240" w:lineRule="auto"/>
              <w:jc w:val="center"/>
              <w:rPr>
                <w:rFonts w:hint="eastAsia"/>
              </w:rPr>
            </w:pPr>
            <w:r>
              <w:rPr>
                <w:color w:val="25313A"/>
                <w:sz w:val="17"/>
              </w:rPr>
              <w:t>成本和滑点侵蚀收益</w:t>
            </w:r>
          </w:p>
        </w:tc>
        <w:tc>
          <w:tcPr>
            <w:tcW w:w="3075" w:type="dxa"/>
            <w:tcMar>
              <w:top w:w="80" w:type="dxa"/>
              <w:left w:w="120" w:type="dxa"/>
              <w:bottom w:w="80" w:type="dxa"/>
              <w:right w:w="120" w:type="dxa"/>
            </w:tcMar>
            <w:vAlign w:val="center"/>
          </w:tcPr>
          <w:p w14:paraId="76B66B4E" w14:textId="77777777" w:rsidR="00FF1E80" w:rsidRDefault="00000000">
            <w:pPr>
              <w:spacing w:line="240" w:lineRule="auto"/>
              <w:jc w:val="center"/>
              <w:rPr>
                <w:rFonts w:hint="eastAsia"/>
                <w:lang w:eastAsia="zh-CN"/>
              </w:rPr>
            </w:pPr>
            <w:r>
              <w:rPr>
                <w:color w:val="25313A"/>
                <w:sz w:val="17"/>
                <w:lang w:eastAsia="zh-CN"/>
              </w:rPr>
              <w:t>增加换仓阈值并降低无效替换</w:t>
            </w:r>
          </w:p>
        </w:tc>
      </w:tr>
      <w:tr w:rsidR="00FF1E80" w14:paraId="5EACC74E" w14:textId="77777777">
        <w:trPr>
          <w:cantSplit/>
        </w:trPr>
        <w:tc>
          <w:tcPr>
            <w:tcW w:w="1300" w:type="dxa"/>
            <w:tcMar>
              <w:top w:w="80" w:type="dxa"/>
              <w:left w:w="120" w:type="dxa"/>
              <w:bottom w:w="80" w:type="dxa"/>
              <w:right w:w="120" w:type="dxa"/>
            </w:tcMar>
            <w:vAlign w:val="center"/>
          </w:tcPr>
          <w:p w14:paraId="53B4BB6A" w14:textId="77777777" w:rsidR="00FF1E80" w:rsidRDefault="00000000">
            <w:pPr>
              <w:spacing w:line="240" w:lineRule="auto"/>
              <w:jc w:val="left"/>
              <w:rPr>
                <w:rFonts w:hint="eastAsia"/>
              </w:rPr>
            </w:pPr>
            <w:proofErr w:type="spellStart"/>
            <w:r>
              <w:rPr>
                <w:color w:val="25313A"/>
                <w:sz w:val="17"/>
              </w:rPr>
              <w:t>尾部损失</w:t>
            </w:r>
            <w:proofErr w:type="spellEnd"/>
          </w:p>
        </w:tc>
        <w:tc>
          <w:tcPr>
            <w:tcW w:w="2050" w:type="dxa"/>
            <w:tcMar>
              <w:top w:w="80" w:type="dxa"/>
              <w:left w:w="120" w:type="dxa"/>
              <w:bottom w:w="80" w:type="dxa"/>
              <w:right w:w="120" w:type="dxa"/>
            </w:tcMar>
            <w:vAlign w:val="center"/>
          </w:tcPr>
          <w:p w14:paraId="5786B550" w14:textId="77777777" w:rsidR="00FF1E80" w:rsidRDefault="00000000">
            <w:pPr>
              <w:spacing w:line="240" w:lineRule="auto"/>
              <w:jc w:val="center"/>
              <w:rPr>
                <w:rFonts w:hint="eastAsia"/>
              </w:rPr>
            </w:pPr>
            <w:r>
              <w:rPr>
                <w:color w:val="25313A"/>
                <w:sz w:val="17"/>
              </w:rPr>
              <w:t>95% CVaR -3.6%</w:t>
            </w:r>
          </w:p>
        </w:tc>
        <w:tc>
          <w:tcPr>
            <w:tcW w:w="2600" w:type="dxa"/>
            <w:tcMar>
              <w:top w:w="80" w:type="dxa"/>
              <w:left w:w="120" w:type="dxa"/>
              <w:bottom w:w="80" w:type="dxa"/>
              <w:right w:w="120" w:type="dxa"/>
            </w:tcMar>
            <w:vAlign w:val="center"/>
          </w:tcPr>
          <w:p w14:paraId="65E695CD" w14:textId="77777777" w:rsidR="00FF1E80" w:rsidRDefault="00000000">
            <w:pPr>
              <w:spacing w:line="240" w:lineRule="auto"/>
              <w:jc w:val="center"/>
              <w:rPr>
                <w:rFonts w:hint="eastAsia"/>
              </w:rPr>
            </w:pPr>
            <w:r>
              <w:rPr>
                <w:color w:val="25313A"/>
                <w:sz w:val="17"/>
              </w:rPr>
              <w:t>跳空可能越过止损价</w:t>
            </w:r>
          </w:p>
        </w:tc>
        <w:tc>
          <w:tcPr>
            <w:tcW w:w="3075" w:type="dxa"/>
            <w:tcMar>
              <w:top w:w="80" w:type="dxa"/>
              <w:left w:w="120" w:type="dxa"/>
              <w:bottom w:w="80" w:type="dxa"/>
              <w:right w:w="120" w:type="dxa"/>
            </w:tcMar>
            <w:vAlign w:val="center"/>
          </w:tcPr>
          <w:p w14:paraId="5A0DCE36" w14:textId="77777777" w:rsidR="00FF1E80" w:rsidRDefault="00000000">
            <w:pPr>
              <w:spacing w:line="240" w:lineRule="auto"/>
              <w:jc w:val="center"/>
              <w:rPr>
                <w:rFonts w:hint="eastAsia"/>
                <w:lang w:eastAsia="zh-CN"/>
              </w:rPr>
            </w:pPr>
            <w:r>
              <w:rPr>
                <w:color w:val="25313A"/>
                <w:sz w:val="17"/>
                <w:lang w:eastAsia="zh-CN"/>
              </w:rPr>
              <w:t>组合级止损、现金缓冲与压力测试</w:t>
            </w:r>
          </w:p>
        </w:tc>
      </w:tr>
      <w:tr w:rsidR="00FF1E80" w14:paraId="1B89C241" w14:textId="77777777">
        <w:trPr>
          <w:cantSplit/>
        </w:trPr>
        <w:tc>
          <w:tcPr>
            <w:tcW w:w="1300" w:type="dxa"/>
            <w:tcMar>
              <w:top w:w="80" w:type="dxa"/>
              <w:left w:w="120" w:type="dxa"/>
              <w:bottom w:w="80" w:type="dxa"/>
              <w:right w:w="120" w:type="dxa"/>
            </w:tcMar>
            <w:vAlign w:val="center"/>
          </w:tcPr>
          <w:p w14:paraId="2566E570" w14:textId="77777777" w:rsidR="00FF1E80" w:rsidRDefault="00000000">
            <w:pPr>
              <w:spacing w:line="240" w:lineRule="auto"/>
              <w:jc w:val="left"/>
              <w:rPr>
                <w:rFonts w:hint="eastAsia"/>
              </w:rPr>
            </w:pPr>
            <w:proofErr w:type="spellStart"/>
            <w:r>
              <w:rPr>
                <w:color w:val="25313A"/>
                <w:sz w:val="17"/>
              </w:rPr>
              <w:t>数据偏差</w:t>
            </w:r>
            <w:proofErr w:type="spellEnd"/>
          </w:p>
        </w:tc>
        <w:tc>
          <w:tcPr>
            <w:tcW w:w="2050" w:type="dxa"/>
            <w:tcMar>
              <w:top w:w="80" w:type="dxa"/>
              <w:left w:w="120" w:type="dxa"/>
              <w:bottom w:w="80" w:type="dxa"/>
              <w:right w:w="120" w:type="dxa"/>
            </w:tcMar>
            <w:vAlign w:val="center"/>
          </w:tcPr>
          <w:p w14:paraId="777CB4F4" w14:textId="77777777" w:rsidR="00FF1E80" w:rsidRDefault="00000000">
            <w:pPr>
              <w:spacing w:line="240" w:lineRule="auto"/>
              <w:jc w:val="center"/>
              <w:rPr>
                <w:rFonts w:hint="eastAsia"/>
              </w:rPr>
            </w:pPr>
            <w:r>
              <w:rPr>
                <w:color w:val="25313A"/>
                <w:sz w:val="17"/>
              </w:rPr>
              <w:t>固定当前股票池</w:t>
            </w:r>
          </w:p>
        </w:tc>
        <w:tc>
          <w:tcPr>
            <w:tcW w:w="2600" w:type="dxa"/>
            <w:tcMar>
              <w:top w:w="80" w:type="dxa"/>
              <w:left w:w="120" w:type="dxa"/>
              <w:bottom w:w="80" w:type="dxa"/>
              <w:right w:w="120" w:type="dxa"/>
            </w:tcMar>
            <w:vAlign w:val="center"/>
          </w:tcPr>
          <w:p w14:paraId="0636E87C" w14:textId="77777777" w:rsidR="00FF1E80" w:rsidRDefault="00000000">
            <w:pPr>
              <w:spacing w:line="240" w:lineRule="auto"/>
              <w:jc w:val="center"/>
              <w:rPr>
                <w:rFonts w:hint="eastAsia"/>
              </w:rPr>
            </w:pPr>
            <w:r>
              <w:rPr>
                <w:color w:val="25313A"/>
                <w:sz w:val="17"/>
              </w:rPr>
              <w:t>幸存者偏差高估可行性</w:t>
            </w:r>
          </w:p>
        </w:tc>
        <w:tc>
          <w:tcPr>
            <w:tcW w:w="3075" w:type="dxa"/>
            <w:tcMar>
              <w:top w:w="80" w:type="dxa"/>
              <w:left w:w="120" w:type="dxa"/>
              <w:bottom w:w="80" w:type="dxa"/>
              <w:right w:w="120" w:type="dxa"/>
            </w:tcMar>
            <w:vAlign w:val="center"/>
          </w:tcPr>
          <w:p w14:paraId="038189A2" w14:textId="77777777" w:rsidR="00FF1E80" w:rsidRDefault="00000000">
            <w:pPr>
              <w:spacing w:line="240" w:lineRule="auto"/>
              <w:jc w:val="center"/>
              <w:rPr>
                <w:rFonts w:hint="eastAsia"/>
                <w:lang w:eastAsia="zh-CN"/>
              </w:rPr>
            </w:pPr>
            <w:r>
              <w:rPr>
                <w:color w:val="25313A"/>
                <w:sz w:val="17"/>
                <w:lang w:eastAsia="zh-CN"/>
              </w:rPr>
              <w:t>改用历史可交易股票池和点时数据</w:t>
            </w:r>
          </w:p>
        </w:tc>
      </w:tr>
      <w:tr w:rsidR="00FF1E80" w14:paraId="6B0FF71F" w14:textId="77777777">
        <w:trPr>
          <w:cantSplit/>
        </w:trPr>
        <w:tc>
          <w:tcPr>
            <w:tcW w:w="1300" w:type="dxa"/>
            <w:tcMar>
              <w:top w:w="80" w:type="dxa"/>
              <w:left w:w="120" w:type="dxa"/>
              <w:bottom w:w="80" w:type="dxa"/>
              <w:right w:w="120" w:type="dxa"/>
            </w:tcMar>
            <w:vAlign w:val="center"/>
          </w:tcPr>
          <w:p w14:paraId="0EEDE626" w14:textId="77777777" w:rsidR="00FF1E80" w:rsidRDefault="00000000">
            <w:pPr>
              <w:spacing w:line="240" w:lineRule="auto"/>
              <w:jc w:val="left"/>
              <w:rPr>
                <w:rFonts w:hint="eastAsia"/>
              </w:rPr>
            </w:pPr>
            <w:proofErr w:type="spellStart"/>
            <w:r>
              <w:rPr>
                <w:color w:val="25313A"/>
                <w:sz w:val="17"/>
              </w:rPr>
              <w:t>引擎差异</w:t>
            </w:r>
            <w:proofErr w:type="spellEnd"/>
          </w:p>
        </w:tc>
        <w:tc>
          <w:tcPr>
            <w:tcW w:w="2050" w:type="dxa"/>
            <w:tcMar>
              <w:top w:w="80" w:type="dxa"/>
              <w:left w:w="120" w:type="dxa"/>
              <w:bottom w:w="80" w:type="dxa"/>
              <w:right w:w="120" w:type="dxa"/>
            </w:tcMar>
            <w:vAlign w:val="center"/>
          </w:tcPr>
          <w:p w14:paraId="57A2EB90" w14:textId="77777777" w:rsidR="00FF1E80" w:rsidRDefault="00000000">
            <w:pPr>
              <w:spacing w:line="240" w:lineRule="auto"/>
              <w:jc w:val="center"/>
              <w:rPr>
                <w:rFonts w:hint="eastAsia"/>
              </w:rPr>
            </w:pPr>
            <w:r>
              <w:rPr>
                <w:color w:val="25313A"/>
                <w:sz w:val="17"/>
              </w:rPr>
              <w:t>本地日频近似撮合</w:t>
            </w:r>
          </w:p>
        </w:tc>
        <w:tc>
          <w:tcPr>
            <w:tcW w:w="2600" w:type="dxa"/>
            <w:tcMar>
              <w:top w:w="80" w:type="dxa"/>
              <w:left w:w="120" w:type="dxa"/>
              <w:bottom w:w="80" w:type="dxa"/>
              <w:right w:w="120" w:type="dxa"/>
            </w:tcMar>
            <w:vAlign w:val="center"/>
          </w:tcPr>
          <w:p w14:paraId="2033D027" w14:textId="77777777" w:rsidR="00FF1E80" w:rsidRDefault="00000000">
            <w:pPr>
              <w:spacing w:line="240" w:lineRule="auto"/>
              <w:jc w:val="center"/>
              <w:rPr>
                <w:rFonts w:hint="eastAsia"/>
                <w:lang w:eastAsia="zh-CN"/>
              </w:rPr>
            </w:pPr>
            <w:r>
              <w:rPr>
                <w:color w:val="25313A"/>
                <w:sz w:val="17"/>
                <w:lang w:eastAsia="zh-CN"/>
              </w:rPr>
              <w:t>与官方成交和订单状态不同</w:t>
            </w:r>
          </w:p>
        </w:tc>
        <w:tc>
          <w:tcPr>
            <w:tcW w:w="3075" w:type="dxa"/>
            <w:tcMar>
              <w:top w:w="80" w:type="dxa"/>
              <w:left w:w="120" w:type="dxa"/>
              <w:bottom w:w="80" w:type="dxa"/>
              <w:right w:w="120" w:type="dxa"/>
            </w:tcMar>
            <w:vAlign w:val="center"/>
          </w:tcPr>
          <w:p w14:paraId="7EC51DAA" w14:textId="77777777" w:rsidR="00FF1E80" w:rsidRDefault="00000000">
            <w:pPr>
              <w:spacing w:line="240" w:lineRule="auto"/>
              <w:jc w:val="center"/>
              <w:rPr>
                <w:rFonts w:hint="eastAsia"/>
              </w:rPr>
            </w:pPr>
            <w:proofErr w:type="spellStart"/>
            <w:r>
              <w:rPr>
                <w:color w:val="25313A"/>
                <w:sz w:val="17"/>
              </w:rPr>
              <w:t>以JoinQuant完整回测和模拟日志复核</w:t>
            </w:r>
            <w:proofErr w:type="spellEnd"/>
          </w:p>
        </w:tc>
      </w:tr>
    </w:tbl>
    <w:p w14:paraId="5E883D8C" w14:textId="77777777" w:rsidR="00FF1E80" w:rsidRDefault="00FF1E80">
      <w:pPr>
        <w:spacing w:after="40" w:line="240" w:lineRule="auto"/>
        <w:rPr>
          <w:rFonts w:hint="eastAsia"/>
        </w:rPr>
      </w:pPr>
    </w:p>
    <w:p w14:paraId="3FBDE8EA" w14:textId="77D9AE13" w:rsidR="00FF1E80" w:rsidRDefault="009713A8">
      <w:pPr>
        <w:pStyle w:val="1"/>
        <w:jc w:val="left"/>
        <w:rPr>
          <w:lang w:eastAsia="zh-CN"/>
        </w:rPr>
      </w:pPr>
      <w:r>
        <w:rPr>
          <w:rFonts w:ascii="黑体" w:eastAsia="黑体" w:hAnsi="黑体" w:hint="eastAsia"/>
          <w:lang w:eastAsia="zh-CN"/>
        </w:rPr>
        <w:t>6</w:t>
      </w:r>
      <w:r w:rsidR="00000000">
        <w:rPr>
          <w:rFonts w:ascii="黑体" w:eastAsia="黑体" w:hAnsi="黑体"/>
          <w:lang w:eastAsia="zh-CN"/>
        </w:rPr>
        <w:t xml:space="preserve"> 结论</w:t>
      </w:r>
    </w:p>
    <w:p w14:paraId="739D2355" w14:textId="77777777" w:rsidR="00FF1E80" w:rsidRDefault="00000000">
      <w:pPr>
        <w:ind w:firstLine="420"/>
        <w:rPr>
          <w:rFonts w:hint="eastAsia"/>
          <w:lang w:eastAsia="zh-CN"/>
        </w:rPr>
      </w:pPr>
      <w:r>
        <w:rPr>
          <w:color w:val="25313A"/>
          <w:lang w:eastAsia="zh-CN"/>
        </w:rPr>
        <w:t xml:space="preserve">本文完成了从 </w:t>
      </w:r>
      <w:proofErr w:type="spellStart"/>
      <w:r>
        <w:rPr>
          <w:color w:val="25313A"/>
          <w:lang w:eastAsia="zh-CN"/>
        </w:rPr>
        <w:t>JoinQuant</w:t>
      </w:r>
      <w:proofErr w:type="spellEnd"/>
      <w:r>
        <w:rPr>
          <w:color w:val="25313A"/>
          <w:lang w:eastAsia="zh-CN"/>
        </w:rPr>
        <w:t xml:space="preserve"> 平台功能梳理、策略模板调整、参数验证、模拟部署设计到风险评估的完整流程。相较60日动量、120日趋势和12%止损的基础模板，20日动量、60日趋势和8%止损的锁参版本显著改善验证期收益和回撤，并在2026年锁参观察期取得9.65%的正收益和2.06个</w:t>
      </w:r>
      <w:r>
        <w:rPr>
          <w:color w:val="25313A"/>
          <w:lang w:eastAsia="zh-CN"/>
        </w:rPr>
        <w:lastRenderedPageBreak/>
        <w:t>百分点的短期超额。然而，验证期仍落后等权基准，高换手、行业集中、固定股票池和本地撮合近似限制了结论强度。</w:t>
      </w:r>
    </w:p>
    <w:p w14:paraId="2160690F" w14:textId="614A7B28" w:rsidR="00FF1E80" w:rsidRDefault="00000000" w:rsidP="00E662E1">
      <w:pPr>
        <w:ind w:firstLine="420"/>
        <w:rPr>
          <w:rFonts w:hint="eastAsia"/>
          <w:lang w:eastAsia="zh-CN"/>
        </w:rPr>
      </w:pPr>
      <w:r>
        <w:rPr>
          <w:color w:val="25313A"/>
          <w:lang w:eastAsia="zh-CN"/>
        </w:rPr>
        <w:t xml:space="preserve">因此，策略可以进入 </w:t>
      </w:r>
      <w:proofErr w:type="spellStart"/>
      <w:r>
        <w:rPr>
          <w:color w:val="25313A"/>
          <w:lang w:eastAsia="zh-CN"/>
        </w:rPr>
        <w:t>JoinQuant</w:t>
      </w:r>
      <w:proofErr w:type="spellEnd"/>
      <w:r>
        <w:rPr>
          <w:color w:val="25313A"/>
          <w:lang w:eastAsia="zh-CN"/>
        </w:rPr>
        <w:t xml:space="preserve"> 模拟交易进行执行层验证，但尚不具备直接实盘投入的充分证据。下一阶段应在个人账户完成官方完整回测与模拟交易，积累至少三个月的订单、成交、持仓和风险记录；同时增加历史股票池、行业上限、换仓缓冲与滚动走步验证。只有当官方模拟结果在成本、回撤和执行稳定性上与研究结论一致时，才适合讨论更进一步的实盘部署。</w:t>
      </w:r>
    </w:p>
    <w:sectPr w:rsidR="00FF1E80" w:rsidSect="00034616">
      <w:headerReference w:type="default" r:id="rId16"/>
      <w:footerReference w:type="default" r:id="rId17"/>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ABBA" w14:textId="77777777" w:rsidR="00B8773E" w:rsidRDefault="00B8773E">
      <w:pPr>
        <w:spacing w:line="240" w:lineRule="auto"/>
        <w:rPr>
          <w:rFonts w:hint="eastAsia"/>
        </w:rPr>
      </w:pPr>
      <w:r>
        <w:separator/>
      </w:r>
    </w:p>
  </w:endnote>
  <w:endnote w:type="continuationSeparator" w:id="0">
    <w:p w14:paraId="09A2144E" w14:textId="77777777" w:rsidR="00B8773E" w:rsidRDefault="00B8773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36BE" w14:textId="77777777" w:rsidR="00FF1E80" w:rsidRDefault="00000000">
    <w:pPr>
      <w:pStyle w:val="a7"/>
      <w:jc w:val="center"/>
      <w:rPr>
        <w:rFonts w:hint="eastAsia"/>
      </w:rPr>
    </w:pPr>
    <w:r>
      <w:rPr>
        <w:color w:val="6B747C"/>
        <w:sz w:val="18"/>
      </w:rPr>
      <w:t xml:space="preserve">第 </w:t>
    </w:r>
    <w:r>
      <w:rPr>
        <w:color w:val="6B747C"/>
        <w:sz w:val="18"/>
      </w:rPr>
      <w:fldChar w:fldCharType="begin"/>
    </w:r>
    <w:r>
      <w:rPr>
        <w:color w:val="6B747C"/>
        <w:sz w:val="18"/>
      </w:rPr>
      <w:instrText>PAGE</w:instrText>
    </w:r>
    <w:r>
      <w:rPr>
        <w:color w:val="6B747C"/>
        <w:sz w:val="18"/>
      </w:rPr>
      <w:fldChar w:fldCharType="separate"/>
    </w:r>
    <w:r>
      <w:rPr>
        <w:color w:val="6B747C"/>
        <w:sz w:val="18"/>
      </w:rPr>
      <w:t>1</w:t>
    </w:r>
    <w:r>
      <w:rPr>
        <w:color w:val="6B747C"/>
        <w:sz w:val="18"/>
      </w:rPr>
      <w:fldChar w:fldCharType="end"/>
    </w:r>
    <w:r>
      <w:rPr>
        <w:color w:val="6B747C"/>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FE6A" w14:textId="77777777" w:rsidR="00B8773E" w:rsidRDefault="00B8773E">
      <w:pPr>
        <w:spacing w:line="240" w:lineRule="auto"/>
        <w:rPr>
          <w:rFonts w:hint="eastAsia"/>
        </w:rPr>
      </w:pPr>
      <w:r>
        <w:separator/>
      </w:r>
    </w:p>
  </w:footnote>
  <w:footnote w:type="continuationSeparator" w:id="0">
    <w:p w14:paraId="54194FE6" w14:textId="77777777" w:rsidR="00B8773E" w:rsidRDefault="00B8773E">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E033" w14:textId="77777777" w:rsidR="00FF1E80" w:rsidRDefault="00000000">
    <w:pPr>
      <w:pStyle w:val="a5"/>
      <w:jc w:val="right"/>
      <w:rPr>
        <w:rFonts w:hint="eastAsia"/>
      </w:rPr>
    </w:pPr>
    <w:r>
      <w:rPr>
        <w:color w:val="6B747C"/>
        <w:sz w:val="18"/>
      </w:rPr>
      <w:t xml:space="preserve">TASK7 · </w:t>
    </w:r>
    <w:proofErr w:type="spellStart"/>
    <w:r>
      <w:rPr>
        <w:color w:val="6B747C"/>
        <w:sz w:val="18"/>
      </w:rPr>
      <w:t>JoinQuant</w:t>
    </w:r>
    <w:proofErr w:type="spellEnd"/>
    <w:r>
      <w:rPr>
        <w:color w:val="6B747C"/>
        <w:sz w:val="18"/>
      </w:rPr>
      <w:t xml:space="preserve"> </w:t>
    </w:r>
    <w:proofErr w:type="spellStart"/>
    <w:r>
      <w:rPr>
        <w:color w:val="6B747C"/>
        <w:sz w:val="18"/>
      </w:rPr>
      <w:t>策略部署与模拟交易实战</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4193417">
    <w:abstractNumId w:val="8"/>
  </w:num>
  <w:num w:numId="2" w16cid:durableId="2006591580">
    <w:abstractNumId w:val="6"/>
  </w:num>
  <w:num w:numId="3" w16cid:durableId="602998526">
    <w:abstractNumId w:val="5"/>
  </w:num>
  <w:num w:numId="4" w16cid:durableId="2104717618">
    <w:abstractNumId w:val="4"/>
  </w:num>
  <w:num w:numId="5" w16cid:durableId="2038852805">
    <w:abstractNumId w:val="7"/>
  </w:num>
  <w:num w:numId="6" w16cid:durableId="1130054777">
    <w:abstractNumId w:val="3"/>
  </w:num>
  <w:num w:numId="7" w16cid:durableId="1440833202">
    <w:abstractNumId w:val="2"/>
  </w:num>
  <w:num w:numId="8" w16cid:durableId="1337491215">
    <w:abstractNumId w:val="1"/>
  </w:num>
  <w:num w:numId="9" w16cid:durableId="36236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8C4"/>
    <w:rsid w:val="0029639D"/>
    <w:rsid w:val="00313101"/>
    <w:rsid w:val="00326F90"/>
    <w:rsid w:val="00402D54"/>
    <w:rsid w:val="009362A2"/>
    <w:rsid w:val="009713A8"/>
    <w:rsid w:val="00AA1D8D"/>
    <w:rsid w:val="00B47730"/>
    <w:rsid w:val="00B8773E"/>
    <w:rsid w:val="00CB0664"/>
    <w:rsid w:val="00E662E1"/>
    <w:rsid w:val="00FC693F"/>
    <w:rsid w:val="00FF1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1B14C"/>
  <w14:defaultImageDpi w14:val="300"/>
  <w15:docId w15:val="{7A9763C8-FA5F-4480-8F06-AF7D5620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jc w:val="both"/>
    </w:pPr>
    <w:rPr>
      <w:rFonts w:ascii="宋体" w:eastAsia="宋体" w:hAnsi="宋体"/>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2F6B8A"/>
      <w:sz w:val="30"/>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color w:val="25313A"/>
      <w:sz w:val="24"/>
      <w:szCs w:val="26"/>
    </w:rPr>
  </w:style>
  <w:style w:type="paragraph" w:styleId="31">
    <w:name w:val="heading 3"/>
    <w:basedOn w:val="a1"/>
    <w:next w:val="a1"/>
    <w:link w:val="32"/>
    <w:uiPriority w:val="9"/>
    <w:unhideWhenUsed/>
    <w:qFormat/>
    <w:rsid w:val="00FC693F"/>
    <w:pPr>
      <w:keepNext/>
      <w:keepLines/>
      <w:spacing w:before="80" w:after="40"/>
      <w:outlineLvl w:val="2"/>
    </w:pPr>
    <w:rPr>
      <w:rFonts w:asciiTheme="majorHAnsi" w:eastAsiaTheme="majorEastAsia" w:hAnsiTheme="majorHAnsi" w:cstheme="majorBidi"/>
      <w:b/>
      <w:bCs/>
      <w:color w:val="2F6B8A"/>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25313A"/>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3704</Words>
  <Characters>5262</Characters>
  <Application>Microsoft Office Word</Application>
  <DocSecurity>0</DocSecurity>
  <Lines>350</Lines>
  <Paragraphs>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JoinQuant 策略部署与模拟交易实战：月度动量、趋势过滤与风险约束策略的设计、调参与独立复核</dc:title>
  <dc:subject>TASK7 实战推演：策略实盘部署与交易实战</dc:subject>
  <dc:creator>李子平</dc:creator>
  <cp:keywords>JoinQuant, 聚宽, 动量策略, 趋势过滤, 参数优化, 模拟交易, 风险暴露</cp:keywords>
  <dc:description>generated by python-docx</dc:description>
  <cp:lastModifiedBy>子平 李</cp:lastModifiedBy>
  <cp:revision>6</cp:revision>
  <dcterms:created xsi:type="dcterms:W3CDTF">2013-12-23T23:15:00Z</dcterms:created>
  <dcterms:modified xsi:type="dcterms:W3CDTF">2026-07-25T15:56:00Z</dcterms:modified>
  <cp:category/>
</cp:coreProperties>
</file>