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4827" w14:textId="751949CF" w:rsidR="00E422DE" w:rsidRPr="00760704" w:rsidRDefault="00760704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  <w:bookmarkStart w:id="0" w:name="_heading=h.82ji7xqlczlk" w:colFirst="0" w:colLast="0"/>
      <w:bookmarkEnd w:id="0"/>
      <w:r w:rsidRPr="00760704">
        <w:rPr>
          <w:rFonts w:ascii="Garamond" w:eastAsia="Garamond" w:hAnsi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760704">
        <w:rPr>
          <w:rFonts w:ascii="Garamond" w:eastAsia="Garamond" w:hAnsi="Garamond"/>
          <w:b/>
          <w:sz w:val="28"/>
          <w:szCs w:val="28"/>
        </w:rPr>
        <w:t>xxxxxxx</w:t>
      </w:r>
      <w:proofErr w:type="spellEnd"/>
      <w:r w:rsidRPr="00760704">
        <w:rPr>
          <w:rFonts w:ascii="Garamond" w:eastAsia="Garamond" w:hAnsi="Garamond"/>
          <w:b/>
          <w:sz w:val="28"/>
          <w:szCs w:val="28"/>
        </w:rPr>
        <w:t xml:space="preserve"> - Estado do Rio de Janeiro</w:t>
      </w:r>
    </w:p>
    <w:p w14:paraId="7758B07E" w14:textId="77777777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</w:p>
    <w:p w14:paraId="2077D80C" w14:textId="77777777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</w:p>
    <w:p w14:paraId="30A80B05" w14:textId="77777777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</w:p>
    <w:p w14:paraId="39BB7D4F" w14:textId="35A8F1AB" w:rsidR="00E422DE" w:rsidRPr="008C606A" w:rsidRDefault="00760704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  <w:r>
        <w:rPr>
          <w:rFonts w:ascii="Garamond" w:hAnsi="Garamond"/>
          <w:b/>
          <w:sz w:val="23"/>
          <w:szCs w:val="23"/>
        </w:rPr>
        <w:t xml:space="preserve">, </w:t>
      </w:r>
      <w:r>
        <w:rPr>
          <w:rFonts w:ascii="Garamond" w:hAnsi="Garamond"/>
          <w:bCs/>
          <w:sz w:val="23"/>
          <w:szCs w:val="23"/>
        </w:rPr>
        <w:t xml:space="preserve">NACIONALIDADE, PROFISSAO, ESTADOCIVIL, Identidade nº </w:t>
      </w:r>
      <w:r w:rsidRPr="004A4079">
        <w:rPr>
          <w:rFonts w:ascii="Garamond" w:hAnsi="Garamond"/>
          <w:bCs/>
          <w:sz w:val="23"/>
          <w:szCs w:val="23"/>
        </w:rPr>
        <w:t>IDENTIDADE</w:t>
      </w:r>
      <w:r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>
        <w:rPr>
          <w:rFonts w:ascii="Garamond" w:hAnsi="Garamond"/>
          <w:bCs/>
          <w:sz w:val="23"/>
          <w:szCs w:val="23"/>
        </w:rPr>
        <w:t>ENDERECO</w:t>
      </w:r>
      <w:r w:rsidRPr="00574EAE">
        <w:rPr>
          <w:rFonts w:ascii="Garamond" w:hAnsi="Garamond"/>
          <w:bCs/>
          <w:sz w:val="23"/>
          <w:szCs w:val="23"/>
        </w:rPr>
        <w:t>, CEP ${cep}</w:t>
      </w:r>
      <w:r w:rsidR="00E422DE" w:rsidRPr="008C606A">
        <w:rPr>
          <w:rFonts w:ascii="Garamond" w:hAnsi="Garamond"/>
          <w:sz w:val="23"/>
          <w:szCs w:val="23"/>
        </w:rPr>
        <w:t xml:space="preserve">, vem, respeitosamente, por seus advogados, E-mail: </w:t>
      </w:r>
      <w:hyperlink r:id="rId7" w:history="1">
        <w:r w:rsidR="00E422DE" w:rsidRPr="008C606A">
          <w:rPr>
            <w:rStyle w:val="Hyperlink"/>
            <w:rFonts w:ascii="Garamond" w:hAnsi="Garamond"/>
            <w:sz w:val="23"/>
            <w:szCs w:val="23"/>
          </w:rPr>
          <w:t>liz.wf@hotmail.com</w:t>
        </w:r>
      </w:hyperlink>
      <w:r w:rsidR="008C606A" w:rsidRPr="008C606A">
        <w:rPr>
          <w:rStyle w:val="Hyperlink"/>
          <w:rFonts w:ascii="Garamond" w:hAnsi="Garamond"/>
          <w:color w:val="auto"/>
          <w:sz w:val="23"/>
          <w:szCs w:val="23"/>
          <w:u w:val="none"/>
        </w:rPr>
        <w:t xml:space="preserve"> e</w:t>
      </w:r>
      <w:r w:rsidR="008C606A" w:rsidRPr="008C606A">
        <w:rPr>
          <w:rStyle w:val="Hyperlink"/>
          <w:rFonts w:ascii="Garamond" w:hAnsi="Garamond"/>
          <w:sz w:val="23"/>
          <w:szCs w:val="23"/>
        </w:rPr>
        <w:t xml:space="preserve"> contato@masulloeaguiar.com.br</w:t>
      </w:r>
      <w:r w:rsidR="00E422DE" w:rsidRPr="008C606A">
        <w:rPr>
          <w:rFonts w:ascii="Garamond" w:hAnsi="Garamond"/>
          <w:sz w:val="23"/>
          <w:szCs w:val="23"/>
        </w:rPr>
        <w:t xml:space="preserve">, requerer a autuação do </w:t>
      </w:r>
    </w:p>
    <w:p w14:paraId="68C305E8" w14:textId="77777777" w:rsidR="00E422DE" w:rsidRPr="008C606A" w:rsidRDefault="00E422DE" w:rsidP="00E422DE">
      <w:pPr>
        <w:jc w:val="both"/>
        <w:rPr>
          <w:rFonts w:ascii="Garamond" w:hAnsi="Garamond"/>
          <w:sz w:val="23"/>
          <w:szCs w:val="23"/>
        </w:rPr>
      </w:pPr>
    </w:p>
    <w:p w14:paraId="1CC676B1" w14:textId="77777777" w:rsidR="00E422DE" w:rsidRPr="008C606A" w:rsidRDefault="00E422DE" w:rsidP="00E422DE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r w:rsidRPr="008C606A">
        <w:rPr>
          <w:rFonts w:ascii="Garamond" w:hAnsi="Garamond"/>
          <w:b/>
          <w:sz w:val="23"/>
          <w:szCs w:val="23"/>
          <w:u w:val="single"/>
        </w:rPr>
        <w:t>CUMPRIMENTO DE SENTENÇA</w:t>
      </w:r>
    </w:p>
    <w:p w14:paraId="04C41CE0" w14:textId="77777777" w:rsidR="00E422DE" w:rsidRPr="008C606A" w:rsidRDefault="00E422DE" w:rsidP="00E422DE">
      <w:pPr>
        <w:rPr>
          <w:rFonts w:ascii="Garamond" w:hAnsi="Garamond"/>
          <w:sz w:val="23"/>
          <w:szCs w:val="23"/>
        </w:rPr>
      </w:pPr>
    </w:p>
    <w:p w14:paraId="7294762B" w14:textId="77777777" w:rsidR="00E422DE" w:rsidRPr="008C606A" w:rsidRDefault="00E422DE" w:rsidP="00E422D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em face de </w:t>
      </w:r>
      <w:r w:rsidRPr="008C606A">
        <w:rPr>
          <w:rFonts w:ascii="Garamond" w:hAnsi="Garamond"/>
          <w:b/>
          <w:bCs/>
          <w:sz w:val="23"/>
          <w:szCs w:val="23"/>
        </w:rPr>
        <w:t>ESTADO DO RIO DE JANEIRO</w:t>
      </w:r>
      <w:r w:rsidRPr="008C606A">
        <w:rPr>
          <w:rFonts w:ascii="Garamond" w:hAnsi="Garamond"/>
          <w:sz w:val="23"/>
          <w:szCs w:val="23"/>
        </w:rPr>
        <w:t>, pessoa jurídica de direito público interno, CNPJ nº 42498600/0001-71, com sede à Rua do Carmo, nº 27, 13º andar, centro, Rio de Janeiro/RJ, CEP 20.011.020, referente à Sentença em Ação Coletiva proferida nos autos do Processo nº 0138093-28.2006.8.19.0001 (</w:t>
      </w:r>
      <w:r w:rsidRPr="008C606A">
        <w:rPr>
          <w:rFonts w:ascii="Garamond" w:hAnsi="Garamond"/>
          <w:b/>
          <w:sz w:val="23"/>
          <w:szCs w:val="23"/>
        </w:rPr>
        <w:t>Nova</w:t>
      </w:r>
      <w:r w:rsidRPr="008C606A">
        <w:rPr>
          <w:rFonts w:ascii="Garamond" w:hAnsi="Garamond"/>
          <w:sz w:val="23"/>
          <w:szCs w:val="23"/>
        </w:rPr>
        <w:t xml:space="preserve"> </w:t>
      </w:r>
      <w:r w:rsidRPr="008C606A">
        <w:rPr>
          <w:rFonts w:ascii="Garamond" w:hAnsi="Garamond"/>
          <w:b/>
          <w:sz w:val="23"/>
          <w:szCs w:val="23"/>
        </w:rPr>
        <w:t>Escola</w:t>
      </w:r>
      <w:r w:rsidRPr="008C606A">
        <w:rPr>
          <w:rFonts w:ascii="Garamond" w:hAnsi="Garamond"/>
          <w:sz w:val="23"/>
          <w:szCs w:val="23"/>
        </w:rPr>
        <w:t>), pelos fatos e fundamentos a seguir:</w:t>
      </w:r>
    </w:p>
    <w:p w14:paraId="448643AF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Da Gratuidade de Justiça</w:t>
      </w:r>
    </w:p>
    <w:p w14:paraId="6DDF7859" w14:textId="756F4DF4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parte autora informa que é </w:t>
      </w:r>
      <w:sdt>
        <w:sdtPr>
          <w:rPr>
            <w:rFonts w:ascii="Garamond" w:hAnsi="Garamond"/>
            <w:sz w:val="23"/>
            <w:szCs w:val="23"/>
          </w:rPr>
          <w:id w:val="-1396884927"/>
          <w:placeholder>
            <w:docPart w:val="A56B9C6C146C4D39A7A003F014FB8B35"/>
          </w:placeholder>
          <w:text/>
        </w:sdtPr>
        <w:sdtContent>
          <w:r w:rsidRPr="008C606A">
            <w:rPr>
              <w:rFonts w:ascii="Garamond" w:hAnsi="Garamond"/>
              <w:sz w:val="23"/>
              <w:szCs w:val="23"/>
            </w:rPr>
            <w:t>funcionária pública estadual, aposentada</w:t>
          </w:r>
        </w:sdtContent>
      </w:sdt>
      <w:r w:rsidRPr="008C606A">
        <w:rPr>
          <w:rFonts w:ascii="Garamond" w:hAnsi="Garamond"/>
          <w:sz w:val="23"/>
          <w:szCs w:val="23"/>
        </w:rPr>
        <w:t xml:space="preserve"> e aufere menos de </w:t>
      </w:r>
      <w:r w:rsidR="005D1C4C" w:rsidRPr="005D1C4C">
        <w:rPr>
          <w:rFonts w:ascii="Garamond" w:hAnsi="Garamond"/>
          <w:sz w:val="23"/>
          <w:szCs w:val="23"/>
        </w:rPr>
        <w:t>S4L4RI0</w:t>
      </w:r>
      <w:r w:rsidRPr="008C606A">
        <w:rPr>
          <w:rFonts w:ascii="Garamond" w:hAnsi="Garamond"/>
          <w:sz w:val="23"/>
          <w:szCs w:val="23"/>
        </w:rPr>
        <w:t xml:space="preserve"> salários mínimos tributáveis da Secretaria de Educação do Estado, conforme contracheque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01</w:t>
      </w:r>
      <w:r w:rsidRPr="008C606A">
        <w:rPr>
          <w:rFonts w:ascii="Garamond" w:hAnsi="Garamond"/>
          <w:sz w:val="23"/>
          <w:szCs w:val="23"/>
        </w:rPr>
        <w:t>).</w:t>
      </w:r>
    </w:p>
    <w:p w14:paraId="3118DE20" w14:textId="77777777" w:rsidR="00E422DE" w:rsidRPr="008C606A" w:rsidRDefault="00E422DE" w:rsidP="00E422DE">
      <w:pPr>
        <w:ind w:firstLine="567"/>
        <w:jc w:val="both"/>
        <w:rPr>
          <w:rFonts w:ascii="Garamond" w:hAnsi="Garamond"/>
          <w:sz w:val="23"/>
          <w:szCs w:val="23"/>
        </w:rPr>
      </w:pPr>
    </w:p>
    <w:p w14:paraId="220E4BC4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Ainda, requer seja reconhecido o direito da parte Autora quanto à isenção ao pagamento, uma vez que a parte é pessoa idosa, com idade superior a 60 (sessenta) anos, e possui renda mensal inferior a 10 (dez) salários mínimos (conforme contracheques em anexo), encontrando-se, pois, isenta do pagamento das custas, conforme previsão legal expressa no artigo 17, X, da Lei Estadual nº 3.350. É ver:</w:t>
      </w:r>
    </w:p>
    <w:p w14:paraId="197D6563" w14:textId="77777777" w:rsidR="00E422DE" w:rsidRPr="008C606A" w:rsidRDefault="00E422DE" w:rsidP="00E422DE">
      <w:pPr>
        <w:ind w:firstLine="709"/>
        <w:rPr>
          <w:rFonts w:ascii="Garamond" w:hAnsi="Garamond"/>
          <w:sz w:val="23"/>
          <w:szCs w:val="23"/>
        </w:rPr>
      </w:pPr>
    </w:p>
    <w:p w14:paraId="7AA74FDE" w14:textId="77777777" w:rsidR="00E422DE" w:rsidRPr="008C606A" w:rsidRDefault="00E422DE" w:rsidP="00E422DE">
      <w:pPr>
        <w:spacing w:line="360" w:lineRule="auto"/>
        <w:ind w:firstLine="709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Art. 17 - São isentos do pagamento de custas:</w:t>
      </w:r>
    </w:p>
    <w:p w14:paraId="7FAFEDBB" w14:textId="77777777" w:rsidR="00E422DE" w:rsidRPr="008C606A" w:rsidRDefault="00E422DE" w:rsidP="00E422DE">
      <w:pPr>
        <w:spacing w:line="360" w:lineRule="auto"/>
        <w:ind w:firstLine="709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(...)</w:t>
      </w:r>
    </w:p>
    <w:p w14:paraId="1B402954" w14:textId="77777777" w:rsidR="00E422DE" w:rsidRPr="008C606A" w:rsidRDefault="00E422DE" w:rsidP="00E422DE">
      <w:pPr>
        <w:spacing w:line="360" w:lineRule="auto"/>
        <w:ind w:firstLine="709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X – Os maiores de 60 (sessenta) anos que recebam até 10 salários mínimos.</w:t>
      </w:r>
    </w:p>
    <w:p w14:paraId="077E41E1" w14:textId="77777777" w:rsidR="00E422DE" w:rsidRPr="008C606A" w:rsidRDefault="00E422DE" w:rsidP="00E422DE">
      <w:pPr>
        <w:ind w:firstLine="709"/>
        <w:rPr>
          <w:rFonts w:ascii="Garamond" w:hAnsi="Garamond"/>
          <w:sz w:val="23"/>
          <w:szCs w:val="23"/>
        </w:rPr>
      </w:pPr>
    </w:p>
    <w:p w14:paraId="11B1F75C" w14:textId="61463A4A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Ainda, cumpre esclarecer que a Autora recebe menos de</w:t>
      </w:r>
      <w:r w:rsidR="005D1C4C">
        <w:rPr>
          <w:rFonts w:ascii="Garamond" w:hAnsi="Garamond"/>
          <w:sz w:val="23"/>
          <w:szCs w:val="23"/>
        </w:rPr>
        <w:t xml:space="preserve"> </w:t>
      </w:r>
      <w:r w:rsidR="005D1C4C" w:rsidRPr="005D1C4C">
        <w:rPr>
          <w:rFonts w:ascii="Garamond" w:hAnsi="Garamond"/>
          <w:sz w:val="23"/>
          <w:szCs w:val="23"/>
        </w:rPr>
        <w:t>S4L4RI0</w:t>
      </w:r>
      <w:r w:rsidRPr="008C606A">
        <w:rPr>
          <w:rFonts w:ascii="Garamond" w:hAnsi="Garamond"/>
          <w:sz w:val="23"/>
          <w:szCs w:val="23"/>
        </w:rPr>
        <w:t xml:space="preserve"> salários mínimos, e, por ser idosa, possui um alto gasto com plano de saúde, medicamentos e outros bens básicos de seu dia a dia. Nesse sentido, requer a concessão da gratuidade de justiça.</w:t>
      </w:r>
    </w:p>
    <w:p w14:paraId="736B34BF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lastRenderedPageBreak/>
        <w:t>Da Competência</w:t>
      </w:r>
    </w:p>
    <w:p w14:paraId="72D389A8" w14:textId="77777777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 A presente demanda trata da liquidação da obrigação constante da decisão coletiva proferida nos autos da Ação Coletiva que tramita perante a 8ª Vara da Fazenda Pública da Comarca da Capital do Estado do Rio de Janeiro. Ação cuja parte autora foi o Sindicato Estadual dos Profissionais de Educação do Estado do Rio de Janeiro - SEPE, em face do Estado do Rio de Janeiro (Processo nº.0138093-28.2006.8.19.0001).</w:t>
      </w:r>
    </w:p>
    <w:p w14:paraId="3854DF0D" w14:textId="77777777" w:rsidR="00E422DE" w:rsidRPr="008C606A" w:rsidRDefault="00E422DE" w:rsidP="00E422DE">
      <w:pPr>
        <w:ind w:firstLine="567"/>
        <w:jc w:val="both"/>
        <w:rPr>
          <w:rFonts w:ascii="Garamond" w:hAnsi="Garamond"/>
          <w:sz w:val="23"/>
          <w:szCs w:val="23"/>
        </w:rPr>
      </w:pPr>
    </w:p>
    <w:p w14:paraId="2AFDDAA7" w14:textId="77777777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Ação coletiva trata da </w:t>
      </w:r>
      <w:r w:rsidRPr="008C606A">
        <w:rPr>
          <w:rFonts w:ascii="Garamond" w:hAnsi="Garamond"/>
          <w:b/>
          <w:sz w:val="23"/>
          <w:szCs w:val="23"/>
        </w:rPr>
        <w:t>Gratificação Nova Escola</w:t>
      </w:r>
      <w:r w:rsidRPr="008C606A">
        <w:rPr>
          <w:rFonts w:ascii="Garamond" w:hAnsi="Garamond"/>
          <w:sz w:val="23"/>
          <w:szCs w:val="23"/>
        </w:rPr>
        <w:t>, prevista no Decreto nº. 25.959/2000, do ano de 2002 que deveria ter sido paga no ano de 2003 e não foi. A Ação foi julgada procedente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02</w:t>
      </w:r>
      <w:r w:rsidRPr="008C606A">
        <w:rPr>
          <w:rFonts w:ascii="Garamond" w:hAnsi="Garamond"/>
          <w:sz w:val="23"/>
          <w:szCs w:val="23"/>
        </w:rPr>
        <w:t xml:space="preserve">), determinando que o Estado procedesse com as avaliações e posteriormente com o pagamento das referias gratificações, </w:t>
      </w:r>
      <w:r w:rsidRPr="008C606A">
        <w:rPr>
          <w:rFonts w:ascii="Garamond" w:hAnsi="Garamond"/>
          <w:i/>
          <w:sz w:val="23"/>
          <w:szCs w:val="23"/>
        </w:rPr>
        <w:t>in verbis</w:t>
      </w:r>
      <w:r w:rsidRPr="008C606A">
        <w:rPr>
          <w:rFonts w:ascii="Garamond" w:hAnsi="Garamond"/>
          <w:sz w:val="23"/>
          <w:szCs w:val="23"/>
        </w:rPr>
        <w:t>:</w:t>
      </w:r>
    </w:p>
    <w:p w14:paraId="67BA05D8" w14:textId="77777777" w:rsidR="00E422DE" w:rsidRPr="008C606A" w:rsidRDefault="00E422DE" w:rsidP="00E422DE">
      <w:pPr>
        <w:jc w:val="both"/>
        <w:rPr>
          <w:rFonts w:ascii="Garamond" w:hAnsi="Garamond"/>
          <w:sz w:val="2"/>
        </w:rPr>
      </w:pPr>
    </w:p>
    <w:p w14:paraId="667F0CC1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2"/>
        </w:rPr>
      </w:pPr>
      <w:r w:rsidRPr="008C606A">
        <w:rPr>
          <w:rFonts w:ascii="Garamond" w:hAnsi="Garamond"/>
          <w:sz w:val="20"/>
        </w:rPr>
        <w:t>“Isto posto, JULGO PROCEDENTE o pedido, extinguindo o feito com julgamento de mérito na forma do artigo 269, inciso I do CPC, e determinando ao réu o cumprimento das avaliações das unidades escolares da rede estadual de ensino com pagamento da gratificação devida aos professores e relativas ao ano de 2002, com correção e juros de 6% ao ano e contados da citação. Honorários pela parte ré, no valor de R$ 400,00 na forma do artigo 20 §4º do CPC. Cumpra-se o duplo grau obrigatório”.</w:t>
      </w:r>
      <w:r w:rsidRPr="008C606A">
        <w:rPr>
          <w:rFonts w:ascii="Garamond" w:hAnsi="Garamond"/>
          <w:sz w:val="22"/>
        </w:rPr>
        <w:cr/>
      </w:r>
    </w:p>
    <w:p w14:paraId="3319276C" w14:textId="77777777" w:rsidR="00E422DE" w:rsidRPr="008C606A" w:rsidRDefault="00E422DE" w:rsidP="00E422DE">
      <w:pPr>
        <w:spacing w:line="360" w:lineRule="auto"/>
        <w:ind w:firstLine="567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Sentença transitou em julgado em 14/10/2011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03</w:t>
      </w:r>
      <w:r w:rsidRPr="008C606A">
        <w:rPr>
          <w:rFonts w:ascii="Garamond" w:hAnsi="Garamond"/>
          <w:sz w:val="23"/>
          <w:szCs w:val="23"/>
        </w:rPr>
        <w:t xml:space="preserve">) e em decisão de 20/08/2019 foi determinada a necessidade de cada beneficiário entrar com execução individual </w:t>
      </w:r>
      <w:r w:rsidRPr="008C606A">
        <w:rPr>
          <w:rFonts w:ascii="Garamond" w:hAnsi="Garamond"/>
          <w:b/>
          <w:sz w:val="23"/>
          <w:szCs w:val="23"/>
          <w:u w:val="single"/>
        </w:rPr>
        <w:t>de livre distribuição</w:t>
      </w:r>
      <w:r w:rsidRPr="008C606A">
        <w:rPr>
          <w:rFonts w:ascii="Garamond" w:hAnsi="Garamond"/>
          <w:sz w:val="23"/>
          <w:szCs w:val="23"/>
        </w:rPr>
        <w:t xml:space="preserve">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04</w:t>
      </w:r>
      <w:r w:rsidRPr="008C606A">
        <w:rPr>
          <w:rFonts w:ascii="Garamond" w:hAnsi="Garamond"/>
          <w:sz w:val="23"/>
          <w:szCs w:val="23"/>
        </w:rPr>
        <w:t>).</w:t>
      </w:r>
    </w:p>
    <w:p w14:paraId="670A35DF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Da Tempestividade</w:t>
      </w:r>
    </w:p>
    <w:p w14:paraId="0DC18B79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pretensão objeto do presente cumprimento não está prescrita na ação coletiva, que ainda se encontra em fase de cumprimento de sentença, assim, não poderia tornar-se prescrita pelo simples fato de a credora ter optado por executar o seu crédito mediante execução individual.</w:t>
      </w:r>
    </w:p>
    <w:p w14:paraId="5510642B" w14:textId="77777777" w:rsidR="00E422DE" w:rsidRPr="008C606A" w:rsidRDefault="00E422DE" w:rsidP="00E422DE">
      <w:pPr>
        <w:ind w:firstLine="709"/>
        <w:jc w:val="both"/>
        <w:rPr>
          <w:rFonts w:ascii="Garamond" w:hAnsi="Garamond"/>
          <w:sz w:val="18"/>
          <w:szCs w:val="23"/>
        </w:rPr>
      </w:pPr>
    </w:p>
    <w:p w14:paraId="70DF9CD6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Ainda, em decisão de ação similar, a Ilma. Desembargadora Maria Regina Fonseca Nova Alves, na apelação nº 0010146-75.2020.8.19.0073, estabeleceu que mesmo o entendimento de que o marco inicial da prescrição da pretensão executória, que, de acordo com o entendimento firmado na tese 877 do STJ, iniciaria com o trânsito em julgado, o Sindicato, ao iniciar a fase executória, agindo como </w:t>
      </w:r>
      <w:r w:rsidRPr="008C606A">
        <w:rPr>
          <w:rFonts w:ascii="Garamond" w:hAnsi="Garamond"/>
          <w:b/>
          <w:sz w:val="23"/>
          <w:szCs w:val="23"/>
          <w:u w:val="single"/>
        </w:rPr>
        <w:t>substituto processual</w:t>
      </w:r>
      <w:r w:rsidRPr="008C606A">
        <w:rPr>
          <w:rFonts w:ascii="Garamond" w:hAnsi="Garamond"/>
          <w:sz w:val="23"/>
          <w:szCs w:val="23"/>
        </w:rPr>
        <w:t xml:space="preserve"> em 2016, causou a </w:t>
      </w:r>
      <w:r w:rsidRPr="008C606A">
        <w:rPr>
          <w:rFonts w:ascii="Garamond" w:hAnsi="Garamond"/>
          <w:sz w:val="23"/>
          <w:szCs w:val="23"/>
          <w:u w:val="single"/>
        </w:rPr>
        <w:t>interrupção do prazo prescricional</w:t>
      </w:r>
      <w:r w:rsidRPr="008C606A">
        <w:rPr>
          <w:rFonts w:ascii="Garamond" w:hAnsi="Garamond"/>
          <w:sz w:val="23"/>
          <w:szCs w:val="23"/>
        </w:rPr>
        <w:t>, nesse sentido:</w:t>
      </w:r>
    </w:p>
    <w:p w14:paraId="4D90A811" w14:textId="77777777" w:rsidR="00E422DE" w:rsidRPr="008C606A" w:rsidRDefault="00E422DE" w:rsidP="00E422DE">
      <w:pPr>
        <w:jc w:val="both"/>
        <w:rPr>
          <w:rFonts w:ascii="Garamond" w:hAnsi="Garamond"/>
          <w:sz w:val="16"/>
        </w:rPr>
      </w:pPr>
    </w:p>
    <w:p w14:paraId="418C646D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  <w:szCs w:val="20"/>
        </w:rPr>
      </w:pPr>
      <w:r w:rsidRPr="008C606A">
        <w:rPr>
          <w:rFonts w:ascii="Garamond" w:hAnsi="Garamond"/>
          <w:sz w:val="20"/>
          <w:szCs w:val="20"/>
        </w:rPr>
        <w:t xml:space="preserve">“PROCESSUAL CIVIL E ADMINISTRATIVO. RECURSO ESPECIAL.  ACÓRDÃO RECORRIDO. OMISSÃO. NÃO OCORRÊNCIA. SERVIDOR PÚBLICO. SINDICATO.  EXECUÇÃO COLETIVA.  INTERRUPÇÃO DO PRAZO PRESCRICIONAL PARA A PRETENSÃO INDIVIDUAL. REEXAME DE FATOS E PROVAS. SÚMULA 7/STJ. 1. In existe contrariedade ao art. 535 do CPC/1973 quando o acórdão recorrido fundamenta </w:t>
      </w:r>
      <w:r w:rsidRPr="008C606A">
        <w:rPr>
          <w:rFonts w:ascii="Garamond" w:hAnsi="Garamond"/>
          <w:sz w:val="20"/>
          <w:szCs w:val="20"/>
        </w:rPr>
        <w:lastRenderedPageBreak/>
        <w:t xml:space="preserve">claramente seu posicionamento, de modo a prestar a jurisdição que lhe foi postulada. 2.  </w:t>
      </w:r>
      <w:r w:rsidRPr="008C606A">
        <w:rPr>
          <w:rFonts w:ascii="Garamond" w:hAnsi="Garamond"/>
          <w:b/>
          <w:sz w:val="20"/>
          <w:szCs w:val="20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 w:rsidRPr="008C606A">
        <w:rPr>
          <w:rFonts w:ascii="Garamond" w:hAnsi="Garamond"/>
          <w:sz w:val="20"/>
          <w:szCs w:val="20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41F571AE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16"/>
        </w:rPr>
      </w:pPr>
    </w:p>
    <w:p w14:paraId="0016F004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Seguindo este entendimento, vem decidindo o TJRJ, </w:t>
      </w:r>
      <w:r w:rsidRPr="008C606A">
        <w:rPr>
          <w:rFonts w:ascii="Garamond" w:hAnsi="Garamond"/>
          <w:i/>
          <w:sz w:val="23"/>
          <w:szCs w:val="23"/>
        </w:rPr>
        <w:t>in verbis</w:t>
      </w:r>
      <w:r w:rsidRPr="008C606A">
        <w:rPr>
          <w:rFonts w:ascii="Garamond" w:hAnsi="Garamond"/>
          <w:sz w:val="23"/>
          <w:szCs w:val="23"/>
        </w:rPr>
        <w:t>:</w:t>
      </w:r>
    </w:p>
    <w:p w14:paraId="0B0267BA" w14:textId="77777777" w:rsidR="00E422DE" w:rsidRPr="008C606A" w:rsidRDefault="00E422DE" w:rsidP="00E422DE">
      <w:pPr>
        <w:ind w:firstLine="709"/>
        <w:jc w:val="both"/>
        <w:rPr>
          <w:rFonts w:ascii="Garamond" w:hAnsi="Garamond"/>
          <w:sz w:val="12"/>
        </w:rPr>
      </w:pPr>
    </w:p>
    <w:p w14:paraId="76520CBB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APELAÇÃO CÍVEL. EXECUÇÃO INDIVIDUAL DE SENTENÇA COLETIVA. GRATIFICAÇÃO NOVA ESCOLA. SENTENÇA QUE, DECLARANDO A PRESCRIÇÃO DA PRETENSÃO EXECUTÓRIA, EXTINGUIU O FEITO COM A APRECIAÇÃO DO MÉRITO. RECURSO DA PARTE AUTORA.</w:t>
      </w:r>
    </w:p>
    <w:p w14:paraId="44BF5857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7BACD359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 xml:space="preserve">- A jurisprudência do </w:t>
      </w:r>
      <w:proofErr w:type="spellStart"/>
      <w:r w:rsidRPr="008C606A">
        <w:rPr>
          <w:rFonts w:ascii="Garamond" w:hAnsi="Garamond"/>
          <w:sz w:val="20"/>
        </w:rPr>
        <w:t>Eg</w:t>
      </w:r>
      <w:proofErr w:type="spellEnd"/>
      <w:r w:rsidRPr="008C606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035040E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7CE95756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1EC87EAC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0CB04CDA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6280FBCB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9488838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- Pretensão que não foi alcançada pela prescrição, de acordo com o entendimento do C. STF.</w:t>
      </w:r>
    </w:p>
    <w:p w14:paraId="3E9E8E48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RECURSO CONHECIDO E PROVIDO.</w:t>
      </w:r>
    </w:p>
    <w:p w14:paraId="63C53400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  <w:r w:rsidRPr="008C606A">
        <w:rPr>
          <w:rFonts w:ascii="Garamond" w:hAnsi="Garamond"/>
          <w:sz w:val="20"/>
        </w:rPr>
        <w:t>(0000099-22.2020.8.19.0015 - APELAÇÃO. Des(a). MARIA REGINA FONSECA NOVA ALVES - Julgamento: 31/08/2021 - DÉCIMA QUINTA CÂMARA CÍVEL)</w:t>
      </w:r>
    </w:p>
    <w:p w14:paraId="1F68C7A8" w14:textId="77777777" w:rsidR="00E422DE" w:rsidRPr="008C606A" w:rsidRDefault="00E422DE" w:rsidP="00E422DE">
      <w:pPr>
        <w:ind w:left="2268"/>
        <w:jc w:val="both"/>
        <w:rPr>
          <w:rFonts w:ascii="Garamond" w:hAnsi="Garamond"/>
          <w:sz w:val="20"/>
        </w:rPr>
      </w:pPr>
    </w:p>
    <w:p w14:paraId="11C041D7" w14:textId="77777777" w:rsidR="00E422DE" w:rsidRPr="008C606A" w:rsidRDefault="00E422DE" w:rsidP="00E422DE">
      <w:pPr>
        <w:spacing w:line="360" w:lineRule="auto"/>
        <w:ind w:firstLine="709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Diante do exposto, no caso em comento, a pretensão aqui tratada não foi alcançada pela prescrição, que foi interrompida com o início da execução na ação coletiva, ainda em trâmite.</w:t>
      </w:r>
    </w:p>
    <w:p w14:paraId="17AA855D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Da possibilidade de representação particular</w:t>
      </w:r>
    </w:p>
    <w:p w14:paraId="03CAF35E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entidade sindical tem ampla legitimidade para defender os interesses da respectiva categoria dos </w:t>
      </w:r>
      <w:r w:rsidRPr="008C606A">
        <w:rPr>
          <w:rFonts w:ascii="Garamond" w:hAnsi="Garamond"/>
          <w:b/>
          <w:sz w:val="23"/>
          <w:szCs w:val="23"/>
        </w:rPr>
        <w:t>substituídos</w:t>
      </w:r>
      <w:r w:rsidRPr="008C606A">
        <w:rPr>
          <w:rFonts w:ascii="Garamond" w:hAnsi="Garamond"/>
          <w:sz w:val="23"/>
          <w:szCs w:val="23"/>
        </w:rPr>
        <w:t>, estejam eles nominados ou não na fase de conhecimento da ação, sendo desnecessária a autorização expressa e individualizada mediante procuração nos autos, seja para promover a ação de conhecimento, seja para promover a execução do julgado.</w:t>
      </w:r>
    </w:p>
    <w:p w14:paraId="1BE70191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0"/>
          <w:szCs w:val="23"/>
        </w:rPr>
      </w:pPr>
    </w:p>
    <w:p w14:paraId="0833D5CC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Nos casos em que atua na condição de substituto processual, segundo faculdade conferida pelo disposto no art. 8º, III, da CRFB/88 e no art. 3 o da Lei n° 8.073/90, o sindicato defende os interesses de toda a categoria, e não somente dos associados, visando obter sentença condenatória de caráter genérico. </w:t>
      </w:r>
    </w:p>
    <w:p w14:paraId="479D967A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6"/>
          <w:szCs w:val="23"/>
        </w:rPr>
      </w:pPr>
    </w:p>
    <w:p w14:paraId="03A295F9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É ampla a legitimação conferida aos sindicatos para representá-los, independentemente de filiação ou não dos trabalhadores à entidade, cabendo às entidades/organizações sindicais a defesa dos direitos e dos interesses, sejam coletivos ou individuais, de toda a categoria de trabalhadores, inclusive em questões judiciais ou em questões administrativas. Adaptando-se a orientação acima ao caso concreto, depreende-se que, uma vez que o sindicato-agravante detém a legitimidade extraordinária para a certificação do direito coletivo, na fase cognitiva, em prol de todos os trabalhadores da categoria, esta legitimidade extraordinária persiste, também, em sua fase executiva.</w:t>
      </w:r>
    </w:p>
    <w:p w14:paraId="0F602828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4"/>
          <w:szCs w:val="23"/>
        </w:rPr>
      </w:pPr>
    </w:p>
    <w:p w14:paraId="76F150EF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Essa legitimidade extraordinária é ampla, abrangendo tanto a liquidação, como a execução dos créditos reconhecidos aos trabalhadores, independente da comprovação de filiação ao sindicato na fase de conhecimento.</w:t>
      </w:r>
    </w:p>
    <w:p w14:paraId="22BAC8D4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4"/>
          <w:szCs w:val="23"/>
        </w:rPr>
      </w:pPr>
    </w:p>
    <w:p w14:paraId="72B724FC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Inclusive, assentou-se no STF que o fato de se tratar de ação coletiva não representa obstáculo para que o interessado, favorecido pela sentença coletiva, promova, ele próprio, desde que integrante do grupo ou </w:t>
      </w:r>
      <w:r w:rsidRPr="008C606A">
        <w:rPr>
          <w:rFonts w:ascii="Garamond" w:hAnsi="Garamond"/>
          <w:b/>
          <w:sz w:val="23"/>
          <w:szCs w:val="23"/>
          <w:u w:val="single"/>
        </w:rPr>
        <w:t>categoria</w:t>
      </w:r>
      <w:r w:rsidRPr="008C606A">
        <w:rPr>
          <w:rFonts w:ascii="Garamond" w:hAnsi="Garamond"/>
          <w:sz w:val="23"/>
          <w:szCs w:val="23"/>
        </w:rPr>
        <w:t xml:space="preserve"> processualmente substituídos pela parte autora.</w:t>
      </w:r>
    </w:p>
    <w:p w14:paraId="7712CBAF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16"/>
          <w:szCs w:val="23"/>
        </w:rPr>
      </w:pPr>
    </w:p>
    <w:p w14:paraId="271CE765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Assim, possui o Servidor o direito de requerer por via particular a liquidação de sua Sentença, conforme, inclusive, determinado em Decisão de fls. 14.474/14.476 dos autos da Ação aqui executada.</w:t>
      </w:r>
    </w:p>
    <w:p w14:paraId="1AE5DA0C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Prioridade Idoso</w:t>
      </w:r>
    </w:p>
    <w:p w14:paraId="7EEAB55A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Pleiteia ainda a Requerente a concessão do benefício da prioridade pessoal, nos termos da Lei nº 10.741/03, que concede o respectivo benefício a pessoas maiores de 60 (sessenta) anos.</w:t>
      </w:r>
    </w:p>
    <w:p w14:paraId="0D3C4A57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Dos Fatos</w:t>
      </w:r>
    </w:p>
    <w:p w14:paraId="5CFC9CD5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parte exequente pertence à classe beneficiada pela Sentença em Ação Coletiva proferida nos autos do Processo nº 0138093-28.2006.8.19.0001 (Nova Escola), conforme vastamente comprovado e conforme contracheques, DO com avaliação da escola e cálculos em anexo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06</w:t>
      </w:r>
      <w:r w:rsidRPr="008C606A">
        <w:rPr>
          <w:rFonts w:ascii="Garamond" w:hAnsi="Garamond"/>
          <w:sz w:val="23"/>
          <w:szCs w:val="23"/>
        </w:rPr>
        <w:t>).</w:t>
      </w:r>
    </w:p>
    <w:p w14:paraId="62197E2E" w14:textId="77777777" w:rsidR="00E422DE" w:rsidRPr="008C606A" w:rsidRDefault="00E422DE" w:rsidP="008C606A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070A8CA5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Dados da parte Exequente:</w:t>
      </w:r>
    </w:p>
    <w:p w14:paraId="3AC258EE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4CDA64C6" w14:textId="5356E3D2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>Matrícula</w:t>
      </w:r>
      <w:r w:rsidRPr="008C606A">
        <w:rPr>
          <w:rFonts w:ascii="Garamond" w:hAnsi="Garamond"/>
          <w:sz w:val="23"/>
          <w:szCs w:val="23"/>
        </w:rPr>
        <w:t xml:space="preserve">: </w:t>
      </w:r>
      <w:r w:rsidR="005E535E" w:rsidRPr="005E535E">
        <w:rPr>
          <w:rFonts w:ascii="Garamond" w:hAnsi="Garamond"/>
          <w:sz w:val="23"/>
          <w:szCs w:val="23"/>
        </w:rPr>
        <w:t>M4TRICUL4</w:t>
      </w:r>
    </w:p>
    <w:p w14:paraId="7158D040" w14:textId="7D51F4D3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>Escola:</w:t>
      </w:r>
      <w:r w:rsidR="005E535E">
        <w:rPr>
          <w:rFonts w:ascii="Garamond" w:hAnsi="Garamond"/>
          <w:b/>
          <w:sz w:val="23"/>
          <w:szCs w:val="23"/>
        </w:rPr>
        <w:t xml:space="preserve"> </w:t>
      </w:r>
      <w:r w:rsidR="005E535E" w:rsidRPr="005E535E">
        <w:rPr>
          <w:rFonts w:ascii="Garamond" w:hAnsi="Garamond"/>
          <w:bCs/>
          <w:sz w:val="23"/>
          <w:szCs w:val="23"/>
        </w:rPr>
        <w:t>ESC0L4</w:t>
      </w:r>
    </w:p>
    <w:p w14:paraId="773A1CA9" w14:textId="263FB6F3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 xml:space="preserve">Avaliação da Escola: </w:t>
      </w:r>
      <w:r w:rsidR="005E535E" w:rsidRPr="005E535E">
        <w:rPr>
          <w:rFonts w:ascii="Garamond" w:hAnsi="Garamond"/>
          <w:bCs/>
          <w:sz w:val="23"/>
          <w:szCs w:val="23"/>
        </w:rPr>
        <w:t>N0T4</w:t>
      </w:r>
    </w:p>
    <w:p w14:paraId="0B6A7184" w14:textId="5368C726" w:rsidR="00E422DE" w:rsidRPr="005E535E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 xml:space="preserve">Valor: </w:t>
      </w:r>
      <w:r w:rsidR="005E535E" w:rsidRPr="005E535E">
        <w:rPr>
          <w:rFonts w:ascii="Garamond" w:hAnsi="Garamond"/>
          <w:bCs/>
          <w:sz w:val="23"/>
          <w:szCs w:val="23"/>
        </w:rPr>
        <w:t>VALORBRUTO</w:t>
      </w:r>
    </w:p>
    <w:p w14:paraId="0FF622E3" w14:textId="00039071" w:rsidR="005E535E" w:rsidRPr="005E535E" w:rsidRDefault="005E535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t>RioPrev:</w:t>
      </w:r>
      <w:r>
        <w:rPr>
          <w:rFonts w:ascii="Garamond" w:hAnsi="Garamond"/>
          <w:sz w:val="23"/>
          <w:szCs w:val="23"/>
        </w:rPr>
        <w:t xml:space="preserve"> </w:t>
      </w:r>
      <w:r w:rsidRPr="005E535E">
        <w:rPr>
          <w:rFonts w:ascii="Garamond" w:hAnsi="Garamond"/>
          <w:sz w:val="23"/>
          <w:szCs w:val="23"/>
        </w:rPr>
        <w:t>VALORRIOPREV</w:t>
      </w:r>
    </w:p>
    <w:p w14:paraId="734BC032" w14:textId="4A1C61CB" w:rsidR="005E535E" w:rsidRPr="005E535E" w:rsidRDefault="005E535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b/>
          <w:bCs/>
          <w:sz w:val="23"/>
          <w:szCs w:val="23"/>
        </w:rPr>
      </w:pPr>
      <w:r w:rsidRPr="005E535E">
        <w:rPr>
          <w:rFonts w:ascii="Garamond" w:hAnsi="Garamond"/>
          <w:b/>
          <w:bCs/>
          <w:sz w:val="23"/>
          <w:szCs w:val="23"/>
        </w:rPr>
        <w:t xml:space="preserve">Valor com desconto previdenciário: </w:t>
      </w:r>
      <w:r w:rsidRPr="005E535E">
        <w:rPr>
          <w:rFonts w:ascii="Garamond" w:hAnsi="Garamond"/>
          <w:sz w:val="23"/>
          <w:szCs w:val="23"/>
        </w:rPr>
        <w:t>VALORFINAL</w:t>
      </w:r>
    </w:p>
    <w:p w14:paraId="0D917AA5" w14:textId="7E0E7F55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 xml:space="preserve">Meses devidos: </w:t>
      </w:r>
      <w:r w:rsidR="00F70A50">
        <w:rPr>
          <w:rFonts w:ascii="Garamond" w:hAnsi="Garamond"/>
          <w:b/>
          <w:sz w:val="23"/>
          <w:szCs w:val="23"/>
        </w:rPr>
        <w:t>13</w:t>
      </w:r>
    </w:p>
    <w:p w14:paraId="211ACD6E" w14:textId="77777777" w:rsidR="00E422DE" w:rsidRPr="008C606A" w:rsidRDefault="00E422DE" w:rsidP="00E422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b/>
          <w:sz w:val="23"/>
          <w:szCs w:val="23"/>
        </w:rPr>
        <w:t>Ativo em 2002? SIM</w:t>
      </w:r>
    </w:p>
    <w:p w14:paraId="1C47C55D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Dos Cálculos</w:t>
      </w:r>
    </w:p>
    <w:p w14:paraId="086B3071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Em sede de Agravo de Instrumento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07</w:t>
      </w:r>
      <w:r w:rsidRPr="008C606A">
        <w:rPr>
          <w:rFonts w:ascii="Garamond" w:hAnsi="Garamond"/>
          <w:sz w:val="23"/>
          <w:szCs w:val="23"/>
        </w:rPr>
        <w:t>) foi decidido em dois momentos que seria considerada a avaliação utilizada pelo exequente, tomando como paradigma a avaliação do ano de 2001 para cálculo da avaliação das unidades escolares relativa ao ano de 2002, tal como fora determinado na sentença transitada em julgado.</w:t>
      </w:r>
    </w:p>
    <w:p w14:paraId="132E269C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6C8BF40E" w14:textId="77777777" w:rsidR="00E422DE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Ainda, A correção monetária foi aplicada a partir do ato danoso que se deu em 01/01/2003 e os juros na proporção de 0,5% ao mês a partir da citação na ação coletiva em 06/02/2007 uma vez que a parte Exequente estava sendo representada por seu substituto processual naquele momento.</w:t>
      </w:r>
    </w:p>
    <w:p w14:paraId="4A15E482" w14:textId="77777777" w:rsidR="0096384B" w:rsidRDefault="0096384B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3326E064" w14:textId="43B3B5AE" w:rsidR="0096384B" w:rsidRDefault="0096384B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Conforme Decisões da Sexta Câmara de Direito Público (</w:t>
      </w:r>
      <w:r w:rsidRPr="008C606A">
        <w:rPr>
          <w:rFonts w:ascii="Garamond" w:hAnsi="Garamond"/>
          <w:b/>
          <w:color w:val="0070C0"/>
          <w:sz w:val="23"/>
          <w:szCs w:val="23"/>
        </w:rPr>
        <w:t>Doc. 0</w:t>
      </w:r>
      <w:r>
        <w:rPr>
          <w:rFonts w:ascii="Garamond" w:hAnsi="Garamond"/>
          <w:b/>
          <w:color w:val="0070C0"/>
          <w:sz w:val="23"/>
          <w:szCs w:val="23"/>
        </w:rPr>
        <w:t>8</w:t>
      </w:r>
      <w:r>
        <w:rPr>
          <w:rFonts w:ascii="Garamond" w:hAnsi="Garamond"/>
          <w:sz w:val="23"/>
          <w:szCs w:val="23"/>
        </w:rPr>
        <w:t xml:space="preserve">) em anexo, Câmara Preventa, </w:t>
      </w:r>
      <w:r w:rsidRPr="0096384B">
        <w:rPr>
          <w:rFonts w:ascii="Garamond" w:hAnsi="Garamond"/>
          <w:sz w:val="23"/>
          <w:szCs w:val="23"/>
        </w:rPr>
        <w:t xml:space="preserve">a fluência dos juros de mora está de acordo com a tese definida no Tema Repetitivo nº 685 do STJ: "Os juros de mora incidem a partir da citação do devedor no processo de conhecimento da Ação Civil Pública quando </w:t>
      </w:r>
      <w:proofErr w:type="spellStart"/>
      <w:r w:rsidRPr="0096384B">
        <w:rPr>
          <w:rFonts w:ascii="Garamond" w:hAnsi="Garamond"/>
          <w:sz w:val="23"/>
          <w:szCs w:val="23"/>
        </w:rPr>
        <w:t>esta</w:t>
      </w:r>
      <w:proofErr w:type="spellEnd"/>
      <w:r w:rsidRPr="0096384B">
        <w:rPr>
          <w:rFonts w:ascii="Garamond" w:hAnsi="Garamond"/>
          <w:sz w:val="23"/>
          <w:szCs w:val="23"/>
        </w:rPr>
        <w:t xml:space="preserve"> se fundar em responsabilidade contratual, cujo inadimplemento já produza a mora, salvo a configuração da mora em momento anterior".</w:t>
      </w:r>
    </w:p>
    <w:p w14:paraId="1CB6B5F2" w14:textId="77777777" w:rsidR="0096384B" w:rsidRDefault="0096384B" w:rsidP="00963BDF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39E40EAA" w14:textId="13CC3307" w:rsidR="0096384B" w:rsidRDefault="0096384B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Com relação à correção monetária deve incidir os Temas nº 905</w:t>
      </w:r>
      <w:r w:rsidR="00963BDF">
        <w:rPr>
          <w:rFonts w:ascii="Garamond" w:hAnsi="Garamond"/>
          <w:sz w:val="23"/>
          <w:szCs w:val="23"/>
        </w:rPr>
        <w:t xml:space="preserve"> (item </w:t>
      </w:r>
      <w:r w:rsidR="00963BDF" w:rsidRPr="0096384B">
        <w:rPr>
          <w:rFonts w:ascii="Garamond" w:hAnsi="Garamond"/>
          <w:sz w:val="23"/>
          <w:szCs w:val="23"/>
        </w:rPr>
        <w:t>3.1.1</w:t>
      </w:r>
      <w:r w:rsidR="00963BDF">
        <w:rPr>
          <w:rFonts w:ascii="Garamond" w:hAnsi="Garamond"/>
          <w:sz w:val="23"/>
          <w:szCs w:val="23"/>
        </w:rPr>
        <w:t>)</w:t>
      </w:r>
      <w:r w:rsidRPr="0096384B">
        <w:rPr>
          <w:rFonts w:ascii="Garamond" w:hAnsi="Garamond"/>
          <w:sz w:val="23"/>
          <w:szCs w:val="23"/>
        </w:rPr>
        <w:t xml:space="preserve"> do STJ e 810 do STF</w:t>
      </w:r>
      <w:r>
        <w:rPr>
          <w:rFonts w:ascii="Garamond" w:hAnsi="Garamond"/>
          <w:sz w:val="23"/>
          <w:szCs w:val="23"/>
        </w:rPr>
        <w:t xml:space="preserve">, </w:t>
      </w:r>
      <w:r w:rsidRPr="0096384B">
        <w:rPr>
          <w:rFonts w:ascii="Garamond" w:hAnsi="Garamond"/>
          <w:sz w:val="23"/>
          <w:szCs w:val="23"/>
        </w:rPr>
        <w:t>ou seja, aplicação do IPCA-E e, após a EC nº 113/2021, da Taxa Selic</w:t>
      </w:r>
      <w:r>
        <w:rPr>
          <w:rFonts w:ascii="Garamond" w:hAnsi="Garamond"/>
          <w:sz w:val="23"/>
          <w:szCs w:val="23"/>
        </w:rPr>
        <w:t>.</w:t>
      </w:r>
    </w:p>
    <w:p w14:paraId="6A4ED976" w14:textId="77777777" w:rsidR="0096384B" w:rsidRDefault="0096384B" w:rsidP="00963BDF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63D39F9B" w14:textId="77777777" w:rsidR="00963BDF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3.1.1 Condenações judiciais referentes a servidores e empregados públicos. As condenações judiciais referentes a servidores e empregados públicos, sujeitam</w:t>
      </w:r>
      <w:r w:rsidR="00963BDF">
        <w:rPr>
          <w:rFonts w:ascii="Garamond" w:hAnsi="Garamond"/>
          <w:sz w:val="23"/>
          <w:szCs w:val="23"/>
        </w:rPr>
        <w:t>-</w:t>
      </w:r>
      <w:r w:rsidRPr="0096384B">
        <w:rPr>
          <w:rFonts w:ascii="Garamond" w:hAnsi="Garamond"/>
          <w:sz w:val="23"/>
          <w:szCs w:val="23"/>
        </w:rPr>
        <w:t xml:space="preserve">se aos seguintes encargos:  </w:t>
      </w:r>
    </w:p>
    <w:p w14:paraId="2F386F3C" w14:textId="77777777" w:rsidR="00963BDF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lastRenderedPageBreak/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3A806C15" w14:textId="77777777" w:rsidR="00963BDF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 xml:space="preserve">(b) agosto/2001 a junho/2009: juros de mora: 0,5% ao mês; correção monetária: IPCA-E;  </w:t>
      </w:r>
    </w:p>
    <w:p w14:paraId="136170DC" w14:textId="2310119D" w:rsidR="0096384B" w:rsidRPr="008C606A" w:rsidRDefault="0096384B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84B">
        <w:rPr>
          <w:rFonts w:ascii="Garamond" w:hAnsi="Garamond"/>
          <w:sz w:val="23"/>
          <w:szCs w:val="23"/>
        </w:rPr>
        <w:t>(c) a partir de julho/2009: juros de mora: remuneração oficial da caderneta de poupança; correção monetária: IPCA-E.</w:t>
      </w:r>
    </w:p>
    <w:p w14:paraId="501E9E91" w14:textId="77777777" w:rsidR="00E422DE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2195C510" w14:textId="13B5E796" w:rsidR="00963BDF" w:rsidRDefault="00963BDF" w:rsidP="00963BDF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A</w:t>
      </w:r>
      <w:r w:rsidRPr="00963BDF">
        <w:rPr>
          <w:rFonts w:ascii="Garamond" w:hAnsi="Garamond"/>
          <w:sz w:val="23"/>
          <w:szCs w:val="23"/>
        </w:rPr>
        <w:t>pós a promulgação da EC nº 113/2021, a atualização monetária e compensação da mora, será realizada pela aplicação isolada da Taxa Selic, conforme assentado no art. 3º da norma constitucional</w:t>
      </w:r>
      <w:r>
        <w:rPr>
          <w:rFonts w:ascii="Garamond" w:hAnsi="Garamond"/>
          <w:sz w:val="23"/>
          <w:szCs w:val="23"/>
        </w:rPr>
        <w:t>:</w:t>
      </w:r>
    </w:p>
    <w:p w14:paraId="609AB6BD" w14:textId="77777777" w:rsidR="00963BDF" w:rsidRDefault="00963BDF" w:rsidP="009D5301">
      <w:pPr>
        <w:jc w:val="both"/>
        <w:rPr>
          <w:rFonts w:ascii="Garamond" w:hAnsi="Garamond"/>
          <w:sz w:val="23"/>
          <w:szCs w:val="23"/>
        </w:rPr>
      </w:pPr>
    </w:p>
    <w:p w14:paraId="62C3FC60" w14:textId="5AE811E6" w:rsidR="00963BDF" w:rsidRDefault="00963BDF" w:rsidP="00963BDF">
      <w:pPr>
        <w:spacing w:line="360" w:lineRule="auto"/>
        <w:ind w:left="2268"/>
        <w:jc w:val="both"/>
        <w:rPr>
          <w:rFonts w:ascii="Garamond" w:hAnsi="Garamond"/>
          <w:sz w:val="23"/>
          <w:szCs w:val="23"/>
        </w:rPr>
      </w:pPr>
      <w:r w:rsidRPr="00963BDF">
        <w:rPr>
          <w:rFonts w:ascii="Garamond" w:hAnsi="Garamond"/>
          <w:sz w:val="23"/>
          <w:szCs w:val="23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73E685FA" w14:textId="77777777" w:rsidR="00963BDF" w:rsidRDefault="00963BDF" w:rsidP="00963BDF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1B0796E6" w14:textId="77777777" w:rsidR="00963BDF" w:rsidRPr="008C606A" w:rsidRDefault="00963BDF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41B606A7" w14:textId="4D5BEF2B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Assim, conforme tabela, o valor total a ser liquidado é de </w:t>
      </w:r>
      <w:r w:rsidR="005E535E" w:rsidRPr="005E535E">
        <w:rPr>
          <w:rFonts w:ascii="Garamond" w:hAnsi="Garamond"/>
          <w:sz w:val="23"/>
          <w:szCs w:val="23"/>
        </w:rPr>
        <w:t>VALORFINAL</w:t>
      </w:r>
    </w:p>
    <w:p w14:paraId="7F2A16AC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0"/>
        </w:rPr>
      </w:pPr>
    </w:p>
    <w:p w14:paraId="0CB4B4CE" w14:textId="77777777" w:rsidR="00E422DE" w:rsidRPr="008C606A" w:rsidRDefault="00E422DE" w:rsidP="00E422DE">
      <w:pPr>
        <w:pStyle w:val="IntenseQuote"/>
        <w:numPr>
          <w:ilvl w:val="0"/>
          <w:numId w:val="3"/>
        </w:numPr>
        <w:rPr>
          <w:rFonts w:ascii="Garamond" w:hAnsi="Garamond"/>
          <w:sz w:val="28"/>
        </w:rPr>
      </w:pPr>
      <w:r w:rsidRPr="008C606A">
        <w:rPr>
          <w:rFonts w:ascii="Garamond" w:hAnsi="Garamond"/>
          <w:sz w:val="28"/>
        </w:rPr>
        <w:t>Dos Pedidos</w:t>
      </w:r>
    </w:p>
    <w:p w14:paraId="0B89011B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Diante do Exposto, a parte requer:</w:t>
      </w:r>
    </w:p>
    <w:p w14:paraId="21FC1A1D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5F8291F1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O benefício da prioridade processual nos termos da Lei nº 10.741/2003; </w:t>
      </w:r>
    </w:p>
    <w:p w14:paraId="2F25A85D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 concessão da gratuidade de justiça, considerando os documentos em anexo;</w:t>
      </w:r>
    </w:p>
    <w:p w14:paraId="52B8BB25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citação do Estado/Réu, para manifestar-se sobre as planilhas em anexo, no prazo legal. </w:t>
      </w:r>
    </w:p>
    <w:p w14:paraId="13F05F99" w14:textId="32A41C85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Após o cumprimento dos tramites legais requer a V. Exª a homologação dos cálculos apresentados, bem como a determinação para expedição de RPV da quantia de</w:t>
      </w:r>
      <w:r w:rsidR="005E535E">
        <w:rPr>
          <w:rFonts w:ascii="Garamond" w:hAnsi="Garamond"/>
          <w:b/>
          <w:sz w:val="23"/>
          <w:szCs w:val="23"/>
        </w:rPr>
        <w:t xml:space="preserve"> </w:t>
      </w:r>
      <w:r w:rsidR="005E535E" w:rsidRPr="005E535E">
        <w:rPr>
          <w:rFonts w:ascii="Garamond" w:hAnsi="Garamond"/>
          <w:b/>
          <w:bCs/>
          <w:sz w:val="23"/>
          <w:szCs w:val="23"/>
        </w:rPr>
        <w:t>VALORFINAL</w:t>
      </w:r>
      <w:r w:rsidRPr="008C606A">
        <w:rPr>
          <w:rFonts w:ascii="Garamond" w:hAnsi="Garamond"/>
          <w:sz w:val="23"/>
          <w:szCs w:val="23"/>
        </w:rPr>
        <w:t>, conforme planilhas em anexo, nos termos do artigo 100 da CF/88, para que o cumprimento integral do julgado se realize satisfazendo o crédito da requerente, sob pena de sequestro.</w:t>
      </w:r>
    </w:p>
    <w:p w14:paraId="07902C4E" w14:textId="77777777" w:rsidR="00E422DE" w:rsidRPr="008C606A" w:rsidRDefault="00E422DE" w:rsidP="00E422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A condenação do Réu ao pagamento de honorários advocatícios, conforme art. 85, §3º, inciso I, no patamar de no mínimo 10%. </w:t>
      </w:r>
    </w:p>
    <w:p w14:paraId="410056E5" w14:textId="77777777" w:rsidR="00E422DE" w:rsidRPr="008C606A" w:rsidRDefault="00E422DE" w:rsidP="00E422DE">
      <w:pPr>
        <w:jc w:val="both"/>
        <w:rPr>
          <w:rFonts w:ascii="Garamond" w:hAnsi="Garamond"/>
          <w:sz w:val="23"/>
          <w:szCs w:val="23"/>
        </w:rPr>
      </w:pPr>
    </w:p>
    <w:p w14:paraId="45126FA0" w14:textId="77777777" w:rsidR="00E422DE" w:rsidRPr="008C606A" w:rsidRDefault="00E422DE" w:rsidP="00E422DE">
      <w:pPr>
        <w:pStyle w:val="BodyTextIndent"/>
        <w:tabs>
          <w:tab w:val="left" w:pos="0"/>
        </w:tabs>
        <w:spacing w:after="0" w:line="360" w:lineRule="auto"/>
        <w:ind w:left="0" w:firstLine="1260"/>
        <w:jc w:val="both"/>
        <w:rPr>
          <w:rFonts w:ascii="Garamond" w:hAnsi="Garamond" w:cs="Arial"/>
          <w:color w:val="000000"/>
          <w:sz w:val="23"/>
          <w:szCs w:val="23"/>
        </w:rPr>
      </w:pPr>
      <w:r w:rsidRPr="008C606A">
        <w:rPr>
          <w:rFonts w:ascii="Garamond" w:hAnsi="Garamond" w:cs="Arial"/>
          <w:color w:val="000000"/>
          <w:sz w:val="23"/>
          <w:szCs w:val="23"/>
        </w:rPr>
        <w:t xml:space="preserve">Requer, por fim, para efeito de comunicação dos atos processuais e em atenção ao disposto no Art. 39, I, do CPC, que todas as intimações e/publicações sejam feitas em nome dos advogados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>Liz Werner Formaggini,</w:t>
      </w:r>
      <w:r w:rsidR="001C516B"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</w:t>
      </w:r>
      <w:r w:rsidR="001C516B" w:rsidRPr="008C606A">
        <w:rPr>
          <w:rFonts w:ascii="Garamond" w:hAnsi="Garamond" w:cs="Arial"/>
          <w:color w:val="000000"/>
          <w:sz w:val="23"/>
          <w:szCs w:val="23"/>
        </w:rPr>
        <w:t>brasileira, solteira, advogada, inscrita na OAB/RJ sob o nº 184.888</w:t>
      </w:r>
      <w:r w:rsidRPr="008C606A">
        <w:rPr>
          <w:rFonts w:ascii="Garamond" w:hAnsi="Garamond" w:cs="Arial"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Thiago José Aguiar da Silva, </w:t>
      </w:r>
      <w:r w:rsidRPr="008C606A">
        <w:rPr>
          <w:rFonts w:ascii="Garamond" w:hAnsi="Garamond" w:cs="Arial"/>
          <w:color w:val="000000"/>
          <w:sz w:val="23"/>
          <w:szCs w:val="23"/>
        </w:rPr>
        <w:t>brasileiro, solteiro, advogado, inscrito na OAB/RJ nº 213.181 e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Lucio Masullo</w:t>
      </w:r>
      <w:r w:rsidRPr="008C606A">
        <w:rPr>
          <w:rFonts w:ascii="Garamond" w:hAnsi="Garamond" w:cs="Arial"/>
          <w:color w:val="000000"/>
          <w:sz w:val="23"/>
          <w:szCs w:val="23"/>
        </w:rPr>
        <w:t>, brasileiro, casado, advogado, inscrito na OAB/RJ nº 82.064, com endereço profissional na Rua Visconde do Rio Branco, 305, sala 606, Centro, Niterói-RJ, CEP: 24.020-002,</w:t>
      </w:r>
      <w:r w:rsidRPr="008C606A">
        <w:rPr>
          <w:rFonts w:ascii="Garamond" w:hAnsi="Garamond" w:cs="Arial"/>
          <w:b/>
          <w:smallCaps/>
          <w:color w:val="000000"/>
          <w:sz w:val="23"/>
          <w:szCs w:val="23"/>
        </w:rPr>
        <w:t xml:space="preserve"> </w:t>
      </w:r>
      <w:r w:rsidRPr="008C606A">
        <w:rPr>
          <w:rFonts w:ascii="Garamond" w:hAnsi="Garamond" w:cs="Arial"/>
          <w:color w:val="000000"/>
          <w:sz w:val="23"/>
          <w:szCs w:val="23"/>
        </w:rPr>
        <w:t>que subscrevem esta petição, sob pena de nulidade.</w:t>
      </w:r>
    </w:p>
    <w:p w14:paraId="6F511E32" w14:textId="77777777" w:rsidR="00E422DE" w:rsidRPr="008C606A" w:rsidRDefault="00E422DE" w:rsidP="00E422DE">
      <w:pPr>
        <w:jc w:val="both"/>
        <w:rPr>
          <w:rFonts w:ascii="Garamond" w:hAnsi="Garamond"/>
          <w:sz w:val="23"/>
          <w:szCs w:val="23"/>
        </w:rPr>
      </w:pPr>
    </w:p>
    <w:p w14:paraId="16005289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Protesta desde já, por todos os meios de provas em direito admitidas. </w:t>
      </w:r>
    </w:p>
    <w:p w14:paraId="256B1AAD" w14:textId="77777777" w:rsidR="00E422DE" w:rsidRPr="008C606A" w:rsidRDefault="00E422DE" w:rsidP="00E422DE">
      <w:pPr>
        <w:ind w:firstLine="1134"/>
        <w:jc w:val="both"/>
        <w:rPr>
          <w:rFonts w:ascii="Garamond" w:hAnsi="Garamond"/>
          <w:sz w:val="23"/>
          <w:szCs w:val="23"/>
        </w:rPr>
      </w:pPr>
    </w:p>
    <w:p w14:paraId="18EB2E93" w14:textId="2B71163C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b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Dá-se a causa o valor de</w:t>
      </w:r>
      <w:r w:rsidR="005E535E">
        <w:rPr>
          <w:rFonts w:ascii="Garamond" w:hAnsi="Garamond"/>
          <w:b/>
          <w:sz w:val="23"/>
          <w:szCs w:val="23"/>
        </w:rPr>
        <w:t xml:space="preserve"> </w:t>
      </w:r>
      <w:r w:rsidR="005E535E" w:rsidRPr="005E535E">
        <w:rPr>
          <w:rFonts w:ascii="Garamond" w:hAnsi="Garamond"/>
          <w:sz w:val="23"/>
          <w:szCs w:val="23"/>
        </w:rPr>
        <w:t>VALORFINAL</w:t>
      </w:r>
      <w:r w:rsidRPr="008C606A">
        <w:rPr>
          <w:rFonts w:ascii="Garamond" w:hAnsi="Garamond"/>
          <w:b/>
          <w:sz w:val="23"/>
          <w:szCs w:val="23"/>
        </w:rPr>
        <w:t>.</w:t>
      </w:r>
    </w:p>
    <w:p w14:paraId="11667B12" w14:textId="77777777" w:rsidR="00E422DE" w:rsidRPr="008C606A" w:rsidRDefault="00E422DE" w:rsidP="00E422DE">
      <w:pPr>
        <w:spacing w:line="360" w:lineRule="auto"/>
        <w:ind w:firstLine="1134"/>
        <w:jc w:val="both"/>
        <w:rPr>
          <w:rFonts w:ascii="Garamond" w:hAnsi="Garamond"/>
          <w:sz w:val="23"/>
          <w:szCs w:val="23"/>
        </w:rPr>
      </w:pPr>
    </w:p>
    <w:p w14:paraId="238C27D3" w14:textId="77777777" w:rsidR="00E422DE" w:rsidRPr="008C606A" w:rsidRDefault="00E422DE" w:rsidP="00E422DE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>Nestes termos, pede deferimento.</w:t>
      </w:r>
    </w:p>
    <w:p w14:paraId="52E08BAA" w14:textId="7FC5D186" w:rsidR="00E422DE" w:rsidRPr="008C606A" w:rsidRDefault="00E422DE" w:rsidP="00E422DE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8C606A">
        <w:rPr>
          <w:rFonts w:ascii="Garamond" w:hAnsi="Garamond"/>
          <w:sz w:val="23"/>
          <w:szCs w:val="23"/>
        </w:rPr>
        <w:t xml:space="preserve">Niterói. </w:t>
      </w:r>
      <w:r w:rsidRPr="008C606A">
        <w:rPr>
          <w:rFonts w:ascii="Garamond" w:hAnsi="Garamond"/>
          <w:sz w:val="23"/>
          <w:szCs w:val="23"/>
        </w:rPr>
        <w:fldChar w:fldCharType="begin"/>
      </w:r>
      <w:r w:rsidRPr="008C606A">
        <w:rPr>
          <w:rFonts w:ascii="Garamond" w:hAnsi="Garamond"/>
          <w:sz w:val="23"/>
          <w:szCs w:val="23"/>
        </w:rPr>
        <w:instrText xml:space="preserve"> TIME \@ "d' de 'MMMM' de 'yyyy" </w:instrText>
      </w:r>
      <w:r w:rsidRPr="008C606A">
        <w:rPr>
          <w:rFonts w:ascii="Garamond" w:hAnsi="Garamond"/>
          <w:sz w:val="23"/>
          <w:szCs w:val="23"/>
        </w:rPr>
        <w:fldChar w:fldCharType="separate"/>
      </w:r>
      <w:r w:rsidR="00760704">
        <w:rPr>
          <w:rFonts w:ascii="Garamond" w:hAnsi="Garamond"/>
          <w:noProof/>
          <w:sz w:val="23"/>
          <w:szCs w:val="23"/>
        </w:rPr>
        <w:t>2 de novembro de 2023</w:t>
      </w:r>
      <w:r w:rsidRPr="008C606A">
        <w:rPr>
          <w:rFonts w:ascii="Garamond" w:hAnsi="Garamond"/>
          <w:sz w:val="23"/>
          <w:szCs w:val="23"/>
        </w:rPr>
        <w:fldChar w:fldCharType="end"/>
      </w:r>
      <w:r w:rsidRPr="008C606A">
        <w:rPr>
          <w:rFonts w:ascii="Garamond" w:hAnsi="Garamond"/>
          <w:sz w:val="23"/>
          <w:szCs w:val="23"/>
        </w:rPr>
        <w:t>.</w:t>
      </w:r>
    </w:p>
    <w:p w14:paraId="0B5AD393" w14:textId="77777777" w:rsidR="001C516B" w:rsidRPr="008C606A" w:rsidRDefault="001C516B" w:rsidP="00E422DE">
      <w:pPr>
        <w:spacing w:line="360" w:lineRule="auto"/>
        <w:jc w:val="center"/>
        <w:rPr>
          <w:rFonts w:ascii="Garamond" w:hAnsi="Garamond"/>
        </w:rPr>
      </w:pPr>
    </w:p>
    <w:p w14:paraId="36736793" w14:textId="77777777" w:rsidR="001C516B" w:rsidRPr="008C606A" w:rsidRDefault="001C516B" w:rsidP="00E422DE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C516B" w:rsidRPr="008C606A" w14:paraId="2EC2FA05" w14:textId="77777777" w:rsidTr="001C516B">
        <w:tc>
          <w:tcPr>
            <w:tcW w:w="3209" w:type="dxa"/>
          </w:tcPr>
          <w:p w14:paraId="04593C96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Liz Werner</w:t>
            </w:r>
          </w:p>
          <w:p w14:paraId="6E75F339" w14:textId="77777777" w:rsidR="001C516B" w:rsidRPr="008C606A" w:rsidRDefault="001C516B" w:rsidP="001C516B">
            <w:pPr>
              <w:jc w:val="center"/>
              <w:rPr>
                <w:rFonts w:ascii="Garamond" w:hAnsi="Garamond"/>
                <w:sz w:val="23"/>
                <w:szCs w:val="23"/>
              </w:rPr>
            </w:pPr>
            <w:r w:rsidRPr="008C606A">
              <w:rPr>
                <w:rFonts w:ascii="Garamond" w:hAnsi="Garamond"/>
                <w:b/>
                <w:sz w:val="23"/>
                <w:szCs w:val="23"/>
              </w:rPr>
              <w:t>OAB/RJ 184.888</w:t>
            </w:r>
          </w:p>
        </w:tc>
        <w:tc>
          <w:tcPr>
            <w:tcW w:w="3209" w:type="dxa"/>
          </w:tcPr>
          <w:p w14:paraId="3E00BC68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Thiago José Aguiar</w:t>
            </w:r>
          </w:p>
          <w:p w14:paraId="3D48AE6F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OAB/RJ 213.181</w:t>
            </w:r>
          </w:p>
        </w:tc>
        <w:tc>
          <w:tcPr>
            <w:tcW w:w="3210" w:type="dxa"/>
          </w:tcPr>
          <w:p w14:paraId="2858AB32" w14:textId="77777777" w:rsidR="001C516B" w:rsidRPr="008C606A" w:rsidRDefault="001C516B" w:rsidP="001C516B">
            <w:pPr>
              <w:jc w:val="center"/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Lucio Masullo</w:t>
            </w:r>
          </w:p>
          <w:p w14:paraId="6CAC72F4" w14:textId="77777777" w:rsidR="001C516B" w:rsidRPr="008C606A" w:rsidRDefault="001C516B" w:rsidP="001C516B">
            <w:pPr>
              <w:jc w:val="center"/>
              <w:rPr>
                <w:rFonts w:ascii="Garamond" w:hAnsi="Garamond"/>
                <w:sz w:val="23"/>
                <w:szCs w:val="23"/>
              </w:rPr>
            </w:pPr>
            <w:r w:rsidRPr="008C606A">
              <w:rPr>
                <w:rFonts w:ascii="Garamond" w:hAnsi="Garamond" w:cs="Arial"/>
                <w:b/>
                <w:smallCaps/>
                <w:color w:val="000000"/>
                <w:sz w:val="23"/>
                <w:szCs w:val="23"/>
              </w:rPr>
              <w:t>OAB/RJ 82.064</w:t>
            </w:r>
          </w:p>
        </w:tc>
      </w:tr>
    </w:tbl>
    <w:p w14:paraId="08FE6391" w14:textId="77777777" w:rsidR="00E422DE" w:rsidRPr="008C606A" w:rsidRDefault="00E422DE" w:rsidP="001C516B">
      <w:pPr>
        <w:spacing w:line="360" w:lineRule="auto"/>
        <w:rPr>
          <w:rFonts w:ascii="Garamond" w:hAnsi="Garamond"/>
          <w:sz w:val="23"/>
          <w:szCs w:val="23"/>
        </w:rPr>
      </w:pPr>
    </w:p>
    <w:sectPr w:rsidR="00E422DE" w:rsidRPr="008C606A" w:rsidSect="001A21C8">
      <w:headerReference w:type="default" r:id="rId8"/>
      <w:footerReference w:type="default" r:id="rId9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A010" w14:textId="77777777" w:rsidR="00C41284" w:rsidRDefault="00C41284" w:rsidP="0074047E">
      <w:r>
        <w:separator/>
      </w:r>
    </w:p>
  </w:endnote>
  <w:endnote w:type="continuationSeparator" w:id="0">
    <w:p w14:paraId="74F54FD8" w14:textId="77777777" w:rsidR="00C41284" w:rsidRDefault="00C41284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CC85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6B32E6C6" wp14:editId="1ACC2D5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28F683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25F37224" wp14:editId="076E904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37A15B98" wp14:editId="4443965C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85E485" w14:textId="77777777" w:rsidR="001A21C8" w:rsidRDefault="001A21C8" w:rsidP="0074047E">
    <w:pPr>
      <w:pStyle w:val="Footer"/>
      <w:jc w:val="center"/>
    </w:pPr>
  </w:p>
  <w:p w14:paraId="109C8F7F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6FEC0D7A" wp14:editId="4DCDFB27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C606A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C606A"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6C78" w14:textId="77777777" w:rsidR="00C41284" w:rsidRDefault="00C41284" w:rsidP="0074047E">
      <w:r>
        <w:separator/>
      </w:r>
    </w:p>
  </w:footnote>
  <w:footnote w:type="continuationSeparator" w:id="0">
    <w:p w14:paraId="40169EC3" w14:textId="77777777" w:rsidR="00C41284" w:rsidRDefault="00C41284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39BB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AD2961D" wp14:editId="2BD5B612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40B69ACB" wp14:editId="385D37D0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656D"/>
    <w:multiLevelType w:val="hybridMultilevel"/>
    <w:tmpl w:val="AA62E16A"/>
    <w:lvl w:ilvl="0" w:tplc="3CB4247A">
      <w:start w:val="1"/>
      <w:numFmt w:val="upperRoman"/>
      <w:lvlText w:val="%1."/>
      <w:lvlJc w:val="left"/>
      <w:pPr>
        <w:ind w:left="158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4" w:hanging="360"/>
      </w:pPr>
    </w:lvl>
    <w:lvl w:ilvl="2" w:tplc="0416001B" w:tentative="1">
      <w:start w:val="1"/>
      <w:numFmt w:val="lowerRoman"/>
      <w:lvlText w:val="%3."/>
      <w:lvlJc w:val="right"/>
      <w:pPr>
        <w:ind w:left="2664" w:hanging="180"/>
      </w:pPr>
    </w:lvl>
    <w:lvl w:ilvl="3" w:tplc="0416000F" w:tentative="1">
      <w:start w:val="1"/>
      <w:numFmt w:val="decimal"/>
      <w:lvlText w:val="%4."/>
      <w:lvlJc w:val="left"/>
      <w:pPr>
        <w:ind w:left="3384" w:hanging="360"/>
      </w:pPr>
    </w:lvl>
    <w:lvl w:ilvl="4" w:tplc="04160019" w:tentative="1">
      <w:start w:val="1"/>
      <w:numFmt w:val="lowerLetter"/>
      <w:lvlText w:val="%5."/>
      <w:lvlJc w:val="left"/>
      <w:pPr>
        <w:ind w:left="4104" w:hanging="360"/>
      </w:pPr>
    </w:lvl>
    <w:lvl w:ilvl="5" w:tplc="0416001B" w:tentative="1">
      <w:start w:val="1"/>
      <w:numFmt w:val="lowerRoman"/>
      <w:lvlText w:val="%6."/>
      <w:lvlJc w:val="right"/>
      <w:pPr>
        <w:ind w:left="4824" w:hanging="180"/>
      </w:pPr>
    </w:lvl>
    <w:lvl w:ilvl="6" w:tplc="0416000F" w:tentative="1">
      <w:start w:val="1"/>
      <w:numFmt w:val="decimal"/>
      <w:lvlText w:val="%7."/>
      <w:lvlJc w:val="left"/>
      <w:pPr>
        <w:ind w:left="5544" w:hanging="360"/>
      </w:pPr>
    </w:lvl>
    <w:lvl w:ilvl="7" w:tplc="04160019" w:tentative="1">
      <w:start w:val="1"/>
      <w:numFmt w:val="lowerLetter"/>
      <w:lvlText w:val="%8."/>
      <w:lvlJc w:val="left"/>
      <w:pPr>
        <w:ind w:left="6264" w:hanging="360"/>
      </w:pPr>
    </w:lvl>
    <w:lvl w:ilvl="8" w:tplc="041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2CB859F3"/>
    <w:multiLevelType w:val="hybridMultilevel"/>
    <w:tmpl w:val="8C760610"/>
    <w:lvl w:ilvl="0" w:tplc="0C349430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54F6C"/>
    <w:multiLevelType w:val="hybridMultilevel"/>
    <w:tmpl w:val="A872B0BC"/>
    <w:lvl w:ilvl="0" w:tplc="FF18DA28">
      <w:start w:val="1"/>
      <w:numFmt w:val="lowerRoman"/>
      <w:lvlText w:val="%1."/>
      <w:lvlJc w:val="left"/>
      <w:pPr>
        <w:ind w:left="1854" w:hanging="72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556087319">
    <w:abstractNumId w:val="2"/>
  </w:num>
  <w:num w:numId="2" w16cid:durableId="439841674">
    <w:abstractNumId w:val="1"/>
  </w:num>
  <w:num w:numId="3" w16cid:durableId="55890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91008"/>
    <w:rsid w:val="001A21C8"/>
    <w:rsid w:val="001C516B"/>
    <w:rsid w:val="001D048B"/>
    <w:rsid w:val="003B25C7"/>
    <w:rsid w:val="00401120"/>
    <w:rsid w:val="004E6939"/>
    <w:rsid w:val="005B478F"/>
    <w:rsid w:val="005D1C4C"/>
    <w:rsid w:val="005E535E"/>
    <w:rsid w:val="0074047E"/>
    <w:rsid w:val="00760704"/>
    <w:rsid w:val="00774E94"/>
    <w:rsid w:val="007B0640"/>
    <w:rsid w:val="008C606A"/>
    <w:rsid w:val="00955BE0"/>
    <w:rsid w:val="0096384B"/>
    <w:rsid w:val="00963BDF"/>
    <w:rsid w:val="009D5301"/>
    <w:rsid w:val="00A35A46"/>
    <w:rsid w:val="00B43B78"/>
    <w:rsid w:val="00BF69FF"/>
    <w:rsid w:val="00C2427D"/>
    <w:rsid w:val="00C41284"/>
    <w:rsid w:val="00E422DE"/>
    <w:rsid w:val="00E612A3"/>
    <w:rsid w:val="00F70A50"/>
    <w:rsid w:val="00F9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52441F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paragraph" w:customStyle="1" w:styleId="first-p">
    <w:name w:val="first-p"/>
    <w:basedOn w:val="Normal"/>
    <w:qFormat/>
    <w:rsid w:val="00E422DE"/>
    <w:pPr>
      <w:spacing w:beforeAutospacing="1" w:afterAutospacing="1"/>
    </w:pPr>
    <w:rPr>
      <w:rFonts w:ascii="Times New Roman" w:eastAsia="Times New Roman" w:hAnsi="Times New Roman" w:cs="Times New Roman"/>
      <w:color w:val="00000A"/>
      <w:lang w:eastAsia="pt-BR"/>
    </w:rPr>
  </w:style>
  <w:style w:type="paragraph" w:styleId="BodyTextIndent">
    <w:name w:val="Body Text Indent"/>
    <w:basedOn w:val="Normal"/>
    <w:link w:val="BodyTextIndentChar"/>
    <w:rsid w:val="00E422DE"/>
    <w:pPr>
      <w:spacing w:after="120"/>
      <w:ind w:left="283"/>
    </w:pPr>
    <w:rPr>
      <w:rFonts w:ascii="Times New Roman" w:eastAsia="Times New Roman" w:hAnsi="Times New Roman" w:cs="Times New Roman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E422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E422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2D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2DE"/>
    <w:rPr>
      <w:rFonts w:eastAsiaTheme="minorEastAsia"/>
      <w:i/>
      <w:iCs/>
      <w:color w:val="5B9BD5" w:themeColor="accen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22DE"/>
    <w:rPr>
      <w:color w:val="808080"/>
    </w:rPr>
  </w:style>
  <w:style w:type="table" w:styleId="TableGrid">
    <w:name w:val="Table Grid"/>
    <w:basedOn w:val="TableNormal"/>
    <w:uiPriority w:val="39"/>
    <w:rsid w:val="001C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z.wf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6B9C6C146C4D39A7A003F014FB8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1295E2-E451-43AA-9AD4-B2D0DF49D671}"/>
      </w:docPartPr>
      <w:docPartBody>
        <w:p w:rsidR="00B36F2F" w:rsidRDefault="00DF2063" w:rsidP="00DF2063">
          <w:pPr>
            <w:pStyle w:val="A56B9C6C146C4D39A7A003F014FB8B35"/>
          </w:pPr>
          <w:r w:rsidRPr="006C6340">
            <w:rPr>
              <w:rStyle w:val="PlaceholderText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063"/>
    <w:rsid w:val="00041539"/>
    <w:rsid w:val="00384BEF"/>
    <w:rsid w:val="0049604F"/>
    <w:rsid w:val="00552714"/>
    <w:rsid w:val="00620C97"/>
    <w:rsid w:val="006F49A3"/>
    <w:rsid w:val="00B36F2F"/>
    <w:rsid w:val="00D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714"/>
    <w:rPr>
      <w:color w:val="808080"/>
    </w:rPr>
  </w:style>
  <w:style w:type="paragraph" w:customStyle="1" w:styleId="A56B9C6C146C4D39A7A003F014FB8B35">
    <w:name w:val="A56B9C6C146C4D39A7A003F014FB8B35"/>
    <w:rsid w:val="00DF2063"/>
  </w:style>
  <w:style w:type="paragraph" w:customStyle="1" w:styleId="3847DC361151411FB211F1E3F4382FB4">
    <w:name w:val="3847DC361151411FB211F1E3F4382FB4"/>
    <w:rsid w:val="00DF2063"/>
  </w:style>
  <w:style w:type="paragraph" w:customStyle="1" w:styleId="3E92AE2922204609A4D24CEDBFF1742F">
    <w:name w:val="3E92AE2922204609A4D24CEDBFF1742F"/>
    <w:rsid w:val="00DF2063"/>
  </w:style>
  <w:style w:type="paragraph" w:customStyle="1" w:styleId="BC90E3A3AE61444EB0C12FB5FADD0BC7">
    <w:name w:val="BC90E3A3AE61444EB0C12FB5FADD0BC7"/>
    <w:rsid w:val="00DF2063"/>
  </w:style>
  <w:style w:type="paragraph" w:customStyle="1" w:styleId="8BAF7367AA35462DB3C0385F79BD3224">
    <w:name w:val="8BAF7367AA35462DB3C0385F79BD3224"/>
    <w:rsid w:val="00DF2063"/>
  </w:style>
  <w:style w:type="paragraph" w:customStyle="1" w:styleId="7803BF5B21FD400895EAC9A15D5BA26F">
    <w:name w:val="7803BF5B21FD400895EAC9A15D5BA26F"/>
    <w:rsid w:val="00DF2063"/>
  </w:style>
  <w:style w:type="paragraph" w:customStyle="1" w:styleId="E66F2A7624E24B37B717ADE42FFC9E21">
    <w:name w:val="E66F2A7624E24B37B717ADE42FFC9E21"/>
    <w:rsid w:val="00DF2063"/>
  </w:style>
  <w:style w:type="paragraph" w:customStyle="1" w:styleId="C1FEFBD2874341B49A7E8761E12910E9">
    <w:name w:val="C1FEFBD2874341B49A7E8761E12910E9"/>
    <w:rsid w:val="00DF2063"/>
  </w:style>
  <w:style w:type="paragraph" w:customStyle="1" w:styleId="7BCADC5BAEA34186A1A1718A28CEBABB">
    <w:name w:val="7BCADC5BAEA34186A1A1718A28CEBABB"/>
    <w:rsid w:val="00DF2063"/>
  </w:style>
  <w:style w:type="paragraph" w:customStyle="1" w:styleId="B304A7A08AE246E7BC74BF9D6A5C24F8">
    <w:name w:val="B304A7A08AE246E7BC74BF9D6A5C24F8"/>
    <w:rsid w:val="00552714"/>
    <w:rPr>
      <w:kern w:val="2"/>
      <w:lang w:val="en-GB" w:eastAsia="en-GB"/>
      <w14:ligatures w14:val="standardContextual"/>
    </w:rPr>
  </w:style>
  <w:style w:type="paragraph" w:customStyle="1" w:styleId="22609EAEB29D4381A07C97F976CB876A">
    <w:name w:val="22609EAEB29D4381A07C97F976CB876A"/>
    <w:rsid w:val="00552714"/>
    <w:rPr>
      <w:kern w:val="2"/>
      <w:lang w:val="en-GB" w:eastAsia="en-GB"/>
      <w14:ligatures w14:val="standardContextual"/>
    </w:rPr>
  </w:style>
  <w:style w:type="paragraph" w:customStyle="1" w:styleId="A74527AEAE16421DAEF6B388B5A023CF">
    <w:name w:val="A74527AEAE16421DAEF6B388B5A023CF"/>
    <w:rsid w:val="00552714"/>
    <w:rPr>
      <w:kern w:val="2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2155</Words>
  <Characters>12289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2023-02-24T15:04:00Z</dcterms:created>
  <dcterms:modified xsi:type="dcterms:W3CDTF">2023-11-02T17:40:00Z</dcterms:modified>
</cp:coreProperties>
</file>