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B5B1" w14:textId="342A5A0A" w:rsidR="00C0578E" w:rsidRDefault="000160C2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EXM</w:t>
      </w:r>
      <w:r w:rsidR="00E831BC"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. SR</w:t>
      </w:r>
      <w:r>
        <w:rPr>
          <w:rFonts w:ascii="Cambria" w:eastAsia="Cambria" w:hAnsi="Cambria" w:cs="Cambria"/>
          <w:b/>
          <w:sz w:val="24"/>
          <w:szCs w:val="24"/>
        </w:rPr>
        <w:t>. DR</w:t>
      </w:r>
      <w:r>
        <w:rPr>
          <w:rFonts w:ascii="Cambria" w:eastAsia="Cambria" w:hAnsi="Cambria" w:cs="Cambria"/>
          <w:b/>
          <w:sz w:val="24"/>
          <w:szCs w:val="24"/>
        </w:rPr>
        <w:t>. DESEMBARGADOR</w:t>
      </w:r>
      <w:r>
        <w:rPr>
          <w:rFonts w:ascii="Cambria" w:eastAsia="Cambria" w:hAnsi="Cambria" w:cs="Cambria"/>
          <w:b/>
          <w:sz w:val="24"/>
          <w:szCs w:val="24"/>
        </w:rPr>
        <w:t xml:space="preserve"> RELATOR</w:t>
      </w:r>
      <w:r>
        <w:rPr>
          <w:rFonts w:ascii="Cambria" w:eastAsia="Cambria" w:hAnsi="Cambria" w:cs="Cambria"/>
          <w:b/>
          <w:sz w:val="24"/>
          <w:szCs w:val="24"/>
        </w:rPr>
        <w:t xml:space="preserve"> DA SEXTA CAMARA DE DIREITO PUBLICO DO EGRÉGIO TRIBUNAL DE JUSTIÇA DO ESTADO DO RIO DE JANEIRO </w:t>
      </w:r>
    </w:p>
    <w:p w14:paraId="4826063E" w14:textId="44EC8E47" w:rsidR="00C0578E" w:rsidRDefault="00D20B8D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75CA422D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B59A764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97788A8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9C29370" w14:textId="6DCAB8E8" w:rsidR="00C0578E" w:rsidRDefault="000160C2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Processo: </w:t>
      </w:r>
      <w:r w:rsidR="00E831BC">
        <w:rPr>
          <w:rFonts w:ascii="Cambria" w:eastAsia="Cambria" w:hAnsi="Cambria" w:cs="Cambria"/>
          <w:b/>
          <w:sz w:val="24"/>
          <w:szCs w:val="24"/>
        </w:rPr>
        <w:t xml:space="preserve">R3CURS0 </w:t>
      </w:r>
      <w:r>
        <w:rPr>
          <w:rFonts w:ascii="Cambria" w:eastAsia="Cambria" w:hAnsi="Cambria" w:cs="Cambria"/>
          <w:b/>
          <w:sz w:val="24"/>
          <w:szCs w:val="24"/>
        </w:rPr>
        <w:t>- AGRAVO DE INSTRUMENTO – CÍVEL</w:t>
      </w:r>
    </w:p>
    <w:p w14:paraId="289EF393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74F3179B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CDD80E8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48A717D3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4D49E7CC" w14:textId="32BAB680" w:rsidR="00C0578E" w:rsidRDefault="00E831BC">
      <w:pPr>
        <w:spacing w:after="0" w:line="312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 w:rsidRPr="00E831BC">
        <w:rPr>
          <w:rFonts w:ascii="Cambria" w:eastAsia="Cambria" w:hAnsi="Cambria" w:cs="Cambria"/>
          <w:b/>
          <w:sz w:val="24"/>
          <w:szCs w:val="24"/>
          <w:u w:val="single"/>
        </w:rPr>
        <w:t>[NOME]</w:t>
      </w:r>
      <w:r w:rsidRPr="00E831BC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D47084">
        <w:rPr>
          <w:rFonts w:ascii="Cambria" w:eastAsia="Cambria" w:hAnsi="Cambria" w:cs="Cambria"/>
          <w:sz w:val="24"/>
          <w:szCs w:val="24"/>
        </w:rPr>
        <w:t xml:space="preserve">(a “Autora” - Agravada), já devidamente qualificada nos autos do </w:t>
      </w:r>
      <w:r w:rsidR="00D47084">
        <w:rPr>
          <w:rFonts w:ascii="Cambria" w:eastAsia="Cambria" w:hAnsi="Cambria" w:cs="Cambria"/>
          <w:b/>
          <w:sz w:val="24"/>
          <w:szCs w:val="24"/>
        </w:rPr>
        <w:t>Agravo de Instrumento</w:t>
      </w:r>
      <w:r w:rsidR="00D47084">
        <w:rPr>
          <w:rFonts w:ascii="Cambria" w:eastAsia="Cambria" w:hAnsi="Cambria" w:cs="Cambria"/>
          <w:sz w:val="24"/>
          <w:szCs w:val="24"/>
        </w:rPr>
        <w:t xml:space="preserve"> interposto por </w:t>
      </w:r>
      <w:r w:rsidR="00D47084">
        <w:rPr>
          <w:rFonts w:ascii="Cambria" w:eastAsia="Cambria" w:hAnsi="Cambria" w:cs="Cambria"/>
          <w:b/>
          <w:sz w:val="24"/>
          <w:szCs w:val="24"/>
          <w:u w:val="single"/>
        </w:rPr>
        <w:t>ESTADO DO RIO DE JANEIRO</w:t>
      </w:r>
      <w:r w:rsidR="00D47084">
        <w:rPr>
          <w:rFonts w:ascii="Cambria" w:eastAsia="Cambria" w:hAnsi="Cambria" w:cs="Cambria"/>
          <w:sz w:val="24"/>
          <w:szCs w:val="24"/>
        </w:rPr>
        <w:t xml:space="preserve"> (o “Réu” ou “ERJ”, o Agravante), vem, através dos seus advogados, à presença desse D. Juízo, com fundamento no artigo </w:t>
      </w:r>
      <w:r w:rsidR="00A918C7" w:rsidRPr="00A918C7">
        <w:rPr>
          <w:rFonts w:ascii="Cambria" w:eastAsia="Cambria" w:hAnsi="Cambria" w:cs="Cambria"/>
          <w:sz w:val="24"/>
          <w:szCs w:val="24"/>
        </w:rPr>
        <w:t>1.021</w:t>
      </w:r>
      <w:r w:rsidR="00A918C7">
        <w:rPr>
          <w:rFonts w:ascii="Cambria" w:eastAsia="Cambria" w:hAnsi="Cambria" w:cs="Cambria"/>
          <w:sz w:val="24"/>
          <w:szCs w:val="24"/>
        </w:rPr>
        <w:t xml:space="preserve"> </w:t>
      </w:r>
      <w:r w:rsidR="00D47084">
        <w:rPr>
          <w:rFonts w:ascii="Cambria" w:eastAsia="Cambria" w:hAnsi="Cambria" w:cs="Cambria"/>
          <w:sz w:val="24"/>
          <w:szCs w:val="24"/>
        </w:rPr>
        <w:t>e seguintes do Código de Processo Civil, apresentar suas</w:t>
      </w:r>
    </w:p>
    <w:p w14:paraId="274E5766" w14:textId="77777777" w:rsidR="00C0578E" w:rsidRDefault="00C0578E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037BB92D" w14:textId="2B4265C4" w:rsidR="00C0578E" w:rsidRDefault="000160C2">
      <w:p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CONTRARRAZÕES AO AGRAVO </w:t>
      </w:r>
      <w:r w:rsidR="00A918C7">
        <w:rPr>
          <w:rFonts w:ascii="Cambria" w:eastAsia="Cambria" w:hAnsi="Cambria" w:cs="Cambria"/>
          <w:b/>
          <w:sz w:val="24"/>
          <w:szCs w:val="24"/>
        </w:rPr>
        <w:t>INTERNO</w:t>
      </w:r>
    </w:p>
    <w:p w14:paraId="3C7BB403" w14:textId="77777777" w:rsidR="00C0578E" w:rsidRDefault="00C0578E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70B5A78F" w14:textId="77777777" w:rsidR="00C0578E" w:rsidRDefault="000160C2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pelos fundamentos que constam das razões adiante expostas. </w:t>
      </w:r>
    </w:p>
    <w:p w14:paraId="03EA1C4D" w14:textId="77777777" w:rsidR="00C0578E" w:rsidRDefault="00C0578E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74C797C" w14:textId="77777777" w:rsidR="00C0578E" w:rsidRDefault="000160C2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Termos em que,</w:t>
      </w:r>
    </w:p>
    <w:p w14:paraId="5BDD56C6" w14:textId="77777777" w:rsidR="00C0578E" w:rsidRDefault="000160C2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pede deferimento.</w:t>
      </w:r>
    </w:p>
    <w:p w14:paraId="5556C3C5" w14:textId="77777777" w:rsidR="00C0578E" w:rsidRDefault="00C0578E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7CA12E3C" w14:textId="2EA160BE" w:rsidR="00C0578E" w:rsidRDefault="000160C2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Niterói, </w:t>
      </w:r>
      <w:r w:rsidR="00E831BC">
        <w:rPr>
          <w:rFonts w:ascii="Cambria" w:eastAsia="Cambria" w:hAnsi="Cambria" w:cs="Cambria"/>
          <w:sz w:val="24"/>
          <w:szCs w:val="24"/>
        </w:rPr>
        <w:t>24 de janeiro de 2024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4E77B38D" w14:textId="77777777" w:rsidR="00C0578E" w:rsidRDefault="00C0578E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612FF685" w14:textId="77777777" w:rsidR="00C0578E" w:rsidRDefault="00C0578E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08114567" w14:textId="77777777" w:rsidR="00C0578E" w:rsidRDefault="00C0578E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4"/>
        <w:tblW w:w="6418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</w:tblGrid>
      <w:tr w:rsidR="00A918C7" w14:paraId="0EA76AB4" w14:textId="77777777" w:rsidTr="00A918C7">
        <w:trPr>
          <w:jc w:val="center"/>
        </w:trPr>
        <w:tc>
          <w:tcPr>
            <w:tcW w:w="3209" w:type="dxa"/>
          </w:tcPr>
          <w:p w14:paraId="19A04847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Liz Werner</w:t>
            </w:r>
          </w:p>
          <w:p w14:paraId="350186B0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184.888</w:t>
            </w:r>
          </w:p>
        </w:tc>
        <w:tc>
          <w:tcPr>
            <w:tcW w:w="3209" w:type="dxa"/>
          </w:tcPr>
          <w:p w14:paraId="1698DEF0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Thiago José Aguiar</w:t>
            </w:r>
          </w:p>
          <w:p w14:paraId="01AD5E3B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213.181</w:t>
            </w:r>
          </w:p>
        </w:tc>
      </w:tr>
    </w:tbl>
    <w:p w14:paraId="47B52D71" w14:textId="77777777" w:rsidR="00C0578E" w:rsidRDefault="000160C2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br w:type="page"/>
      </w:r>
    </w:p>
    <w:p w14:paraId="18EAFD19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EGRÉGIA CÂMARA CÍVEL DO TRIBUNAL DE JUSTIÇA DO ESTADO DO RIO DE JANEIRO </w:t>
      </w:r>
    </w:p>
    <w:p w14:paraId="09FC5B90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31514E9F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17420327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Processo de origem: </w:t>
      </w:r>
      <w:r w:rsidRPr="00A03802">
        <w:rPr>
          <w:rFonts w:ascii="Garamond" w:eastAsia="Garamond" w:hAnsi="Garamond" w:cs="Garamond"/>
          <w:b/>
          <w:sz w:val="24"/>
          <w:szCs w:val="24"/>
        </w:rPr>
        <w:t xml:space="preserve">[VARA] da Comarca de xxxxxxx </w:t>
      </w:r>
      <w:r w:rsidRPr="00A03802">
        <w:rPr>
          <w:rFonts w:ascii="Cambria" w:eastAsia="Cambria" w:hAnsi="Cambria" w:cs="Cambria"/>
          <w:b/>
          <w:sz w:val="24"/>
          <w:szCs w:val="24"/>
        </w:rPr>
        <w:t>- Estado</w:t>
      </w:r>
      <w:r>
        <w:rPr>
          <w:rFonts w:ascii="Cambria" w:eastAsia="Cambria" w:hAnsi="Cambria" w:cs="Cambria"/>
          <w:b/>
          <w:sz w:val="24"/>
          <w:szCs w:val="24"/>
        </w:rPr>
        <w:t xml:space="preserve"> do Rio de Janeiro</w:t>
      </w:r>
    </w:p>
    <w:p w14:paraId="5A7FBD64" w14:textId="77777777" w:rsidR="00E831BC" w:rsidRDefault="00E831BC" w:rsidP="00E831BC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Processo nº </w:t>
      </w:r>
      <w:r w:rsidRPr="00A03802">
        <w:rPr>
          <w:rFonts w:ascii="Garamond" w:eastAsia="Garamond" w:hAnsi="Garamond" w:cs="Garamond"/>
          <w:b/>
          <w:sz w:val="24"/>
          <w:szCs w:val="24"/>
        </w:rPr>
        <w:t>[PROCESSO]</w:t>
      </w:r>
    </w:p>
    <w:p w14:paraId="71919771" w14:textId="77777777" w:rsidR="00E831BC" w:rsidRPr="00A03802" w:rsidRDefault="00E831BC" w:rsidP="00E831BC">
      <w:pPr>
        <w:spacing w:after="0" w:line="240" w:lineRule="auto"/>
        <w:rPr>
          <w:rFonts w:ascii="Cambria" w:eastAsia="Cambria" w:hAnsi="Cambria" w:cs="Cambria"/>
          <w:b/>
          <w:sz w:val="14"/>
          <w:szCs w:val="14"/>
        </w:rPr>
      </w:pPr>
    </w:p>
    <w:p w14:paraId="796BBC63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3527295C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Agravante: Estado do Rio de Janeiro</w:t>
      </w:r>
    </w:p>
    <w:p w14:paraId="3A6A90F4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Agravada: </w:t>
      </w:r>
      <w:r w:rsidRPr="00A03802">
        <w:rPr>
          <w:rFonts w:ascii="Garamond" w:eastAsia="Garamond" w:hAnsi="Garamond" w:cs="Garamond"/>
          <w:b/>
          <w:sz w:val="24"/>
          <w:szCs w:val="24"/>
        </w:rPr>
        <w:t>[NOME]</w:t>
      </w:r>
    </w:p>
    <w:p w14:paraId="2547B503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3423E58B" w14:textId="77777777" w:rsidR="00C0578E" w:rsidRDefault="00C0578E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6029DEF5" w14:textId="77777777" w:rsidR="00C0578E" w:rsidRDefault="00C0578E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15B5890" w14:textId="77777777" w:rsidR="00C0578E" w:rsidRDefault="000160C2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EMINENTE RELATOR,</w:t>
      </w:r>
    </w:p>
    <w:p w14:paraId="686153F1" w14:textId="77777777" w:rsidR="00C0578E" w:rsidRDefault="000160C2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COLENDA CÂMARA CÍVEL,</w:t>
      </w:r>
    </w:p>
    <w:p w14:paraId="78DE3743" w14:textId="77777777" w:rsidR="00C0578E" w:rsidRDefault="00C0578E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FFB090F" w14:textId="77777777" w:rsidR="00C0578E" w:rsidRDefault="00C0578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5C97913D" w14:textId="77777777" w:rsidR="00C0578E" w:rsidRDefault="000160C2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A)</w:t>
      </w:r>
      <w:r>
        <w:rPr>
          <w:rFonts w:ascii="Cambria" w:eastAsia="Cambria" w:hAnsi="Cambria" w:cs="Cambria"/>
          <w:b/>
          <w:sz w:val="24"/>
          <w:szCs w:val="24"/>
        </w:rPr>
        <w:tab/>
        <w:t>DA TEMPESTIVIDADE</w:t>
      </w:r>
    </w:p>
    <w:p w14:paraId="3DABB6B0" w14:textId="77777777" w:rsidR="00C0578E" w:rsidRDefault="00C0578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F8C5C7E" w14:textId="77777777" w:rsidR="00C0578E" w:rsidRDefault="000160C2">
      <w:pPr>
        <w:spacing w:after="0" w:line="36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Agravada ainda não foi intimada para apresentação de contrarrazões, c</w:t>
      </w:r>
      <w:r>
        <w:rPr>
          <w:rFonts w:ascii="Cambria" w:eastAsia="Cambria" w:hAnsi="Cambria" w:cs="Cambria"/>
          <w:color w:val="202124"/>
          <w:sz w:val="24"/>
          <w:szCs w:val="24"/>
          <w:highlight w:val="white"/>
        </w:rPr>
        <w:t xml:space="preserve">onforme determina o art. 1019, inciso II, do </w:t>
      </w:r>
      <w:r>
        <w:rPr>
          <w:rFonts w:ascii="Cambria" w:eastAsia="Cambria" w:hAnsi="Cambria" w:cs="Cambria"/>
          <w:color w:val="202124"/>
          <w:sz w:val="24"/>
          <w:szCs w:val="24"/>
          <w:highlight w:val="white"/>
        </w:rPr>
        <w:t>Código de Processo Civil.</w:t>
      </w:r>
      <w:r>
        <w:rPr>
          <w:rFonts w:ascii="Cambria" w:eastAsia="Cambria" w:hAnsi="Cambria" w:cs="Cambria"/>
          <w:sz w:val="24"/>
          <w:szCs w:val="24"/>
        </w:rPr>
        <w:t xml:space="preserve"> Sendo assim, conforme permissivo do art. 218, §4º, do mesmo diploma legal, restam tempestivas as contrarrazões apresentadas nesta data.</w:t>
      </w:r>
    </w:p>
    <w:p w14:paraId="46C556D1" w14:textId="77777777" w:rsidR="00C0578E" w:rsidRDefault="00C0578E">
      <w:pPr>
        <w:spacing w:after="0" w:line="240" w:lineRule="auto"/>
        <w:rPr>
          <w:rFonts w:ascii="Cambria" w:eastAsia="Cambria" w:hAnsi="Cambria" w:cs="Cambria"/>
          <w:sz w:val="14"/>
          <w:szCs w:val="14"/>
        </w:rPr>
      </w:pPr>
    </w:p>
    <w:p w14:paraId="1BA0724F" w14:textId="77777777" w:rsidR="00C0578E" w:rsidRDefault="000160C2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B)</w:t>
      </w:r>
      <w:r>
        <w:rPr>
          <w:rFonts w:ascii="Cambria" w:eastAsia="Cambria" w:hAnsi="Cambria" w:cs="Cambria"/>
          <w:b/>
          <w:sz w:val="24"/>
          <w:szCs w:val="24"/>
        </w:rPr>
        <w:tab/>
        <w:t>BREVE SÍNTESE DA DEMANDA</w:t>
      </w:r>
    </w:p>
    <w:p w14:paraId="754E0721" w14:textId="77777777" w:rsidR="00C0578E" w:rsidRDefault="00C0578E">
      <w:pPr>
        <w:spacing w:after="0" w:line="240" w:lineRule="auto"/>
        <w:rPr>
          <w:rFonts w:ascii="Cambria" w:eastAsia="Cambria" w:hAnsi="Cambria" w:cs="Cambria"/>
          <w:b/>
          <w:sz w:val="16"/>
          <w:szCs w:val="16"/>
        </w:rPr>
      </w:pPr>
    </w:p>
    <w:p w14:paraId="4D74734D" w14:textId="77777777" w:rsidR="00C0578E" w:rsidRDefault="00C0578E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0778239F" w14:textId="77777777" w:rsidR="00C0578E" w:rsidRDefault="000160C2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presente demanda trata da liquidação da obrigação constante da decisão coletiva proferida nos autos da Ação Coletiva que tramita perante a 8ª Vara da Fazenda Pública da Comarca da Capital do Estado do Rio de Janeiro. Ação cuja parte autora foi o Sindicato Estadual dos Profissionais de Educação do Estado do Rio de Janeiro – SEPE, </w:t>
      </w:r>
      <w:r>
        <w:rPr>
          <w:rFonts w:ascii="Cambria" w:eastAsia="Cambria" w:hAnsi="Cambria" w:cs="Cambria"/>
          <w:sz w:val="24"/>
          <w:szCs w:val="24"/>
          <w:u w:val="single"/>
        </w:rPr>
        <w:t>como substituto processual de todos os professores que se enquadram no objeto da ação</w:t>
      </w:r>
      <w:r>
        <w:rPr>
          <w:rFonts w:ascii="Cambria" w:eastAsia="Cambria" w:hAnsi="Cambria" w:cs="Cambria"/>
          <w:sz w:val="24"/>
          <w:szCs w:val="24"/>
        </w:rPr>
        <w:t>, em face do Estado do Rio de Janeiro (Processo nº.0138093-28.2006.8.19.0001).</w:t>
      </w:r>
    </w:p>
    <w:p w14:paraId="26FB4BA7" w14:textId="77777777" w:rsidR="00C0578E" w:rsidRDefault="00C0578E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119204B0" w14:textId="77777777" w:rsidR="00C0578E" w:rsidRDefault="000160C2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Ação coletiva trata da </w:t>
      </w:r>
      <w:r>
        <w:rPr>
          <w:rFonts w:ascii="Cambria" w:eastAsia="Cambria" w:hAnsi="Cambria" w:cs="Cambria"/>
          <w:b/>
          <w:sz w:val="24"/>
          <w:szCs w:val="24"/>
        </w:rPr>
        <w:t>Gratificação Nova Escola</w:t>
      </w:r>
      <w:r>
        <w:rPr>
          <w:rFonts w:ascii="Cambria" w:eastAsia="Cambria" w:hAnsi="Cambria" w:cs="Cambria"/>
          <w:sz w:val="24"/>
          <w:szCs w:val="24"/>
        </w:rPr>
        <w:t xml:space="preserve">, prevista no Decreto nº. 25.959/2000, do ano de 2002 que deveria ter sido paga no ano de 2003 e não foi. A Ação foi julgada procedente, determinando que o Estado procedesse com as avaliações e posteriormente com o pagamento das referias gratificações, </w:t>
      </w:r>
      <w:r>
        <w:rPr>
          <w:rFonts w:ascii="Cambria" w:eastAsia="Cambria" w:hAnsi="Cambria" w:cs="Cambria"/>
          <w:i/>
          <w:sz w:val="24"/>
          <w:szCs w:val="24"/>
        </w:rPr>
        <w:t>in verbis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29CA7E33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10"/>
          <w:szCs w:val="10"/>
        </w:rPr>
      </w:pPr>
    </w:p>
    <w:p w14:paraId="58582F16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“Isto posto, JULGO PROCEDENTE o pedido, extinguindo o feito com julgamento de mérito na forma do artigo 269, inciso I do CPC, e determinando ao réu o cumprimento das avaliações das unidades escolares da rede estadual de ensino </w:t>
      </w:r>
      <w:r>
        <w:rPr>
          <w:rFonts w:ascii="Cambria" w:eastAsia="Cambria" w:hAnsi="Cambria" w:cs="Cambria"/>
        </w:rPr>
        <w:lastRenderedPageBreak/>
        <w:t>com pagamento da gratificação devida aos professores e relativas ao ano de 2002, com correção e juros de 6% ao ano e contados da citação. Honorários pela parte ré, no valor de R$ 400,00 na forma do artigo 20 §4º do CPC. Cumpra-se o duplo grau obrigatório”.</w:t>
      </w:r>
    </w:p>
    <w:p w14:paraId="4A13408C" w14:textId="77777777" w:rsidR="00C0578E" w:rsidRDefault="00C0578E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</w:p>
    <w:p w14:paraId="5FA027BB" w14:textId="77777777" w:rsidR="00C0578E" w:rsidRDefault="000160C2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Sentença transitou em julgado em 14/10/2011 e em decisão de 20/08/2019 foi determinada a necessidade de cada beneficiário entrar com execução individual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de livre distribuição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1E2107DA" w14:textId="77777777" w:rsidR="00C0578E" w:rsidRDefault="00C0578E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743704A4" w14:textId="77777777" w:rsidR="00C0578E" w:rsidRDefault="000160C2">
      <w:pPr>
        <w:spacing w:after="0" w:line="312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 cumprimento individual de sentença foi distribuído, o Estado foi intimado a se manifestar, </w:t>
      </w:r>
      <w:r>
        <w:rPr>
          <w:rFonts w:ascii="Cambria" w:eastAsia="Cambria" w:hAnsi="Cambria" w:cs="Cambria"/>
          <w:sz w:val="24"/>
          <w:szCs w:val="24"/>
        </w:rPr>
        <w:t>apresentou impugnação e a Agravada apresentou resposta a impugnação.</w:t>
      </w:r>
    </w:p>
    <w:p w14:paraId="7DBA0E98" w14:textId="77777777" w:rsidR="00C0578E" w:rsidRDefault="00C0578E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65CEE9B5" w14:textId="04B3316F" w:rsidR="00C0578E" w:rsidRDefault="000160C2">
      <w:pPr>
        <w:spacing w:after="0" w:line="312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 MM. Juízo, em decisão interlocutória</w:t>
      </w:r>
      <w:r w:rsidR="00D47084">
        <w:rPr>
          <w:rFonts w:ascii="Cambria" w:eastAsia="Cambria" w:hAnsi="Cambria" w:cs="Cambria"/>
          <w:sz w:val="24"/>
          <w:szCs w:val="24"/>
        </w:rPr>
        <w:t>, antecipou acerca da interrupção da prescrição e remeteu os autos ao contador judicial</w:t>
      </w:r>
      <w:r>
        <w:rPr>
          <w:rFonts w:ascii="Cambria" w:eastAsia="Cambria" w:hAnsi="Cambria" w:cs="Cambria"/>
          <w:sz w:val="24"/>
          <w:szCs w:val="24"/>
        </w:rPr>
        <w:t>, nos seguintes termos:</w:t>
      </w:r>
    </w:p>
    <w:p w14:paraId="4DE8B4C5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4757F28" w14:textId="77777777" w:rsidR="00D47084" w:rsidRPr="00D47084" w:rsidRDefault="000160C2" w:rsidP="00D47084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"(...)</w:t>
      </w:r>
      <w:r>
        <w:rPr>
          <w:rFonts w:ascii="Cambria" w:eastAsia="Cambria" w:hAnsi="Cambria" w:cs="Cambria"/>
        </w:rPr>
        <w:br/>
      </w:r>
      <w:r w:rsidR="00D47084" w:rsidRPr="00D47084">
        <w:rPr>
          <w:rFonts w:ascii="Cambria" w:eastAsia="Cambria" w:hAnsi="Cambria" w:cs="Cambria"/>
        </w:rPr>
        <w:t xml:space="preserve">1 - Antecipo que os tribunais superiores vêm se manifestando acerca da interrupção da prescrição com o início da execução coletiva promovida pelo sindicato, que no presente caso se deu em 2016 e ainda se encontra em trâmite, alcançando, assim, a mencionada causa interruptiva a presente execução individual do julgado.  </w:t>
      </w:r>
    </w:p>
    <w:p w14:paraId="216B6088" w14:textId="77777777" w:rsidR="00D47084" w:rsidRPr="00D47084" w:rsidRDefault="00D47084" w:rsidP="00D47084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 w:rsidRPr="00D47084">
        <w:rPr>
          <w:rFonts w:ascii="Cambria" w:eastAsia="Cambria" w:hAnsi="Cambria" w:cs="Cambria"/>
        </w:rPr>
        <w:t xml:space="preserve">2- Remetam-se os autos ao Contador Judicial.  </w:t>
      </w:r>
    </w:p>
    <w:p w14:paraId="1C2A4CCB" w14:textId="77777777" w:rsidR="00D47084" w:rsidRPr="00D47084" w:rsidRDefault="00D47084" w:rsidP="00D47084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 w:rsidRPr="00D47084">
        <w:rPr>
          <w:rFonts w:ascii="Cambria" w:eastAsia="Cambria" w:hAnsi="Cambria" w:cs="Cambria"/>
        </w:rPr>
        <w:t xml:space="preserve">3- Em seguida, intimem-se as partes para se manifestarem acerca dos cálculos que serão apresentados em cumprimento ao item 2.  Prazo de 15 dias.  </w:t>
      </w:r>
    </w:p>
    <w:p w14:paraId="2DFA416D" w14:textId="02C5247E" w:rsidR="00C0578E" w:rsidRDefault="00D47084" w:rsidP="00D47084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 w:rsidRPr="00D47084">
        <w:rPr>
          <w:rFonts w:ascii="Cambria" w:eastAsia="Cambria" w:hAnsi="Cambria" w:cs="Cambria"/>
        </w:rPr>
        <w:t xml:space="preserve">4- Tudo feito, voltem conclusos.   </w:t>
      </w:r>
      <w:r>
        <w:rPr>
          <w:rFonts w:ascii="Cambria" w:eastAsia="Cambria" w:hAnsi="Cambria" w:cs="Cambria"/>
        </w:rPr>
        <w:t>(...)</w:t>
      </w:r>
    </w:p>
    <w:p w14:paraId="74ACB894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131F8A2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51C23DD" w14:textId="77777777" w:rsidR="00C0578E" w:rsidRDefault="000160C2">
      <w:p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C) DAS RAZÕES DO RECURSO</w:t>
      </w:r>
    </w:p>
    <w:p w14:paraId="739893EC" w14:textId="77777777" w:rsidR="00C0578E" w:rsidRDefault="000160C2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C.1. – DA INEXISTÊNCIA DE PRESCRIÇÃO</w:t>
      </w:r>
    </w:p>
    <w:p w14:paraId="3F6FBF3E" w14:textId="77777777" w:rsidR="00C0578E" w:rsidRDefault="00C0578E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D0886C3" w14:textId="77777777" w:rsidR="00C0578E" w:rsidRDefault="000160C2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pretensão objeto do presente cumprimento, diferente do afirmado pelo Agravante,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não está prescrita</w:t>
      </w:r>
      <w:r>
        <w:rPr>
          <w:rFonts w:ascii="Cambria" w:eastAsia="Cambria" w:hAnsi="Cambria" w:cs="Cambria"/>
          <w:sz w:val="24"/>
          <w:szCs w:val="24"/>
        </w:rPr>
        <w:t xml:space="preserve"> na ação coletiva, que ainda se encontra em fase de cumprimento de sentença, assim, não poderia tornar-se prescrita pelo simples fato de a credora ter optado por executar o seu crédito mediante execução individual.</w:t>
      </w:r>
    </w:p>
    <w:p w14:paraId="0B26CD7F" w14:textId="77777777" w:rsidR="00C0578E" w:rsidRDefault="00C0578E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6AA62EC4" w14:textId="77777777" w:rsidR="00C0578E" w:rsidRDefault="000160C2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Ainda, em decisão de ação similar, a Ilma. Desembargadora Maria Regina Fonseca Nova Alves, na apelação nº 0010146-75.2020.8.19.0073, estabeleceu o entendimento de que o marco inicial da prescrição da pretensão executória, que, de acordo com o entendimento firmado na tese 877 do STJ, iniciaria com o trânsito em julgado, foi interrompido, uma vez que o Sindicato, ao iniciar a fase executória, agindo como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substituto processual</w:t>
      </w:r>
      <w:r>
        <w:rPr>
          <w:rFonts w:ascii="Cambria" w:eastAsia="Cambria" w:hAnsi="Cambria" w:cs="Cambria"/>
          <w:sz w:val="24"/>
          <w:szCs w:val="24"/>
        </w:rPr>
        <w:t xml:space="preserve"> em 2016, causou a </w:t>
      </w:r>
      <w:r>
        <w:rPr>
          <w:rFonts w:ascii="Cambria" w:eastAsia="Cambria" w:hAnsi="Cambria" w:cs="Cambria"/>
          <w:sz w:val="24"/>
          <w:szCs w:val="24"/>
          <w:u w:val="single"/>
        </w:rPr>
        <w:t>interrupção do prazo prescricional</w:t>
      </w:r>
      <w:r>
        <w:rPr>
          <w:rFonts w:ascii="Cambria" w:eastAsia="Cambria" w:hAnsi="Cambria" w:cs="Cambria"/>
          <w:sz w:val="24"/>
          <w:szCs w:val="24"/>
        </w:rPr>
        <w:t>. Nesse sentido:</w:t>
      </w:r>
    </w:p>
    <w:p w14:paraId="045D06CC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16"/>
          <w:szCs w:val="16"/>
        </w:rPr>
      </w:pPr>
    </w:p>
    <w:p w14:paraId="7FDA81AB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“PROCESSUAL CIVIL E ADMINISTRATIVO. RECURSO ESPECIAL.  ACÓRDÃO RECORRIDO. OMISSÃO. NÃO OCORRÊNCIA. SERVIDOR PÚBLICO. SINDICATO.  EXECUÇÃO COLETIVA.  INTERRUPÇÃO DO PRAZO PRESCRICIONAL PARA A PRETENSÃO INDIVIDUAL. REEXAME DE FATOS E PROVAS. SÚMULA 7/STJ. 1. Inexiste contrariedade ao art. 535 do CPC/1973 quando o acórdão recorrido fundamenta claramente seu posicionamento, de modo a prestar a jurisdição que lhe foi postulada. 2. 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O ajuizamento da ação de execução coletiva pelo sindicato interrompe a contagem do prazo prescricional, que recomeça a correr pela metade a partir do último ato processual da causa interruptiva, resguardado o prazo mínimo de cinco anos.  Precedente da Corte Especial</w:t>
      </w:r>
      <w:r>
        <w:rPr>
          <w:rFonts w:ascii="Cambria" w:eastAsia="Cambria" w:hAnsi="Cambria" w:cs="Cambria"/>
          <w:sz w:val="24"/>
          <w:szCs w:val="24"/>
        </w:rPr>
        <w:t>. 3.  A demora para o início da execução, segundo a instância inferior, décor réu da inércia dos próprios exequentes.  A afirmação de hipótese distinta demandaria o reexame do conjunto fático probatório dos autos.  Incidência da Súmula 7/STJ.  4.</w:t>
      </w:r>
      <w:r>
        <w:rPr>
          <w:rFonts w:ascii="Cambria" w:eastAsia="Cambria" w:hAnsi="Cambria" w:cs="Cambria"/>
          <w:sz w:val="24"/>
          <w:szCs w:val="24"/>
        </w:rPr>
        <w:t xml:space="preserve">  Recurso parcialmente conhecido e, nessa extensão, não provido.  (REsp  1240327/RS, Rel. Ministro OG FERNANDES, SEGUNDA TURMA, julgado em 19/11/2019, DJe 22/11/2019).”.</w:t>
      </w:r>
    </w:p>
    <w:p w14:paraId="7CAD7AD9" w14:textId="77777777" w:rsidR="00C0578E" w:rsidRDefault="00C0578E">
      <w:pPr>
        <w:spacing w:after="0" w:line="360" w:lineRule="auto"/>
        <w:ind w:firstLine="709"/>
        <w:jc w:val="both"/>
        <w:rPr>
          <w:rFonts w:ascii="Cambria" w:eastAsia="Cambria" w:hAnsi="Cambria" w:cs="Cambria"/>
          <w:sz w:val="16"/>
          <w:szCs w:val="16"/>
        </w:rPr>
      </w:pPr>
    </w:p>
    <w:p w14:paraId="264ECF3E" w14:textId="77777777" w:rsidR="00C0578E" w:rsidRDefault="000160C2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Seguindo este entendimento, vem decidindo o TJRJ, </w:t>
      </w:r>
      <w:r>
        <w:rPr>
          <w:rFonts w:ascii="Cambria" w:eastAsia="Cambria" w:hAnsi="Cambria" w:cs="Cambria"/>
          <w:i/>
          <w:sz w:val="24"/>
          <w:szCs w:val="24"/>
        </w:rPr>
        <w:t>in verbis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38715378" w14:textId="77777777" w:rsidR="00C0578E" w:rsidRDefault="00C0578E">
      <w:pPr>
        <w:spacing w:after="0" w:line="240" w:lineRule="auto"/>
        <w:ind w:firstLine="709"/>
        <w:jc w:val="both"/>
        <w:rPr>
          <w:rFonts w:ascii="Cambria" w:eastAsia="Cambria" w:hAnsi="Cambria" w:cs="Cambria"/>
          <w:sz w:val="12"/>
          <w:szCs w:val="12"/>
        </w:rPr>
      </w:pPr>
    </w:p>
    <w:p w14:paraId="6E9BE32E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APELAÇÃO CÍVEL. EXECUÇÃO INDIVIDUAL DE SENTENÇA COLETIVA. GRATIFICAÇÃO NOVA ESCOLA. SENTENÇA QUE, DECLARANDO A PRESCRIÇÃO DA PRETENSÃO EXECUTÓRIA, EXTINGUIU O FEITO COM A APRECIAÇÃO DO MÉRITO. RECURSO DA PARTE AUTORA.</w:t>
      </w:r>
    </w:p>
    <w:p w14:paraId="6D674B94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2ECB4DF3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A jurisprudência do Eg.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487A2D62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A Corte Constitucional também já se posicionou no sentido de que a mencionada legitimidade extraordinária é ampla, alcançando, também, a fase de execução.</w:t>
      </w:r>
    </w:p>
    <w:p w14:paraId="122BD4BB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368CD264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Na hipótese em julgamento, o sindicato, antes de consumada a fluência do prazo quinquenal, iniciou, na ação coletiva, a fase de cumprimento da sentença.</w:t>
      </w:r>
    </w:p>
    <w:p w14:paraId="5370129B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0D869AB4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7FE9AF6C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Pretensão que não foi alcançada pela prescrição, de acordo com o entendimento do C. STF.</w:t>
      </w:r>
    </w:p>
    <w:p w14:paraId="42FBBFBD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RECURSO CONHECIDO E PROVIDO.</w:t>
      </w:r>
    </w:p>
    <w:p w14:paraId="4EF79917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(0000099-22.2020.8.19.0015 - APELAÇÃO. Des(a). MARIA REGINA FONSECA NOVA ALVES - Julgamento: 31/08/2021 - DÉCIMA QUINTA CÂMARA CÍVEL)</w:t>
      </w:r>
    </w:p>
    <w:p w14:paraId="0BB8E29F" w14:textId="77777777" w:rsidR="00C0578E" w:rsidRDefault="00C0578E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</w:p>
    <w:p w14:paraId="4EDAAA61" w14:textId="77777777" w:rsidR="00C0578E" w:rsidRDefault="00C0578E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</w:p>
    <w:p w14:paraId="35C7230E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3398A56E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020F4288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A jurisprudência do Eg.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1E781F85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A Corte Constitucional também já se posicionou no sentido de que a mencionada legitimidade extraordinária é ampla, alcançando, também, a fase de execução.</w:t>
      </w:r>
    </w:p>
    <w:p w14:paraId="015DE912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De acordo com o que restou decidido pelo C.STJ ao apreciar o Tema 877, "O prazo </w:t>
      </w:r>
      <w:r>
        <w:rPr>
          <w:rFonts w:ascii="Cambria" w:eastAsia="Cambria" w:hAnsi="Cambria" w:cs="Cambria"/>
          <w:sz w:val="20"/>
          <w:szCs w:val="20"/>
        </w:rPr>
        <w:t>prescricional para a execução individual é contado do trânsito em julgado da sentença coletiva, sendo desnecessária a providência de que trata o art. 94 da Lei n. 8.078/90".</w:t>
      </w:r>
    </w:p>
    <w:p w14:paraId="0AC3010E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Na hipótese em julgamento, o sindicato, antes de consumada a fluência do prazo quinquenal, iniciou, na ação coletiva, a fase de cumprimento da sentença.</w:t>
      </w:r>
    </w:p>
    <w:p w14:paraId="760C1B53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49812F0F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Nesse contexto, não obstante a fluência do prazo prescricional tenha se iniciado com o trânsito em julgado da sentença proferida na ação coletiva (Tema 877), </w:t>
      </w:r>
      <w:r>
        <w:rPr>
          <w:rFonts w:ascii="Cambria" w:eastAsia="Cambria" w:hAnsi="Cambria" w:cs="Cambria"/>
          <w:sz w:val="20"/>
          <w:szCs w:val="20"/>
        </w:rPr>
        <w:t>concluo que, atualmente, se encontra ela interrompida, até que seja praticado o último ato da causa interruptiva.</w:t>
      </w:r>
    </w:p>
    <w:p w14:paraId="7BF723E5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- Pretensão que não foi alcançada pela prescrição, de acordo com o entendimento do C. STF.</w:t>
      </w:r>
    </w:p>
    <w:p w14:paraId="5328F30A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Diante da ausência de critério para a avaliação da gratificação devida no ano de 2002, este Eg Tribunal de Justiça já se manifestou pela utilização dos parâmetros do ano anterior (2001).</w:t>
      </w:r>
    </w:p>
    <w:p w14:paraId="6500A15E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643B9213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RECURSO CONHECIDO E DESPROVIDO.</w:t>
      </w:r>
    </w:p>
    <w:p w14:paraId="5C5FD790" w14:textId="77777777" w:rsidR="00C0578E" w:rsidRDefault="000160C2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(0010597-03.2020.8.19.0073 - APELAÇÃO. Des(a). MARIA REGINA FONSECA NOVA ALVES - Julgamento: 08/02/2022 - DÉCIMA QUINTA CÂMARA CÍVEL)</w:t>
      </w:r>
    </w:p>
    <w:p w14:paraId="63DDA865" w14:textId="77777777" w:rsidR="00C0578E" w:rsidRDefault="00C0578E">
      <w:pPr>
        <w:spacing w:after="0" w:line="240" w:lineRule="auto"/>
        <w:ind w:left="2268"/>
        <w:jc w:val="both"/>
        <w:rPr>
          <w:rFonts w:ascii="Cambria" w:eastAsia="Cambria" w:hAnsi="Cambria" w:cs="Cambria"/>
          <w:sz w:val="24"/>
          <w:szCs w:val="24"/>
        </w:rPr>
      </w:pPr>
    </w:p>
    <w:p w14:paraId="499218E9" w14:textId="77777777" w:rsidR="00C0578E" w:rsidRDefault="000160C2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Diante do exposto, no caso em comento, a pretensão aqui tratada não foi alcançada pela prescrição, que foi interrompida com o início da execução na ação coletiva, ainda em trâmite.</w:t>
      </w:r>
    </w:p>
    <w:p w14:paraId="04D283E8" w14:textId="77777777" w:rsidR="00C0578E" w:rsidRDefault="00C0578E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1B1B05EB" w14:textId="77777777" w:rsidR="00C0578E" w:rsidRDefault="000160C2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C.2. – DOS CÁLCULOS</w:t>
      </w:r>
    </w:p>
    <w:p w14:paraId="76BEC968" w14:textId="77777777" w:rsidR="00C0578E" w:rsidRDefault="00C0578E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0418E19" w14:textId="77777777" w:rsidR="00C0578E" w:rsidRDefault="000160C2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 Agravante alega que deveria ser utilizada a avaliação do ano de 2003, que os juros deveriam ser contados da citação na presente Execução individual, que os índices de correção </w:t>
      </w:r>
      <w:r>
        <w:rPr>
          <w:rFonts w:ascii="Cambria" w:eastAsia="Cambria" w:hAnsi="Cambria" w:cs="Cambria"/>
          <w:sz w:val="24"/>
          <w:szCs w:val="24"/>
        </w:rPr>
        <w:lastRenderedPageBreak/>
        <w:t>monetária a serem aplicados no presente caso deveriam ser os índices do IPCA-E, a partir de cada vencimento, e que é necessária a dedução da contribuição previdenciária..</w:t>
      </w:r>
    </w:p>
    <w:p w14:paraId="3DF51D8A" w14:textId="77777777" w:rsidR="00C0578E" w:rsidRDefault="00C0578E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7F7B0368" w14:textId="77777777" w:rsidR="00C0578E" w:rsidRDefault="000160C2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Inicialmente, quanto ao ano que deve ser aplicado como paradigma, este não possui discussão, a sentença é clara e o Ilmo. Desembargador Ricardo Rodrigues Cardozo é claro nesse sentido ao relatar o Agravo de Instrumento nº 0007370-30.2020.8.19.0000, o ano que deve ser aplicado é o ano de 2001:</w:t>
      </w:r>
    </w:p>
    <w:p w14:paraId="2D3EA98A" w14:textId="77777777" w:rsidR="00C0578E" w:rsidRDefault="000160C2">
      <w:pPr>
        <w:spacing w:line="36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598E2DEA" wp14:editId="3E84402D">
            <wp:extent cx="5505450" cy="1266825"/>
            <wp:effectExtent l="0" t="0" r="0" b="0"/>
            <wp:docPr id="14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AD73E" w14:textId="77777777" w:rsidR="00C0578E" w:rsidRDefault="000160C2">
      <w:pPr>
        <w:spacing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[...]</w:t>
      </w:r>
    </w:p>
    <w:p w14:paraId="4D2043A2" w14:textId="77777777" w:rsidR="00C0578E" w:rsidRDefault="000160C2">
      <w:pPr>
        <w:spacing w:line="36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729ED3D7" wp14:editId="5231C29C">
            <wp:extent cx="5467350" cy="1009650"/>
            <wp:effectExtent l="0" t="0" r="0" b="0"/>
            <wp:docPr id="1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F7D15" w14:textId="77777777" w:rsidR="00C0578E" w:rsidRDefault="000160C2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Quanto aos juros de mora, </w:t>
      </w:r>
      <w:r>
        <w:rPr>
          <w:rFonts w:ascii="Cambria" w:eastAsia="Cambria" w:hAnsi="Cambria" w:cs="Cambria"/>
          <w:sz w:val="24"/>
          <w:szCs w:val="24"/>
          <w:u w:val="single"/>
        </w:rPr>
        <w:t xml:space="preserve">o Superior Tribunal de Justiça entende que o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termo inicial de contagem dos juros de mora ocorre na ação de conhecimento</w:t>
      </w:r>
      <w:r>
        <w:rPr>
          <w:rFonts w:ascii="Cambria" w:eastAsia="Cambria" w:hAnsi="Cambria" w:cs="Cambria"/>
          <w:sz w:val="24"/>
          <w:szCs w:val="24"/>
        </w:rPr>
        <w:t>. Neste sentido:</w:t>
      </w:r>
    </w:p>
    <w:p w14:paraId="57FE89A9" w14:textId="77777777" w:rsidR="00C0578E" w:rsidRDefault="00C0578E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5AF3FBF9" w14:textId="77777777" w:rsidR="00C0578E" w:rsidRDefault="000160C2">
      <w:pPr>
        <w:pStyle w:val="Heading2"/>
        <w:keepNext w:val="0"/>
        <w:keepLines w:val="0"/>
        <w:shd w:val="clear" w:color="auto" w:fill="FAFAFA"/>
        <w:spacing w:before="420" w:after="180" w:line="264" w:lineRule="auto"/>
        <w:ind w:left="2267"/>
        <w:jc w:val="both"/>
        <w:rPr>
          <w:rFonts w:ascii="Cambria" w:eastAsia="Cambria" w:hAnsi="Cambria" w:cs="Cambria"/>
          <w:sz w:val="24"/>
          <w:szCs w:val="24"/>
        </w:rPr>
      </w:pPr>
      <w:bookmarkStart w:id="0" w:name="_heading=h.hisuic3xa9li" w:colFirst="0" w:colLast="0"/>
      <w:bookmarkEnd w:id="0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>Recurso repetitivo - Tema 685 - "Os juros de mora incidem a partir da citação do devedor no processo de conhecimento da Ação Civil Pública quando esta se fundar em responsabilidade contratual, cujo inadimplemento já produza a mora, salvo a configuração da mora em momento anterior.”</w:t>
      </w:r>
    </w:p>
    <w:p w14:paraId="5D1668A8" w14:textId="77777777" w:rsidR="00C0578E" w:rsidRDefault="00C0578E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3FB9CFC5" w14:textId="77777777" w:rsidR="00C0578E" w:rsidRDefault="000160C2">
      <w:pPr>
        <w:spacing w:after="0" w:line="240" w:lineRule="auto"/>
        <w:ind w:left="2267"/>
        <w:jc w:val="both"/>
        <w:rPr>
          <w:rFonts w:ascii="Cambria" w:eastAsia="Cambria" w:hAnsi="Cambria" w:cs="Cambria"/>
          <w:color w:val="202124"/>
          <w:sz w:val="20"/>
          <w:szCs w:val="20"/>
          <w:highlight w:val="white"/>
        </w:rPr>
      </w:pP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>AÇÃO CIVIL PÚBLICA - CADERNETA DE POUPANÇA - PLANOS ECONÔMICOS - EXECUÇÃO - JUROS MORATÓRIOS A PARTIR DA DATA DA CITAÇÃO PARA A AÇÃO COLETIVA - VALIDADE - PRETENSÃO A CONTAGEM DESDE A DATA DE CADA CITAÇÃO PARA CADA EXECUÇÃO INDIVIDUAL - RECURSO ESPECIAL IMPROVIDO. 1. Admite-se, no sistema de julgamento de Recursos Repetitivos (CPC, art. 543-C, e Resolução STJ 08/98), a definição de tese uniforme, para casos idênticos, da mesma natureza, estabelecendo as mesmas consequências jurídicas, como ocorre relativame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 xml:space="preserve">nte à data de início da fluência de juros moratórios incidentes sobre indenização por perdas em Cadernetas de Poupança, em decorrência de Planos Econômicos. 2. A sentença de procedência da Ação Civil Pública de natureza condenatória, condenando o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lastRenderedPageBreak/>
        <w:t>estabelecimento bancário depositário de Cadernetas de Poupança a indenizar perdas decorrentes de Planos Econômicos, estabelece os limites da obrigação, cujo cumprimento, relativamente a cada um dos titulares individuais das contas bancárias, visa tão-somente a adeq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>uar a condenação a idênticas situações jurídicas específicas, não interferindo, portando, na data de início da incidência de juros moratórios, que correm a partir da data da citação para a Ação Civil Pública. 3. Dispositivos legais que visam à facilitação da defesa de direitos individuais homogêneos, propiciada pelos instrumentos de tutela coletiva, inclusive assegurando a execução individual de condenação em Ação Coletiva, não podem ser interpretados em prejuízo da realização material desses direitos e, ai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 xml:space="preserve">nda, em detrimento da própria finalidade da Ação Coletiva, que é prescindir do ajuizamento individual, e contra a confiança na efetividade da Ação Civil Pública, O que levaria ao incentivo à opção pelo ajuizamento individual e pela judicialização multitudinária, que é de rigor evitar.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>Para fins de julgamento de Recurso Representativo de Controvérsia (CPC, art. 543-C, com a redação dada pela Lei 11.418, de 19.12.2006), declara-se consolidada a tese seguinte: "Os juros de mora incidem a partir da citação do d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evedor na fase de conhecimento da Ação Civil Pública, quando esta se fundar em responsabilidade contratual, se que haja configuração da mora em momento anterior."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>4. Recurso Especial improvido.” (REsp 1370899/SP, Rel. Min. Sidnei Beneti, Segunda Seção, julgado em 21/05/2014, DJe 14/10/2014)”.</w:t>
      </w:r>
    </w:p>
    <w:p w14:paraId="56649121" w14:textId="77777777" w:rsidR="00C0578E" w:rsidRDefault="00C0578E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6B2093A6" w14:textId="77777777" w:rsidR="00C0578E" w:rsidRDefault="000160C2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Por fim, quanto aos índices de correção monetária, já estão sendo aplicados no presente caso os índices do IPCA-E, da mesma forma que a dedução da contribuição previdenciária, conforme planilha de cálculo judicial juntada aos autos originários, não havendo qualquer pretensão resistida.</w:t>
      </w:r>
    </w:p>
    <w:p w14:paraId="5BCD4063" w14:textId="77777777" w:rsidR="00C0578E" w:rsidRDefault="00C0578E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4FE16E07" w14:textId="77777777" w:rsidR="00C0578E" w:rsidRDefault="000160C2">
      <w:pPr>
        <w:numPr>
          <w:ilvl w:val="0"/>
          <w:numId w:val="1"/>
        </w:num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 CONCLUSÃO</w:t>
      </w:r>
    </w:p>
    <w:p w14:paraId="1646D198" w14:textId="77777777" w:rsidR="00C0578E" w:rsidRDefault="00C0578E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35E37FE6" w14:textId="2FE86B45" w:rsidR="00C0578E" w:rsidRDefault="000160C2">
      <w:pPr>
        <w:spacing w:after="0" w:line="312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sz w:val="24"/>
          <w:szCs w:val="24"/>
        </w:rPr>
        <w:t>Diante do exposto, a Agravada requer à Vossa Excelência, Desembargador</w:t>
      </w:r>
      <w:r w:rsidR="00D47084"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 Relator</w:t>
      </w:r>
      <w:r w:rsidR="00D47084"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 da Sexta Câmara de Direito Público do Tribunal de Justiça do Estado do Rio de Janeiro, para que negue provimento ao Recurso de Agravo</w:t>
      </w:r>
      <w:r w:rsidR="00A918C7">
        <w:rPr>
          <w:rFonts w:ascii="Cambria" w:eastAsia="Cambria" w:hAnsi="Cambria" w:cs="Cambria"/>
          <w:sz w:val="24"/>
          <w:szCs w:val="24"/>
        </w:rPr>
        <w:t xml:space="preserve"> Interno em Agravo</w:t>
      </w:r>
      <w:r>
        <w:rPr>
          <w:rFonts w:ascii="Cambria" w:eastAsia="Cambria" w:hAnsi="Cambria" w:cs="Cambria"/>
          <w:sz w:val="24"/>
          <w:szCs w:val="24"/>
        </w:rPr>
        <w:t xml:space="preserve"> de Instrumento.</w:t>
      </w:r>
    </w:p>
    <w:p w14:paraId="73AE5F90" w14:textId="77777777" w:rsidR="00C0578E" w:rsidRDefault="00C0578E">
      <w:pPr>
        <w:spacing w:after="0" w:line="240" w:lineRule="auto"/>
        <w:ind w:firstLine="1418"/>
        <w:jc w:val="both"/>
        <w:rPr>
          <w:rFonts w:ascii="Cambria" w:eastAsia="Cambria" w:hAnsi="Cambria" w:cs="Cambria"/>
          <w:sz w:val="24"/>
          <w:szCs w:val="24"/>
        </w:rPr>
      </w:pPr>
    </w:p>
    <w:p w14:paraId="0394FC52" w14:textId="357526D7" w:rsidR="00C0578E" w:rsidRDefault="000160C2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Niterói, </w:t>
      </w:r>
      <w:r w:rsidR="00E831BC">
        <w:rPr>
          <w:rFonts w:ascii="Cambria" w:eastAsia="Cambria" w:hAnsi="Cambria" w:cs="Cambria"/>
          <w:sz w:val="24"/>
          <w:szCs w:val="24"/>
        </w:rPr>
        <w:t>24 de janeiro de 2024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05A08393" w14:textId="77777777" w:rsidR="00C0578E" w:rsidRDefault="00C0578E">
      <w:pPr>
        <w:spacing w:after="0" w:line="312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79E45133" w14:textId="77777777" w:rsidR="00C0578E" w:rsidRDefault="00C0578E">
      <w:pPr>
        <w:spacing w:after="0" w:line="312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470C1793" w14:textId="77777777" w:rsidR="00C0578E" w:rsidRDefault="00C0578E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5"/>
        <w:tblW w:w="6418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</w:tblGrid>
      <w:tr w:rsidR="00A918C7" w14:paraId="3E792D3A" w14:textId="77777777" w:rsidTr="00A918C7">
        <w:trPr>
          <w:jc w:val="center"/>
        </w:trPr>
        <w:tc>
          <w:tcPr>
            <w:tcW w:w="3209" w:type="dxa"/>
          </w:tcPr>
          <w:p w14:paraId="35F13A98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Liz Werner</w:t>
            </w:r>
          </w:p>
          <w:p w14:paraId="0261AB0B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184.888</w:t>
            </w:r>
          </w:p>
        </w:tc>
        <w:tc>
          <w:tcPr>
            <w:tcW w:w="3209" w:type="dxa"/>
          </w:tcPr>
          <w:p w14:paraId="77EB85F5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Thiago José Aguiar</w:t>
            </w:r>
          </w:p>
          <w:p w14:paraId="217EF45B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213.181</w:t>
            </w:r>
          </w:p>
        </w:tc>
      </w:tr>
    </w:tbl>
    <w:p w14:paraId="49C8E2B6" w14:textId="77777777" w:rsidR="00C0578E" w:rsidRDefault="00C0578E">
      <w:pPr>
        <w:spacing w:after="0" w:line="312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3AAE3563" w14:textId="77777777" w:rsidR="00C0578E" w:rsidRDefault="00C0578E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6"/>
        <w:tblW w:w="422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227"/>
      </w:tblGrid>
      <w:tr w:rsidR="00C0578E" w14:paraId="496DB3E8" w14:textId="77777777">
        <w:trPr>
          <w:jc w:val="center"/>
        </w:trPr>
        <w:tc>
          <w:tcPr>
            <w:tcW w:w="4227" w:type="dxa"/>
          </w:tcPr>
          <w:p w14:paraId="4842E590" w14:textId="77777777" w:rsidR="00C0578E" w:rsidRDefault="00C0578E">
            <w:pPr>
              <w:spacing w:after="0" w:line="312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C0578E" w14:paraId="3EAFE136" w14:textId="77777777">
        <w:trPr>
          <w:jc w:val="center"/>
        </w:trPr>
        <w:tc>
          <w:tcPr>
            <w:tcW w:w="4227" w:type="dxa"/>
          </w:tcPr>
          <w:p w14:paraId="109BA905" w14:textId="77777777" w:rsidR="00C0578E" w:rsidRDefault="00C0578E">
            <w:pPr>
              <w:spacing w:after="0" w:line="312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7C5F9786" w14:textId="77777777" w:rsidR="00C0578E" w:rsidRDefault="00C0578E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A44F7BF" w14:textId="77777777" w:rsidR="00C0578E" w:rsidRDefault="00C0578E">
      <w:pPr>
        <w:spacing w:after="0" w:line="360" w:lineRule="auto"/>
        <w:rPr>
          <w:rFonts w:ascii="Cambria" w:eastAsia="Cambria" w:hAnsi="Cambria" w:cs="Cambria"/>
          <w:sz w:val="2"/>
          <w:szCs w:val="2"/>
        </w:rPr>
      </w:pPr>
    </w:p>
    <w:p w14:paraId="42E15532" w14:textId="77777777" w:rsidR="00C0578E" w:rsidRDefault="00C0578E"/>
    <w:sectPr w:rsidR="00C0578E">
      <w:headerReference w:type="default" r:id="rId10"/>
      <w:footerReference w:type="default" r:id="rId11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0A6E9" w14:textId="77777777" w:rsidR="00FF6A34" w:rsidRDefault="00FF6A34">
      <w:pPr>
        <w:spacing w:after="0" w:line="240" w:lineRule="auto"/>
      </w:pPr>
      <w:r>
        <w:separator/>
      </w:r>
    </w:p>
  </w:endnote>
  <w:endnote w:type="continuationSeparator" w:id="0">
    <w:p w14:paraId="363729AE" w14:textId="77777777" w:rsidR="00FF6A34" w:rsidRDefault="00FF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27E33" w14:textId="77777777" w:rsidR="00C0578E" w:rsidRDefault="000160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214666CE" wp14:editId="24E2C135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5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705094" w14:textId="77777777" w:rsidR="00C0578E" w:rsidRDefault="000160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2A1AD5F6" wp14:editId="628F11B0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25A6662E" wp14:editId="7BAAB2FF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D026BD" w14:textId="77777777" w:rsidR="00C0578E" w:rsidRDefault="00C057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386B0CDB" w14:textId="77777777" w:rsidR="00C0578E" w:rsidRDefault="000160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470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D47084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5EA1DAFE" wp14:editId="025B33F2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5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3EB12" w14:textId="77777777" w:rsidR="00FF6A34" w:rsidRDefault="00FF6A34">
      <w:pPr>
        <w:spacing w:after="0" w:line="240" w:lineRule="auto"/>
      </w:pPr>
      <w:r>
        <w:separator/>
      </w:r>
    </w:p>
  </w:footnote>
  <w:footnote w:type="continuationSeparator" w:id="0">
    <w:p w14:paraId="50BB9AB4" w14:textId="77777777" w:rsidR="00FF6A34" w:rsidRDefault="00FF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5C2A" w14:textId="36C4EA87" w:rsidR="00C0578E" w:rsidRDefault="00E831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3B660473" wp14:editId="0470409C">
          <wp:simplePos x="0" y="0"/>
          <wp:positionH relativeFrom="column">
            <wp:posOffset>-3810</wp:posOffset>
          </wp:positionH>
          <wp:positionV relativeFrom="paragraph">
            <wp:posOffset>-387086</wp:posOffset>
          </wp:positionV>
          <wp:extent cx="1276350" cy="1276350"/>
          <wp:effectExtent l="0" t="0" r="0" b="0"/>
          <wp:wrapSquare wrapText="bothSides"/>
          <wp:docPr id="19469434" name="Picture 19469434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60C2">
      <w:rPr>
        <w:noProof/>
      </w:rPr>
      <w:drawing>
        <wp:anchor distT="0" distB="0" distL="0" distR="0" simplePos="0" relativeHeight="251658240" behindDoc="1" locked="0" layoutInCell="1" hidden="0" allowOverlap="1" wp14:anchorId="2380E1EE" wp14:editId="22682E58">
          <wp:simplePos x="0" y="0"/>
          <wp:positionH relativeFrom="column">
            <wp:posOffset>0</wp:posOffset>
          </wp:positionH>
          <wp:positionV relativeFrom="paragraph">
            <wp:posOffset>-325751</wp:posOffset>
          </wp:positionV>
          <wp:extent cx="1219200" cy="1093867"/>
          <wp:effectExtent l="0" t="0" r="0" b="0"/>
          <wp:wrapNone/>
          <wp:docPr id="15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160C2">
      <w:rPr>
        <w:noProof/>
      </w:rPr>
      <w:drawing>
        <wp:anchor distT="0" distB="0" distL="114300" distR="114300" simplePos="0" relativeHeight="251659264" behindDoc="0" locked="0" layoutInCell="1" hidden="0" allowOverlap="1" wp14:anchorId="11C6B95E" wp14:editId="0FC204FF">
          <wp:simplePos x="0" y="0"/>
          <wp:positionH relativeFrom="column">
            <wp:posOffset>4843780</wp:posOffset>
          </wp:positionH>
          <wp:positionV relativeFrom="paragraph">
            <wp:posOffset>-343531</wp:posOffset>
          </wp:positionV>
          <wp:extent cx="1275715" cy="1046480"/>
          <wp:effectExtent l="0" t="0" r="0" b="0"/>
          <wp:wrapSquare wrapText="bothSides" distT="0" distB="0" distL="114300" distR="114300"/>
          <wp:docPr id="14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F734A"/>
    <w:multiLevelType w:val="multilevel"/>
    <w:tmpl w:val="4F2A7F52"/>
    <w:lvl w:ilvl="0">
      <w:start w:val="4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63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78E"/>
    <w:rsid w:val="000160C2"/>
    <w:rsid w:val="00634AD0"/>
    <w:rsid w:val="00A918C7"/>
    <w:rsid w:val="00C0578E"/>
    <w:rsid w:val="00D07CD7"/>
    <w:rsid w:val="00D20B8D"/>
    <w:rsid w:val="00D47084"/>
    <w:rsid w:val="00E831BC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91E0"/>
  <w15:docId w15:val="{8F32D0DB-AEC9-40D7-81E8-AD796C48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C43854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cx/Q7YuUmnriOMA3YgsvxQGySw==">CgMxLjAyDmguaGlzdWljM3hhOWxpMgloLjMwajB6bGw4AHIhMXpCTWUtZlJ6dHdpLTByalVRcVl5em4yb3JObnREc1p3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2237</Words>
  <Characters>12753</Characters>
  <Application>Microsoft Office Word</Application>
  <DocSecurity>0</DocSecurity>
  <Lines>106</Lines>
  <Paragraphs>29</Paragraphs>
  <ScaleCrop>false</ScaleCrop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4</cp:revision>
  <dcterms:created xsi:type="dcterms:W3CDTF">2024-01-24T16:41:00Z</dcterms:created>
  <dcterms:modified xsi:type="dcterms:W3CDTF">2024-01-24T16:41:00Z</dcterms:modified>
</cp:coreProperties>
</file>