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A3F7" w14:textId="5B00C36C" w:rsidR="00097B69" w:rsidRPr="00097B69" w:rsidRDefault="00097B69" w:rsidP="00BE3351">
      <w:pPr>
        <w:spacing w:line="312" w:lineRule="auto"/>
        <w:jc w:val="both"/>
      </w:pPr>
      <w:r w:rsidRPr="00097B69">
        <w:rPr>
          <w:b/>
        </w:rPr>
        <w:t xml:space="preserve">EXMO. SR. DR. </w:t>
      </w:r>
      <w:r w:rsidR="004C33A2">
        <w:rPr>
          <w:b/>
        </w:rPr>
        <w:t>DESEMBARGADOR PRESIDENTE DO EGRÉGIO</w:t>
      </w:r>
      <w:r w:rsidR="003B4ED0">
        <w:rPr>
          <w:b/>
        </w:rPr>
        <w:t xml:space="preserve"> TRIBUNAL DE JUSTIÇA DO</w:t>
      </w:r>
      <w:r w:rsidRPr="00097B69">
        <w:rPr>
          <w:b/>
        </w:rPr>
        <w:t xml:space="preserve"> ESTADO DO RIO DE JANEIRO </w:t>
      </w:r>
    </w:p>
    <w:p w14:paraId="273B0BF4" w14:textId="77777777" w:rsidR="00097B69" w:rsidRPr="00097B69" w:rsidRDefault="00097B69" w:rsidP="00BE3351">
      <w:pPr>
        <w:spacing w:line="312" w:lineRule="auto"/>
        <w:jc w:val="both"/>
      </w:pPr>
    </w:p>
    <w:p w14:paraId="1F466596" w14:textId="6397DD4A" w:rsidR="00097B69" w:rsidRDefault="00097B69" w:rsidP="00BE3351">
      <w:pPr>
        <w:jc w:val="both"/>
      </w:pPr>
    </w:p>
    <w:p w14:paraId="541140FD" w14:textId="77777777" w:rsidR="00DC336D" w:rsidRPr="00097B69" w:rsidRDefault="00DC336D" w:rsidP="00BE3351">
      <w:pPr>
        <w:jc w:val="both"/>
      </w:pPr>
    </w:p>
    <w:p w14:paraId="197529EE" w14:textId="77777777" w:rsidR="00097B69" w:rsidRPr="00097B69" w:rsidRDefault="00097B69" w:rsidP="00BE3351">
      <w:pPr>
        <w:jc w:val="both"/>
      </w:pPr>
    </w:p>
    <w:p w14:paraId="3ED658D1" w14:textId="40280803" w:rsidR="00097B69" w:rsidRPr="00097B69" w:rsidRDefault="00097B69" w:rsidP="00BE3351">
      <w:pPr>
        <w:jc w:val="both"/>
        <w:rPr>
          <w:rFonts w:eastAsia="Arial Narrow" w:cs="Arial Narrow"/>
          <w:b/>
          <w:bCs/>
        </w:rPr>
      </w:pPr>
      <w:r w:rsidRPr="00097B69">
        <w:rPr>
          <w:rFonts w:cs="Times New Roman"/>
          <w:b/>
        </w:rPr>
        <w:t xml:space="preserve">Processo N° </w:t>
      </w:r>
      <w:r w:rsidR="006707C8">
        <w:rPr>
          <w:rFonts w:ascii="Cambria" w:eastAsia="Cambria" w:hAnsi="Cambria" w:cs="Cambria"/>
          <w:b/>
        </w:rPr>
        <w:t>R3CURS0</w:t>
      </w:r>
      <w:r w:rsidR="006E48F2">
        <w:rPr>
          <w:rFonts w:cs="Times New Roman"/>
          <w:b/>
        </w:rPr>
        <w:t xml:space="preserve"> </w:t>
      </w:r>
      <w:r w:rsidR="004C33A2">
        <w:rPr>
          <w:rFonts w:cs="Times New Roman"/>
          <w:b/>
        </w:rPr>
        <w:t>– Recurso Especial Cível</w:t>
      </w:r>
    </w:p>
    <w:p w14:paraId="401A1D19" w14:textId="207EF050" w:rsidR="00097B69" w:rsidRDefault="00097B69" w:rsidP="00BE3351">
      <w:pPr>
        <w:jc w:val="both"/>
        <w:rPr>
          <w:rFonts w:eastAsia="Arial Narrow" w:cs="Arial Narrow"/>
          <w:b/>
          <w:bCs/>
        </w:rPr>
      </w:pPr>
    </w:p>
    <w:p w14:paraId="40D5FA04" w14:textId="77777777" w:rsidR="00DC336D" w:rsidRPr="00097B69" w:rsidRDefault="00DC336D" w:rsidP="00BE3351">
      <w:pPr>
        <w:jc w:val="both"/>
        <w:rPr>
          <w:rFonts w:eastAsia="Arial Narrow" w:cs="Arial Narrow"/>
          <w:b/>
          <w:bCs/>
        </w:rPr>
      </w:pPr>
    </w:p>
    <w:p w14:paraId="44DB1363" w14:textId="77777777" w:rsidR="00097B69" w:rsidRPr="00097B69" w:rsidRDefault="00097B69" w:rsidP="00BE3351">
      <w:pPr>
        <w:jc w:val="both"/>
        <w:rPr>
          <w:rFonts w:eastAsia="Arial Narrow" w:cs="Arial Narrow"/>
          <w:b/>
          <w:bCs/>
        </w:rPr>
      </w:pPr>
    </w:p>
    <w:p w14:paraId="2D2E0E2F" w14:textId="5AA8F98B" w:rsidR="00DC336D" w:rsidRPr="00DC336D" w:rsidRDefault="006707C8" w:rsidP="00BE3351">
      <w:pPr>
        <w:spacing w:line="312" w:lineRule="auto"/>
        <w:ind w:firstLine="720"/>
        <w:jc w:val="both"/>
        <w:rPr>
          <w:rFonts w:eastAsia="Arial Narrow" w:cs="Arial Narrow"/>
        </w:rPr>
      </w:pPr>
      <w:r>
        <w:rPr>
          <w:rFonts w:ascii="Garamond" w:eastAsia="Garamond" w:hAnsi="Garamond" w:cs="Garamond"/>
          <w:b/>
        </w:rPr>
        <w:t>[NOME]</w:t>
      </w:r>
      <w:r w:rsidR="003B4ED0" w:rsidRPr="003B4ED0">
        <w:rPr>
          <w:rFonts w:eastAsia="Arial Narrow" w:cs="Arial Narrow"/>
          <w:b/>
          <w:bCs/>
        </w:rPr>
        <w:t xml:space="preserve"> </w:t>
      </w:r>
      <w:r w:rsidR="00097B69" w:rsidRPr="00097B69">
        <w:rPr>
          <w:rFonts w:eastAsia="Arial Narrow" w:cs="Arial Narrow"/>
          <w:bCs/>
        </w:rPr>
        <w:t>(a “Autora”</w:t>
      </w:r>
      <w:r w:rsidR="00142538">
        <w:rPr>
          <w:rFonts w:eastAsia="Arial Narrow" w:cs="Arial Narrow"/>
          <w:bCs/>
        </w:rPr>
        <w:t xml:space="preserve"> </w:t>
      </w:r>
      <w:r w:rsidR="00BE3351">
        <w:rPr>
          <w:rFonts w:eastAsia="Arial Narrow" w:cs="Arial Narrow"/>
          <w:bCs/>
        </w:rPr>
        <w:t>–</w:t>
      </w:r>
      <w:r>
        <w:rPr>
          <w:rFonts w:eastAsia="Arial Narrow" w:cs="Arial Narrow"/>
          <w:bCs/>
        </w:rPr>
        <w:t xml:space="preserve"> </w:t>
      </w:r>
      <w:r w:rsidR="00BE3351">
        <w:rPr>
          <w:rFonts w:eastAsia="Arial Narrow" w:cs="Arial Narrow"/>
          <w:bCs/>
        </w:rPr>
        <w:t>Recorrida</w:t>
      </w:r>
      <w:r w:rsidR="00097B69" w:rsidRPr="00097B69">
        <w:rPr>
          <w:rFonts w:eastAsia="Arial Narrow" w:cs="Arial Narrow"/>
          <w:bCs/>
        </w:rPr>
        <w:t>)</w:t>
      </w:r>
      <w:r w:rsidR="00097B69" w:rsidRPr="00097B69">
        <w:t xml:space="preserve">, já devidamente qualificada nos autos da </w:t>
      </w:r>
      <w:r w:rsidR="00097B69" w:rsidRPr="00097B69">
        <w:rPr>
          <w:b/>
        </w:rPr>
        <w:t xml:space="preserve">ação </w:t>
      </w:r>
      <w:r w:rsidR="003B4ED0">
        <w:rPr>
          <w:b/>
        </w:rPr>
        <w:t>de cumprimento de sentença</w:t>
      </w:r>
      <w:r w:rsidR="005C7582">
        <w:rPr>
          <w:b/>
        </w:rPr>
        <w:t xml:space="preserve"> (NOVA ESCOLA)</w:t>
      </w:r>
      <w:r>
        <w:rPr>
          <w:b/>
        </w:rPr>
        <w:t xml:space="preserve"> e no Agravo de Instrumento </w:t>
      </w:r>
      <w:r>
        <w:rPr>
          <w:bCs/>
        </w:rPr>
        <w:t>interposto por</w:t>
      </w:r>
      <w:r w:rsidR="00097B69" w:rsidRPr="00097B69">
        <w:rPr>
          <w:rFonts w:eastAsia="Arial Narrow" w:cs="Arial Narrow"/>
        </w:rPr>
        <w:t xml:space="preserve"> </w:t>
      </w:r>
      <w:r w:rsidR="003B4ED0" w:rsidRPr="003B4ED0">
        <w:rPr>
          <w:rFonts w:eastAsia="Arial Narrow" w:cs="Arial Narrow"/>
          <w:b/>
          <w:bCs/>
          <w:u w:val="single"/>
          <w:lang w:val="pt-PT"/>
        </w:rPr>
        <w:t>ESTADO DO RIO DE JANEIRO</w:t>
      </w:r>
      <w:r w:rsidR="00097B69" w:rsidRPr="00097B69">
        <w:rPr>
          <w:rFonts w:eastAsia="Arial Narrow" w:cs="Arial Narrow"/>
          <w:bCs/>
          <w:lang w:val="pt-PT"/>
        </w:rPr>
        <w:t xml:space="preserve"> (</w:t>
      </w:r>
      <w:r w:rsidR="003B4ED0">
        <w:rPr>
          <w:rFonts w:eastAsia="Arial Narrow" w:cs="Arial Narrow"/>
          <w:bCs/>
          <w:lang w:val="pt-PT"/>
        </w:rPr>
        <w:t>o</w:t>
      </w:r>
      <w:r w:rsidR="00097B69" w:rsidRPr="00097B69">
        <w:rPr>
          <w:rFonts w:eastAsia="Arial Narrow" w:cs="Arial Narrow"/>
          <w:bCs/>
          <w:lang w:val="pt-PT"/>
        </w:rPr>
        <w:t xml:space="preserve"> “Ré</w:t>
      </w:r>
      <w:r w:rsidR="003B4ED0">
        <w:rPr>
          <w:rFonts w:eastAsia="Arial Narrow" w:cs="Arial Narrow"/>
          <w:bCs/>
          <w:lang w:val="pt-PT"/>
        </w:rPr>
        <w:t>u</w:t>
      </w:r>
      <w:r w:rsidR="00097B69" w:rsidRPr="00097B69">
        <w:rPr>
          <w:rFonts w:eastAsia="Arial Narrow" w:cs="Arial Narrow"/>
          <w:bCs/>
          <w:lang w:val="pt-PT"/>
        </w:rPr>
        <w:t>” ou “</w:t>
      </w:r>
      <w:r w:rsidR="003B4ED0">
        <w:rPr>
          <w:rFonts w:eastAsia="Arial Narrow" w:cs="Arial Narrow"/>
          <w:bCs/>
          <w:lang w:val="pt-PT"/>
        </w:rPr>
        <w:t>ERJ</w:t>
      </w:r>
      <w:r w:rsidR="00097B69" w:rsidRPr="00097B69">
        <w:rPr>
          <w:rFonts w:eastAsia="Arial Narrow" w:cs="Arial Narrow"/>
          <w:bCs/>
          <w:lang w:val="pt-PT"/>
        </w:rPr>
        <w:t>”</w:t>
      </w:r>
      <w:r w:rsidR="00142538">
        <w:rPr>
          <w:rFonts w:eastAsia="Arial Narrow" w:cs="Arial Narrow"/>
          <w:bCs/>
          <w:lang w:val="pt-PT"/>
        </w:rPr>
        <w:t xml:space="preserve">, </w:t>
      </w:r>
      <w:r w:rsidR="003B4ED0">
        <w:rPr>
          <w:rFonts w:eastAsia="Arial Narrow" w:cs="Arial Narrow"/>
          <w:bCs/>
          <w:lang w:val="pt-PT"/>
        </w:rPr>
        <w:t>o</w:t>
      </w:r>
      <w:r w:rsidR="00142538">
        <w:rPr>
          <w:rFonts w:eastAsia="Arial Narrow" w:cs="Arial Narrow"/>
          <w:bCs/>
          <w:lang w:val="pt-PT"/>
        </w:rPr>
        <w:t xml:space="preserve"> </w:t>
      </w:r>
      <w:r w:rsidR="00BE3351">
        <w:rPr>
          <w:rFonts w:eastAsia="Arial Narrow" w:cs="Arial Narrow"/>
          <w:bCs/>
          <w:lang w:val="pt-PT"/>
        </w:rPr>
        <w:t>Recorrente</w:t>
      </w:r>
      <w:r w:rsidR="00097B69" w:rsidRPr="00097B69">
        <w:rPr>
          <w:rFonts w:eastAsia="Arial Narrow" w:cs="Arial Narrow"/>
          <w:bCs/>
          <w:lang w:val="pt-PT"/>
        </w:rPr>
        <w:t>)</w:t>
      </w:r>
      <w:r w:rsidR="00DC336D">
        <w:rPr>
          <w:rFonts w:eastAsia="Arial Narrow" w:cs="Arial Narrow"/>
        </w:rPr>
        <w:t xml:space="preserve">, vem, através de </w:t>
      </w:r>
      <w:r>
        <w:rPr>
          <w:rFonts w:eastAsia="Arial Narrow" w:cs="Arial Narrow"/>
        </w:rPr>
        <w:t>seus</w:t>
      </w:r>
      <w:r w:rsidR="00DC336D">
        <w:rPr>
          <w:rFonts w:eastAsia="Arial Narrow" w:cs="Arial Narrow"/>
        </w:rPr>
        <w:t xml:space="preserve"> advogad</w:t>
      </w:r>
      <w:r>
        <w:rPr>
          <w:rFonts w:eastAsia="Arial Narrow" w:cs="Arial Narrow"/>
        </w:rPr>
        <w:t>os</w:t>
      </w:r>
      <w:r w:rsidR="00DC336D">
        <w:rPr>
          <w:rFonts w:eastAsia="Arial Narrow" w:cs="Arial Narrow"/>
        </w:rPr>
        <w:t>,</w:t>
      </w:r>
      <w:r w:rsidR="00DC336D" w:rsidRPr="00DC336D">
        <w:rPr>
          <w:rFonts w:eastAsia="Arial Narrow" w:cs="Arial Narrow"/>
        </w:rPr>
        <w:t xml:space="preserve"> à presença desse D. Juízo, </w:t>
      </w:r>
      <w:r w:rsidR="00BE3351" w:rsidRPr="00BE3351">
        <w:rPr>
          <w:rFonts w:eastAsia="Arial Narrow" w:cs="Arial Narrow"/>
        </w:rPr>
        <w:t>com fundamento no nos termos do arti</w:t>
      </w:r>
      <w:r w:rsidR="00BE3351">
        <w:rPr>
          <w:rFonts w:eastAsia="Arial Narrow" w:cs="Arial Narrow"/>
        </w:rPr>
        <w:t>go 1.010, §1º do CPC, apresentar</w:t>
      </w:r>
    </w:p>
    <w:p w14:paraId="510B7151" w14:textId="77777777" w:rsidR="00DC336D" w:rsidRPr="00DC336D" w:rsidRDefault="00DC336D" w:rsidP="00BE3351">
      <w:pPr>
        <w:ind w:firstLine="720"/>
        <w:jc w:val="both"/>
        <w:rPr>
          <w:rFonts w:eastAsia="Arial Narrow" w:cs="Arial Narrow"/>
        </w:rPr>
      </w:pPr>
    </w:p>
    <w:p w14:paraId="3F0711C2" w14:textId="22CE0C52" w:rsidR="00DC336D" w:rsidRPr="00DC336D" w:rsidRDefault="00BE3351" w:rsidP="00BE3351">
      <w:pPr>
        <w:spacing w:line="312" w:lineRule="auto"/>
        <w:jc w:val="center"/>
        <w:rPr>
          <w:rFonts w:eastAsia="Arial Narrow" w:cs="Arial Narrow"/>
          <w:b/>
        </w:rPr>
      </w:pPr>
      <w:r>
        <w:rPr>
          <w:rFonts w:eastAsia="Arial Narrow" w:cs="Arial Narrow"/>
          <w:b/>
        </w:rPr>
        <w:t xml:space="preserve">CONTRARRAZÕES AO </w:t>
      </w:r>
      <w:r w:rsidR="00DC336D" w:rsidRPr="00DC336D">
        <w:rPr>
          <w:rFonts w:eastAsia="Arial Narrow" w:cs="Arial Narrow"/>
          <w:b/>
        </w:rPr>
        <w:t xml:space="preserve">RECURSO </w:t>
      </w:r>
      <w:r>
        <w:rPr>
          <w:rFonts w:eastAsia="Arial Narrow" w:cs="Arial Narrow"/>
          <w:b/>
        </w:rPr>
        <w:t>ESPECIAL</w:t>
      </w:r>
    </w:p>
    <w:p w14:paraId="152D2D55" w14:textId="77777777" w:rsidR="00DC336D" w:rsidRPr="00DC336D" w:rsidRDefault="00DC336D" w:rsidP="00BE3351">
      <w:pPr>
        <w:ind w:firstLine="720"/>
        <w:jc w:val="both"/>
        <w:rPr>
          <w:rFonts w:eastAsia="Arial Narrow" w:cs="Arial Narrow"/>
        </w:rPr>
      </w:pPr>
    </w:p>
    <w:p w14:paraId="0245A931" w14:textId="6CE47FBB" w:rsidR="005C7582" w:rsidRPr="00BE3351" w:rsidRDefault="00BE3351" w:rsidP="00BE3351">
      <w:pPr>
        <w:spacing w:line="312" w:lineRule="auto"/>
        <w:jc w:val="both"/>
        <w:rPr>
          <w:rFonts w:eastAsia="Arial Narrow" w:cs="Arial Narrow"/>
        </w:rPr>
      </w:pPr>
      <w:r>
        <w:rPr>
          <w:rFonts w:eastAsia="Arial Narrow" w:cs="Arial Narrow"/>
        </w:rPr>
        <w:t xml:space="preserve">Interposto pelo </w:t>
      </w:r>
      <w:r>
        <w:rPr>
          <w:rFonts w:eastAsia="Arial Narrow" w:cs="Arial Narrow"/>
          <w:b/>
        </w:rPr>
        <w:t>ESTADO DO RIO DE JANEIRO</w:t>
      </w:r>
      <w:r>
        <w:rPr>
          <w:rFonts w:eastAsia="Arial Narrow" w:cs="Arial Narrow"/>
        </w:rPr>
        <w:t xml:space="preserve"> às fls., </w:t>
      </w:r>
      <w:r w:rsidRPr="00BE3351">
        <w:rPr>
          <w:rFonts w:eastAsia="Arial Narrow" w:cs="Arial Narrow"/>
        </w:rPr>
        <w:t>nos termos das razões em anexo, requerendo sua inadmissão e, se eventualmente superado o juízo de admissibilidade, a remessa dos autos ao E. Superior Tribunal de Justi</w:t>
      </w:r>
      <w:r>
        <w:rPr>
          <w:rFonts w:eastAsia="Arial Narrow" w:cs="Arial Narrow"/>
        </w:rPr>
        <w:t>ça</w:t>
      </w:r>
      <w:r w:rsidRPr="00BE3351">
        <w:rPr>
          <w:rFonts w:eastAsia="Arial Narrow" w:cs="Arial Narrow"/>
        </w:rPr>
        <w:t>.</w:t>
      </w:r>
    </w:p>
    <w:p w14:paraId="4B892D1D" w14:textId="77777777" w:rsidR="00DC336D" w:rsidRPr="00DC336D" w:rsidRDefault="00DC336D" w:rsidP="00BE3351">
      <w:pPr>
        <w:ind w:firstLine="720"/>
        <w:jc w:val="both"/>
        <w:rPr>
          <w:rFonts w:eastAsia="Arial Narrow" w:cs="Arial Narrow"/>
        </w:rPr>
      </w:pPr>
    </w:p>
    <w:p w14:paraId="6894889A" w14:textId="5D2E07A6" w:rsidR="00DC336D" w:rsidRPr="00DC336D" w:rsidRDefault="00DC336D" w:rsidP="00BE3351">
      <w:pPr>
        <w:spacing w:line="312" w:lineRule="auto"/>
        <w:jc w:val="center"/>
        <w:rPr>
          <w:rFonts w:eastAsia="Arial Narrow" w:cs="Arial Narrow"/>
        </w:rPr>
      </w:pPr>
      <w:r w:rsidRPr="00DC336D">
        <w:rPr>
          <w:rFonts w:eastAsia="Arial Narrow" w:cs="Arial Narrow"/>
        </w:rPr>
        <w:t>Termos em que,</w:t>
      </w:r>
    </w:p>
    <w:p w14:paraId="254963CC" w14:textId="4B113D7B" w:rsidR="00DC336D" w:rsidRPr="00DC336D" w:rsidRDefault="00142538" w:rsidP="00BE3351">
      <w:pPr>
        <w:spacing w:line="312" w:lineRule="auto"/>
        <w:jc w:val="center"/>
        <w:rPr>
          <w:rFonts w:eastAsia="Arial Narrow" w:cs="Arial Narrow"/>
        </w:rPr>
      </w:pPr>
      <w:r>
        <w:rPr>
          <w:rFonts w:eastAsia="Arial Narrow" w:cs="Arial Narrow"/>
        </w:rPr>
        <w:t>p</w:t>
      </w:r>
      <w:r w:rsidR="00DC336D" w:rsidRPr="00DC336D">
        <w:rPr>
          <w:rFonts w:eastAsia="Arial Narrow" w:cs="Arial Narrow"/>
        </w:rPr>
        <w:t>ede deferimento.</w:t>
      </w:r>
    </w:p>
    <w:p w14:paraId="0B865983" w14:textId="77777777" w:rsidR="00DC336D" w:rsidRPr="00DC336D" w:rsidRDefault="00DC336D" w:rsidP="00BE3351">
      <w:pPr>
        <w:spacing w:line="312" w:lineRule="auto"/>
        <w:jc w:val="center"/>
        <w:rPr>
          <w:rFonts w:eastAsia="Arial Narrow" w:cs="Arial Narrow"/>
        </w:rPr>
      </w:pPr>
    </w:p>
    <w:p w14:paraId="3C24A63F" w14:textId="1D8A1955" w:rsidR="00DC336D" w:rsidRDefault="004332FA" w:rsidP="00BE3351">
      <w:pPr>
        <w:spacing w:line="312" w:lineRule="auto"/>
        <w:jc w:val="center"/>
        <w:rPr>
          <w:rFonts w:eastAsia="Arial Narrow" w:cs="Arial Narrow"/>
        </w:rPr>
      </w:pPr>
      <w:r>
        <w:rPr>
          <w:rFonts w:eastAsia="Arial Narrow" w:cs="Arial Narrow"/>
        </w:rPr>
        <w:t>Niterói</w:t>
      </w:r>
      <w:r w:rsidR="00DC336D">
        <w:rPr>
          <w:rFonts w:eastAsia="Arial Narrow" w:cs="Arial Narrow"/>
        </w:rPr>
        <w:t xml:space="preserve">, </w:t>
      </w:r>
      <w:r>
        <w:rPr>
          <w:rFonts w:eastAsia="Arial Narrow" w:cs="Arial Narrow"/>
        </w:rPr>
        <w:fldChar w:fldCharType="begin"/>
      </w:r>
      <w:r>
        <w:rPr>
          <w:rFonts w:eastAsia="Arial Narrow" w:cs="Arial Narrow"/>
        </w:rPr>
        <w:instrText xml:space="preserve"> TIME \@ "d' de 'MMMM' de 'yyyy" </w:instrText>
      </w:r>
      <w:r>
        <w:rPr>
          <w:rFonts w:eastAsia="Arial Narrow" w:cs="Arial Narrow"/>
        </w:rPr>
        <w:fldChar w:fldCharType="separate"/>
      </w:r>
      <w:r w:rsidR="006707C8">
        <w:rPr>
          <w:rFonts w:eastAsia="Arial Narrow" w:cs="Arial Narrow"/>
          <w:noProof/>
        </w:rPr>
        <w:t>24 de janeiro de 2024</w:t>
      </w:r>
      <w:r>
        <w:rPr>
          <w:rFonts w:eastAsia="Arial Narrow" w:cs="Arial Narrow"/>
        </w:rPr>
        <w:fldChar w:fldCharType="end"/>
      </w:r>
      <w:r w:rsidR="00DC336D" w:rsidRPr="00DC336D">
        <w:rPr>
          <w:rFonts w:eastAsia="Arial Narrow" w:cs="Arial Narrow"/>
        </w:rPr>
        <w:t>.</w:t>
      </w:r>
    </w:p>
    <w:p w14:paraId="2AFA44C0" w14:textId="77777777" w:rsidR="006707C8" w:rsidRDefault="006707C8" w:rsidP="00BE3351">
      <w:pPr>
        <w:spacing w:line="312" w:lineRule="auto"/>
        <w:jc w:val="center"/>
        <w:rPr>
          <w:rFonts w:eastAsia="Arial Narrow" w:cs="Arial Narrow"/>
        </w:rPr>
      </w:pPr>
    </w:p>
    <w:p w14:paraId="7450207D" w14:textId="3F441375" w:rsidR="00DC336D" w:rsidRDefault="00DC336D" w:rsidP="00BE3351">
      <w:pPr>
        <w:spacing w:line="312" w:lineRule="auto"/>
        <w:jc w:val="center"/>
        <w:rPr>
          <w:rFonts w:eastAsia="Arial Narrow" w:cs="Arial Narrow"/>
        </w:rPr>
      </w:pPr>
    </w:p>
    <w:p w14:paraId="31AB3A95" w14:textId="7875E1A8" w:rsidR="00DC336D" w:rsidRDefault="00DC336D" w:rsidP="00BE3351">
      <w:pPr>
        <w:jc w:val="center"/>
        <w:rPr>
          <w:rFonts w:eastAsia="Arial Narrow" w:cs="Arial Narrow"/>
        </w:rPr>
      </w:pPr>
    </w:p>
    <w:tbl>
      <w:tblPr>
        <w:tblW w:w="96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6707C8" w14:paraId="19D55750" w14:textId="77777777" w:rsidTr="00D41A4D">
        <w:tc>
          <w:tcPr>
            <w:tcW w:w="3209" w:type="dxa"/>
          </w:tcPr>
          <w:p w14:paraId="24BD8FB9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Liz Werner</w:t>
            </w:r>
          </w:p>
          <w:p w14:paraId="173F6CDF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OAB/RJ 184.888</w:t>
            </w:r>
          </w:p>
        </w:tc>
        <w:tc>
          <w:tcPr>
            <w:tcW w:w="3209" w:type="dxa"/>
          </w:tcPr>
          <w:p w14:paraId="7740777B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Thiago José Aguiar</w:t>
            </w:r>
          </w:p>
          <w:p w14:paraId="7F34AD08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OAB/RJ 213.181</w:t>
            </w:r>
          </w:p>
        </w:tc>
        <w:tc>
          <w:tcPr>
            <w:tcW w:w="3210" w:type="dxa"/>
          </w:tcPr>
          <w:p w14:paraId="22DEF5C8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Lucio Masullo</w:t>
            </w:r>
          </w:p>
          <w:p w14:paraId="5E87C675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OAB/RJ 82.064</w:t>
            </w:r>
          </w:p>
        </w:tc>
      </w:tr>
    </w:tbl>
    <w:p w14:paraId="213934E3" w14:textId="186D1E3F" w:rsidR="00BB07C6" w:rsidRDefault="00BB07C6" w:rsidP="00BE3351">
      <w:pPr>
        <w:spacing w:line="312" w:lineRule="auto"/>
        <w:ind w:firstLine="720"/>
        <w:jc w:val="both"/>
        <w:rPr>
          <w:rFonts w:eastAsia="Arial Narrow" w:cs="Arial Narrow"/>
        </w:rPr>
      </w:pPr>
    </w:p>
    <w:p w14:paraId="64EBC444" w14:textId="25011528" w:rsidR="00DC336D" w:rsidRDefault="00DC336D" w:rsidP="00BE3351">
      <w:pPr>
        <w:rPr>
          <w:rFonts w:eastAsia="Arial Narrow" w:cs="Arial Narrow"/>
        </w:rPr>
      </w:pPr>
      <w:r>
        <w:rPr>
          <w:rFonts w:eastAsia="Arial Narrow" w:cs="Arial Narrow"/>
        </w:rPr>
        <w:br w:type="page"/>
      </w:r>
    </w:p>
    <w:p w14:paraId="61EA8C77" w14:textId="77777777" w:rsidR="00BE3351" w:rsidRPr="00BE3351" w:rsidRDefault="00BE3351" w:rsidP="00BE3351">
      <w:pPr>
        <w:jc w:val="center"/>
        <w:rPr>
          <w:rFonts w:eastAsia="Arial Narrow" w:cs="Arial Narrow"/>
          <w:b/>
        </w:rPr>
      </w:pPr>
      <w:r w:rsidRPr="00BE3351">
        <w:rPr>
          <w:rFonts w:eastAsia="Arial Narrow" w:cs="Arial Narrow"/>
          <w:b/>
        </w:rPr>
        <w:lastRenderedPageBreak/>
        <w:t>EGRÉGIO SUPERIOR TRIBUNAL DE JUSTIÇA</w:t>
      </w:r>
    </w:p>
    <w:p w14:paraId="7E1B9435" w14:textId="77777777" w:rsidR="00BE3351" w:rsidRPr="00BE3351" w:rsidRDefault="00BE3351" w:rsidP="00BE3351">
      <w:pPr>
        <w:rPr>
          <w:rFonts w:eastAsia="Arial Narrow" w:cs="Arial Narrow"/>
          <w:b/>
        </w:rPr>
      </w:pPr>
    </w:p>
    <w:p w14:paraId="0E62ABB3" w14:textId="3403C926" w:rsidR="00BD6E43" w:rsidRDefault="00BE3351" w:rsidP="00BE3351">
      <w:pPr>
        <w:rPr>
          <w:rFonts w:eastAsia="Arial Narrow" w:cs="Arial Narrow"/>
          <w:b/>
        </w:rPr>
      </w:pPr>
      <w:r w:rsidRPr="00BE3351">
        <w:rPr>
          <w:rFonts w:eastAsia="Arial Narrow" w:cs="Arial Narrow"/>
          <w:b/>
        </w:rPr>
        <w:tab/>
      </w:r>
    </w:p>
    <w:p w14:paraId="2807D184" w14:textId="77777777" w:rsidR="006707C8" w:rsidRDefault="006707C8" w:rsidP="006707C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Processo de origem: </w:t>
      </w:r>
      <w:r w:rsidRPr="00A03802">
        <w:rPr>
          <w:rFonts w:ascii="Garamond" w:eastAsia="Garamond" w:hAnsi="Garamond" w:cs="Garamond"/>
          <w:b/>
        </w:rPr>
        <w:t xml:space="preserve">[VARA] da Comarca de </w:t>
      </w:r>
      <w:proofErr w:type="spellStart"/>
      <w:r w:rsidRPr="00A03802">
        <w:rPr>
          <w:rFonts w:ascii="Garamond" w:eastAsia="Garamond" w:hAnsi="Garamond" w:cs="Garamond"/>
          <w:b/>
        </w:rPr>
        <w:t>xxxxxxx</w:t>
      </w:r>
      <w:proofErr w:type="spellEnd"/>
      <w:r w:rsidRPr="00A03802">
        <w:rPr>
          <w:rFonts w:ascii="Garamond" w:eastAsia="Garamond" w:hAnsi="Garamond" w:cs="Garamond"/>
          <w:b/>
        </w:rPr>
        <w:t xml:space="preserve"> </w:t>
      </w:r>
      <w:r w:rsidRPr="00A03802">
        <w:rPr>
          <w:rFonts w:ascii="Cambria" w:eastAsia="Cambria" w:hAnsi="Cambria" w:cs="Cambria"/>
          <w:b/>
        </w:rPr>
        <w:t>- Estado</w:t>
      </w:r>
      <w:r>
        <w:rPr>
          <w:rFonts w:ascii="Cambria" w:eastAsia="Cambria" w:hAnsi="Cambria" w:cs="Cambria"/>
          <w:b/>
        </w:rPr>
        <w:t xml:space="preserve"> do Rio de Janeiro</w:t>
      </w:r>
    </w:p>
    <w:p w14:paraId="4EFD88A6" w14:textId="77777777" w:rsidR="006707C8" w:rsidRDefault="006707C8" w:rsidP="006707C8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Cambria" w:eastAsia="Cambria" w:hAnsi="Cambria" w:cs="Cambria"/>
          <w:b/>
        </w:rPr>
        <w:t xml:space="preserve">Processo nº </w:t>
      </w:r>
      <w:r w:rsidRPr="00A03802">
        <w:rPr>
          <w:rFonts w:ascii="Garamond" w:eastAsia="Garamond" w:hAnsi="Garamond" w:cs="Garamond"/>
          <w:b/>
        </w:rPr>
        <w:t>[PROCESSO]</w:t>
      </w:r>
    </w:p>
    <w:p w14:paraId="6F701E05" w14:textId="77777777" w:rsidR="006707C8" w:rsidRPr="00A03802" w:rsidRDefault="006707C8" w:rsidP="006707C8">
      <w:pPr>
        <w:rPr>
          <w:rFonts w:ascii="Cambria" w:eastAsia="Cambria" w:hAnsi="Cambria" w:cs="Cambria"/>
          <w:b/>
          <w:sz w:val="14"/>
          <w:szCs w:val="14"/>
        </w:rPr>
      </w:pPr>
    </w:p>
    <w:p w14:paraId="0A85D73D" w14:textId="77777777" w:rsidR="006707C8" w:rsidRDefault="006707C8" w:rsidP="00BE3351">
      <w:pPr>
        <w:rPr>
          <w:rFonts w:eastAsia="Arial Narrow" w:cs="Arial Narrow"/>
          <w:b/>
        </w:rPr>
      </w:pPr>
    </w:p>
    <w:p w14:paraId="4E8A4DFE" w14:textId="1E5A5544" w:rsidR="00BE3351" w:rsidRDefault="00BE3351" w:rsidP="00BE3351">
      <w:pPr>
        <w:rPr>
          <w:rFonts w:eastAsia="Arial Narrow" w:cs="Arial Narrow"/>
          <w:b/>
        </w:rPr>
      </w:pPr>
      <w:r>
        <w:rPr>
          <w:rFonts w:eastAsia="Arial Narrow" w:cs="Arial Narrow"/>
          <w:b/>
        </w:rPr>
        <w:t>Recorrente</w:t>
      </w:r>
      <w:r w:rsidRPr="00DC336D">
        <w:rPr>
          <w:rFonts w:eastAsia="Arial Narrow" w:cs="Arial Narrow"/>
          <w:b/>
        </w:rPr>
        <w:t>: Estado do Rio de Janeiro</w:t>
      </w:r>
    </w:p>
    <w:p w14:paraId="54BEFFB0" w14:textId="1DF6C117" w:rsidR="00DC336D" w:rsidRPr="00DC336D" w:rsidRDefault="00BE3351" w:rsidP="00BE3351">
      <w:pPr>
        <w:rPr>
          <w:rFonts w:eastAsia="Arial Narrow" w:cs="Arial Narrow"/>
          <w:b/>
        </w:rPr>
      </w:pPr>
      <w:r>
        <w:rPr>
          <w:rFonts w:eastAsia="Arial Narrow" w:cs="Arial Narrow"/>
          <w:b/>
        </w:rPr>
        <w:t>Recorrida</w:t>
      </w:r>
      <w:r w:rsidR="00DC336D" w:rsidRPr="00DC336D">
        <w:rPr>
          <w:rFonts w:eastAsia="Arial Narrow" w:cs="Arial Narrow"/>
          <w:b/>
        </w:rPr>
        <w:t>:</w:t>
      </w:r>
      <w:r w:rsidR="004C33A2">
        <w:rPr>
          <w:rFonts w:eastAsia="Arial Narrow" w:cs="Arial Narrow"/>
          <w:b/>
        </w:rPr>
        <w:t xml:space="preserve"> </w:t>
      </w:r>
      <w:r w:rsidR="006707C8" w:rsidRPr="00A03802">
        <w:rPr>
          <w:rFonts w:ascii="Garamond" w:eastAsia="Garamond" w:hAnsi="Garamond" w:cs="Garamond"/>
          <w:b/>
        </w:rPr>
        <w:t>[NOME]</w:t>
      </w:r>
    </w:p>
    <w:p w14:paraId="5C5FC1CE" w14:textId="1A9C91B8" w:rsidR="003D53AF" w:rsidRDefault="003D53AF" w:rsidP="00BE3351">
      <w:pPr>
        <w:rPr>
          <w:rFonts w:eastAsia="Arial Narrow" w:cs="Arial Narrow"/>
          <w:b/>
        </w:rPr>
      </w:pPr>
    </w:p>
    <w:p w14:paraId="5A4F07B4" w14:textId="77777777" w:rsidR="00FA1F5E" w:rsidRDefault="00FA1F5E" w:rsidP="00BE3351">
      <w:pPr>
        <w:rPr>
          <w:rFonts w:eastAsia="Arial Narrow" w:cs="Arial Narrow"/>
          <w:b/>
        </w:rPr>
      </w:pPr>
    </w:p>
    <w:p w14:paraId="6C18B2F5" w14:textId="58E139E4" w:rsidR="00DC336D" w:rsidRPr="009848A4" w:rsidRDefault="00DC336D" w:rsidP="009848A4">
      <w:pPr>
        <w:jc w:val="center"/>
        <w:rPr>
          <w:rFonts w:eastAsia="Arial Narrow" w:cs="Arial Narrow"/>
          <w:b/>
          <w:sz w:val="12"/>
        </w:rPr>
      </w:pPr>
    </w:p>
    <w:p w14:paraId="0A964D47" w14:textId="6BA11B2A" w:rsidR="00DC336D" w:rsidRPr="00DC336D" w:rsidRDefault="00DC336D" w:rsidP="00BE3351">
      <w:pPr>
        <w:jc w:val="center"/>
        <w:rPr>
          <w:rFonts w:eastAsia="Arial Narrow" w:cs="Arial Narrow"/>
          <w:b/>
        </w:rPr>
      </w:pPr>
      <w:r w:rsidRPr="00DC336D">
        <w:rPr>
          <w:rFonts w:eastAsia="Arial Narrow" w:cs="Arial Narrow"/>
          <w:b/>
        </w:rPr>
        <w:t xml:space="preserve">RAZÕES </w:t>
      </w:r>
      <w:r w:rsidR="00BE3351">
        <w:rPr>
          <w:rFonts w:eastAsia="Arial Narrow" w:cs="Arial Narrow"/>
          <w:b/>
        </w:rPr>
        <w:t>DA RECORRIDA</w:t>
      </w:r>
    </w:p>
    <w:p w14:paraId="431F6267" w14:textId="77777777" w:rsidR="00DC336D" w:rsidRDefault="00DC336D" w:rsidP="00BE3351">
      <w:pPr>
        <w:jc w:val="center"/>
        <w:rPr>
          <w:rFonts w:eastAsia="Arial Narrow" w:cs="Arial Narrow"/>
          <w:b/>
        </w:rPr>
      </w:pPr>
    </w:p>
    <w:p w14:paraId="5E472A60" w14:textId="77777777" w:rsidR="00FA1F5E" w:rsidRPr="00DC336D" w:rsidRDefault="00FA1F5E" w:rsidP="00BE3351">
      <w:pPr>
        <w:jc w:val="center"/>
        <w:rPr>
          <w:rFonts w:eastAsia="Arial Narrow" w:cs="Arial Narrow"/>
          <w:b/>
        </w:rPr>
      </w:pPr>
    </w:p>
    <w:p w14:paraId="1F828605" w14:textId="77777777" w:rsidR="00DC336D" w:rsidRPr="00DC336D" w:rsidRDefault="00DC336D" w:rsidP="00BE3351">
      <w:pPr>
        <w:jc w:val="center"/>
        <w:rPr>
          <w:rFonts w:eastAsia="Arial Narrow" w:cs="Arial Narrow"/>
          <w:b/>
        </w:rPr>
      </w:pPr>
      <w:r w:rsidRPr="00DC336D">
        <w:rPr>
          <w:rFonts w:eastAsia="Arial Narrow" w:cs="Arial Narrow"/>
          <w:b/>
        </w:rPr>
        <w:t>A)</w:t>
      </w:r>
      <w:r w:rsidRPr="00DC336D">
        <w:rPr>
          <w:rFonts w:eastAsia="Arial Narrow" w:cs="Arial Narrow"/>
          <w:b/>
        </w:rPr>
        <w:tab/>
        <w:t>DA TEMPESTIVIDADE</w:t>
      </w:r>
    </w:p>
    <w:p w14:paraId="6D5C3153" w14:textId="77777777" w:rsidR="00DC336D" w:rsidRPr="00DC336D" w:rsidRDefault="00DC336D" w:rsidP="00BE3351">
      <w:pPr>
        <w:rPr>
          <w:rFonts w:eastAsia="Arial Narrow" w:cs="Arial Narrow"/>
        </w:rPr>
      </w:pPr>
    </w:p>
    <w:p w14:paraId="29988575" w14:textId="4513E058" w:rsidR="00DC336D" w:rsidRPr="00DC336D" w:rsidRDefault="00DC336D" w:rsidP="00BE3351">
      <w:pPr>
        <w:spacing w:line="360" w:lineRule="auto"/>
        <w:ind w:firstLine="720"/>
        <w:jc w:val="both"/>
        <w:rPr>
          <w:rFonts w:eastAsia="Arial Narrow" w:cs="Arial Narrow"/>
        </w:rPr>
      </w:pPr>
      <w:r>
        <w:rPr>
          <w:rFonts w:eastAsia="Arial Narrow" w:cs="Arial Narrow"/>
        </w:rPr>
        <w:t xml:space="preserve">A Recorrente </w:t>
      </w:r>
      <w:r w:rsidR="006707C8">
        <w:rPr>
          <w:rFonts w:eastAsia="Arial Narrow" w:cs="Arial Narrow"/>
        </w:rPr>
        <w:t xml:space="preserve">sequer </w:t>
      </w:r>
      <w:r w:rsidR="00BE3351">
        <w:rPr>
          <w:rFonts w:eastAsia="Arial Narrow" w:cs="Arial Narrow"/>
        </w:rPr>
        <w:t>foi</w:t>
      </w:r>
      <w:r>
        <w:rPr>
          <w:rFonts w:eastAsia="Arial Narrow" w:cs="Arial Narrow"/>
        </w:rPr>
        <w:t xml:space="preserve"> intimada</w:t>
      </w:r>
      <w:r w:rsidR="00CD0790">
        <w:rPr>
          <w:rFonts w:eastAsia="Arial Narrow" w:cs="Arial Narrow"/>
        </w:rPr>
        <w:t xml:space="preserve"> </w:t>
      </w:r>
      <w:r w:rsidR="006707C8">
        <w:rPr>
          <w:rFonts w:eastAsia="Arial Narrow" w:cs="Arial Narrow"/>
        </w:rPr>
        <w:t>par</w:t>
      </w:r>
      <w:r w:rsidR="00403E01">
        <w:rPr>
          <w:rFonts w:eastAsia="Arial Narrow" w:cs="Arial Narrow"/>
        </w:rPr>
        <w:t>a apresentar contrarrazões, sendo, portanto, a presente peça tempestiva</w:t>
      </w:r>
      <w:r w:rsidRPr="00DC336D">
        <w:rPr>
          <w:rFonts w:eastAsia="Arial Narrow" w:cs="Arial Narrow"/>
        </w:rPr>
        <w:t>.</w:t>
      </w:r>
    </w:p>
    <w:p w14:paraId="518CACBC" w14:textId="77777777" w:rsidR="00BD6E43" w:rsidRDefault="00BD6E43" w:rsidP="00BE3351">
      <w:pPr>
        <w:rPr>
          <w:rFonts w:eastAsia="Arial Narrow" w:cs="Arial Narrow"/>
          <w:sz w:val="14"/>
        </w:rPr>
      </w:pPr>
    </w:p>
    <w:p w14:paraId="679A2456" w14:textId="77777777" w:rsidR="00FA1F5E" w:rsidRPr="00BD6E43" w:rsidRDefault="00FA1F5E" w:rsidP="00BE3351">
      <w:pPr>
        <w:rPr>
          <w:rFonts w:eastAsia="Arial Narrow" w:cs="Arial Narrow"/>
          <w:sz w:val="14"/>
        </w:rPr>
      </w:pPr>
    </w:p>
    <w:p w14:paraId="25D156A0" w14:textId="11D187E8" w:rsidR="00CD0790" w:rsidRPr="00CD0790" w:rsidRDefault="00DC336D" w:rsidP="00CD0790">
      <w:pPr>
        <w:jc w:val="center"/>
        <w:rPr>
          <w:rFonts w:eastAsia="Arial Narrow" w:cs="Arial Narrow"/>
          <w:b/>
        </w:rPr>
      </w:pPr>
      <w:r w:rsidRPr="00DC336D">
        <w:rPr>
          <w:rFonts w:eastAsia="Arial Narrow" w:cs="Arial Narrow"/>
          <w:b/>
        </w:rPr>
        <w:t>B)</w:t>
      </w:r>
      <w:r w:rsidR="00CD0790">
        <w:rPr>
          <w:rFonts w:eastAsia="Arial Narrow" w:cs="Arial Narrow"/>
          <w:b/>
        </w:rPr>
        <w:t xml:space="preserve"> </w:t>
      </w:r>
      <w:r w:rsidR="00CD0790" w:rsidRPr="00CD0790">
        <w:rPr>
          <w:rFonts w:eastAsia="Arial Narrow" w:cs="Arial Narrow"/>
          <w:b/>
        </w:rPr>
        <w:t>Da Preliminar de Suspensão</w:t>
      </w:r>
    </w:p>
    <w:p w14:paraId="6AF50EBD" w14:textId="77777777" w:rsidR="00CD0790" w:rsidRDefault="00CD0790" w:rsidP="00CD0790">
      <w:pPr>
        <w:ind w:firstLine="709"/>
        <w:jc w:val="both"/>
        <w:rPr>
          <w:rFonts w:ascii="Garamond" w:hAnsi="Garamond"/>
        </w:rPr>
      </w:pPr>
    </w:p>
    <w:p w14:paraId="564367F6" w14:textId="77777777" w:rsidR="00CD0790" w:rsidRPr="00CD0790" w:rsidRDefault="00CD0790" w:rsidP="00CD0790">
      <w:pPr>
        <w:spacing w:line="360" w:lineRule="auto"/>
        <w:ind w:firstLine="720"/>
        <w:jc w:val="both"/>
        <w:rPr>
          <w:rFonts w:eastAsia="Arial Narrow" w:cs="Arial Narrow"/>
        </w:rPr>
      </w:pPr>
      <w:r w:rsidRPr="00CD0790">
        <w:rPr>
          <w:rFonts w:eastAsia="Arial Narrow" w:cs="Arial Narrow"/>
        </w:rPr>
        <w:t>Quanto a alegação preliminar de que em razão do Tema 1.033 do STJ há a necessidade de suspensão do processo em epígrafe, contudo, como será explicado abaixo, essa suspensão não é aplicável em primeira instância.</w:t>
      </w:r>
    </w:p>
    <w:p w14:paraId="72F83995" w14:textId="77777777" w:rsidR="00CD0790" w:rsidRPr="00CD0790" w:rsidRDefault="00CD0790" w:rsidP="00CD0790">
      <w:pPr>
        <w:ind w:firstLine="720"/>
        <w:jc w:val="both"/>
        <w:rPr>
          <w:rFonts w:eastAsia="Arial Narrow" w:cs="Arial Narrow"/>
        </w:rPr>
      </w:pPr>
    </w:p>
    <w:p w14:paraId="2275CDA4" w14:textId="77777777" w:rsidR="00CD0790" w:rsidRPr="00CD0790" w:rsidRDefault="00CD0790" w:rsidP="00CD0790">
      <w:pPr>
        <w:spacing w:line="360" w:lineRule="auto"/>
        <w:ind w:firstLine="720"/>
        <w:jc w:val="both"/>
        <w:rPr>
          <w:rFonts w:eastAsia="Arial Narrow" w:cs="Arial Narrow"/>
        </w:rPr>
      </w:pPr>
      <w:r w:rsidRPr="00CD0790">
        <w:rPr>
          <w:rFonts w:eastAsia="Arial Narrow" w:cs="Arial Narrow"/>
        </w:rPr>
        <w:t>O Tema 1.033 apenas pretende rediscutir questão já discutida e decidida anteriormente, mais uma forma de o estado protelar o pagamento devido aos Professores do Estado referente à gratificação Nova Escola. Assim, não merece prosperar o pedido de suspensão da ação.</w:t>
      </w:r>
    </w:p>
    <w:p w14:paraId="494DBF0E" w14:textId="77777777" w:rsidR="00FA1F5E" w:rsidRDefault="00FA1F5E" w:rsidP="00BE3351">
      <w:pPr>
        <w:jc w:val="center"/>
        <w:rPr>
          <w:rFonts w:eastAsia="Arial Narrow" w:cs="Arial Narrow"/>
          <w:b/>
        </w:rPr>
      </w:pPr>
    </w:p>
    <w:p w14:paraId="5A7A45A3" w14:textId="1F70E6AA" w:rsidR="00CD0790" w:rsidRDefault="00DC336D" w:rsidP="00BE3351">
      <w:pPr>
        <w:jc w:val="center"/>
        <w:rPr>
          <w:rFonts w:eastAsia="Arial Narrow" w:cs="Arial Narrow"/>
          <w:b/>
        </w:rPr>
      </w:pPr>
      <w:r w:rsidRPr="00DC336D">
        <w:rPr>
          <w:rFonts w:eastAsia="Arial Narrow" w:cs="Arial Narrow"/>
          <w:b/>
        </w:rPr>
        <w:tab/>
      </w:r>
    </w:p>
    <w:p w14:paraId="758FC96A" w14:textId="744624D3" w:rsidR="00DC336D" w:rsidRDefault="00CD0790" w:rsidP="00BE3351">
      <w:pPr>
        <w:jc w:val="center"/>
        <w:rPr>
          <w:rFonts w:eastAsia="Arial Narrow" w:cs="Arial Narrow"/>
          <w:b/>
        </w:rPr>
      </w:pPr>
      <w:r>
        <w:rPr>
          <w:rFonts w:eastAsia="Arial Narrow" w:cs="Arial Narrow"/>
          <w:b/>
        </w:rPr>
        <w:t xml:space="preserve">C) </w:t>
      </w:r>
      <w:r w:rsidR="00DC336D" w:rsidRPr="00DC336D">
        <w:rPr>
          <w:rFonts w:eastAsia="Arial Narrow" w:cs="Arial Narrow"/>
          <w:b/>
        </w:rPr>
        <w:t>B</w:t>
      </w:r>
      <w:r w:rsidR="00441E7F">
        <w:rPr>
          <w:rFonts w:eastAsia="Arial Narrow" w:cs="Arial Narrow"/>
          <w:b/>
        </w:rPr>
        <w:t>R</w:t>
      </w:r>
      <w:r w:rsidR="00DC336D" w:rsidRPr="00DC336D">
        <w:rPr>
          <w:rFonts w:eastAsia="Arial Narrow" w:cs="Arial Narrow"/>
          <w:b/>
        </w:rPr>
        <w:t>EVE SÍNTESE DA DEMANDA</w:t>
      </w:r>
    </w:p>
    <w:p w14:paraId="03940B9E" w14:textId="18285F9D" w:rsidR="00BD6E43" w:rsidRPr="00BD6E43" w:rsidRDefault="00BD6E43" w:rsidP="00BE3351">
      <w:pPr>
        <w:rPr>
          <w:rFonts w:eastAsia="Arial Narrow" w:cs="Arial Narrow"/>
          <w:b/>
          <w:sz w:val="16"/>
        </w:rPr>
      </w:pPr>
    </w:p>
    <w:p w14:paraId="5AA558B0" w14:textId="77777777" w:rsidR="003D53AF" w:rsidRPr="009848A4" w:rsidRDefault="003D53AF" w:rsidP="009848A4">
      <w:pPr>
        <w:ind w:firstLine="567"/>
        <w:jc w:val="both"/>
        <w:rPr>
          <w:rFonts w:ascii="Garamond" w:hAnsi="Garamond"/>
          <w:sz w:val="12"/>
        </w:rPr>
      </w:pPr>
    </w:p>
    <w:p w14:paraId="5225ACC7" w14:textId="489A7ACF" w:rsidR="003D53AF" w:rsidRDefault="003D53AF" w:rsidP="00BE3351">
      <w:pPr>
        <w:spacing w:line="360" w:lineRule="auto"/>
        <w:ind w:firstLine="567"/>
        <w:jc w:val="both"/>
        <w:rPr>
          <w:rFonts w:ascii="Garamond" w:hAnsi="Garamond"/>
        </w:rPr>
      </w:pPr>
      <w:r w:rsidRPr="00696E3C">
        <w:rPr>
          <w:rFonts w:ascii="Garamond" w:hAnsi="Garamond"/>
        </w:rPr>
        <w:t xml:space="preserve">A presente demanda </w:t>
      </w:r>
      <w:r>
        <w:rPr>
          <w:rFonts w:ascii="Garamond" w:hAnsi="Garamond"/>
        </w:rPr>
        <w:t>trata</w:t>
      </w:r>
      <w:r w:rsidRPr="00696E3C">
        <w:rPr>
          <w:rFonts w:ascii="Garamond" w:hAnsi="Garamond"/>
        </w:rPr>
        <w:t xml:space="preserve"> </w:t>
      </w:r>
      <w:r>
        <w:rPr>
          <w:rFonts w:ascii="Garamond" w:hAnsi="Garamond"/>
        </w:rPr>
        <w:t>d</w:t>
      </w:r>
      <w:r w:rsidRPr="00696E3C">
        <w:rPr>
          <w:rFonts w:ascii="Garamond" w:hAnsi="Garamond"/>
        </w:rPr>
        <w:t>a liquidação da obrigação constante da decisão</w:t>
      </w:r>
      <w:r>
        <w:rPr>
          <w:rFonts w:ascii="Garamond" w:hAnsi="Garamond"/>
        </w:rPr>
        <w:t xml:space="preserve"> </w:t>
      </w:r>
      <w:r w:rsidRPr="00696E3C">
        <w:rPr>
          <w:rFonts w:ascii="Garamond" w:hAnsi="Garamond"/>
        </w:rPr>
        <w:t>coletiva proferida nos autos da Ação Coletiva que tramita perante a 8ª Vara</w:t>
      </w:r>
      <w:r>
        <w:rPr>
          <w:rFonts w:ascii="Garamond" w:hAnsi="Garamond"/>
        </w:rPr>
        <w:t xml:space="preserve"> </w:t>
      </w:r>
      <w:r w:rsidRPr="00696E3C">
        <w:rPr>
          <w:rFonts w:ascii="Garamond" w:hAnsi="Garamond"/>
        </w:rPr>
        <w:t>da Fazenda Pública</w:t>
      </w:r>
      <w:r>
        <w:rPr>
          <w:rFonts w:ascii="Garamond" w:hAnsi="Garamond"/>
        </w:rPr>
        <w:t xml:space="preserve"> da Comarca da Capital do Estado do Rio de Janeiro. Ação cuja</w:t>
      </w:r>
      <w:r w:rsidRPr="00696E3C">
        <w:rPr>
          <w:rFonts w:ascii="Garamond" w:hAnsi="Garamond"/>
        </w:rPr>
        <w:t xml:space="preserve"> parte autora </w:t>
      </w:r>
      <w:r>
        <w:rPr>
          <w:rFonts w:ascii="Garamond" w:hAnsi="Garamond"/>
        </w:rPr>
        <w:t xml:space="preserve">foi o </w:t>
      </w:r>
      <w:r w:rsidRPr="00696E3C">
        <w:rPr>
          <w:rFonts w:ascii="Garamond" w:hAnsi="Garamond"/>
        </w:rPr>
        <w:t>Sindicato Estadual dos Profissionais de</w:t>
      </w:r>
      <w:r>
        <w:rPr>
          <w:rFonts w:ascii="Garamond" w:hAnsi="Garamond"/>
        </w:rPr>
        <w:t xml:space="preserve"> </w:t>
      </w:r>
      <w:r w:rsidRPr="00696E3C">
        <w:rPr>
          <w:rFonts w:ascii="Garamond" w:hAnsi="Garamond"/>
        </w:rPr>
        <w:t xml:space="preserve">Educação do Estado do Rio de Janeiro </w:t>
      </w:r>
      <w:r w:rsidR="00616E67">
        <w:rPr>
          <w:rFonts w:ascii="Garamond" w:hAnsi="Garamond"/>
        </w:rPr>
        <w:t>–</w:t>
      </w:r>
      <w:r w:rsidRPr="00696E3C">
        <w:rPr>
          <w:rFonts w:ascii="Garamond" w:hAnsi="Garamond"/>
        </w:rPr>
        <w:t xml:space="preserve"> SEPE</w:t>
      </w:r>
      <w:r w:rsidR="00616E67">
        <w:rPr>
          <w:rFonts w:ascii="Garamond" w:hAnsi="Garamond"/>
        </w:rPr>
        <w:t xml:space="preserve">, </w:t>
      </w:r>
      <w:r w:rsidR="00616E67" w:rsidRPr="00616E67">
        <w:rPr>
          <w:rFonts w:ascii="Garamond" w:hAnsi="Garamond"/>
          <w:u w:val="single"/>
        </w:rPr>
        <w:t>como substituto processual de todos os professores que se enquadram no objeto da ação</w:t>
      </w:r>
      <w:r w:rsidRPr="00696E3C">
        <w:rPr>
          <w:rFonts w:ascii="Garamond" w:hAnsi="Garamond"/>
        </w:rPr>
        <w:t>, em face do Estado do Rio de</w:t>
      </w:r>
      <w:r>
        <w:rPr>
          <w:rFonts w:ascii="Garamond" w:hAnsi="Garamond"/>
        </w:rPr>
        <w:t xml:space="preserve"> </w:t>
      </w:r>
      <w:r w:rsidRPr="00696E3C">
        <w:rPr>
          <w:rFonts w:ascii="Garamond" w:hAnsi="Garamond"/>
        </w:rPr>
        <w:t>Janeiro</w:t>
      </w:r>
      <w:r>
        <w:rPr>
          <w:rFonts w:ascii="Garamond" w:hAnsi="Garamond"/>
        </w:rPr>
        <w:t xml:space="preserve"> (</w:t>
      </w:r>
      <w:r w:rsidRPr="00696E3C">
        <w:rPr>
          <w:rFonts w:ascii="Garamond" w:hAnsi="Garamond"/>
        </w:rPr>
        <w:t>Proces</w:t>
      </w:r>
      <w:r>
        <w:rPr>
          <w:rFonts w:ascii="Garamond" w:hAnsi="Garamond"/>
        </w:rPr>
        <w:t>so nº.0138093-28.2006.8.19.0001)</w:t>
      </w:r>
      <w:r w:rsidRPr="00EE6C5C">
        <w:rPr>
          <w:rFonts w:ascii="Garamond" w:hAnsi="Garamond"/>
        </w:rPr>
        <w:t>.</w:t>
      </w:r>
    </w:p>
    <w:p w14:paraId="0A6221FE" w14:textId="77777777" w:rsidR="003D53AF" w:rsidRPr="009848A4" w:rsidRDefault="003D53AF" w:rsidP="009848A4">
      <w:pPr>
        <w:ind w:firstLine="567"/>
        <w:jc w:val="both"/>
        <w:rPr>
          <w:rFonts w:ascii="Garamond" w:hAnsi="Garamond"/>
          <w:sz w:val="18"/>
        </w:rPr>
      </w:pPr>
    </w:p>
    <w:p w14:paraId="71BEBCA0" w14:textId="310DACAB" w:rsidR="003D53AF" w:rsidRPr="00BE29BE" w:rsidRDefault="003D53AF" w:rsidP="00BE3351">
      <w:pPr>
        <w:spacing w:line="360" w:lineRule="auto"/>
        <w:ind w:firstLine="56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Ação coletiva trata da </w:t>
      </w:r>
      <w:r w:rsidRPr="00F4182C">
        <w:rPr>
          <w:rFonts w:ascii="Garamond" w:hAnsi="Garamond"/>
          <w:b/>
        </w:rPr>
        <w:t>Gratificação Nova Escola</w:t>
      </w:r>
      <w:r>
        <w:rPr>
          <w:rFonts w:ascii="Garamond" w:hAnsi="Garamond"/>
        </w:rPr>
        <w:t xml:space="preserve">, prevista no </w:t>
      </w:r>
      <w:r w:rsidRPr="00BE29BE">
        <w:rPr>
          <w:rFonts w:ascii="Garamond" w:hAnsi="Garamond"/>
        </w:rPr>
        <w:t>Decreto nº. 25</w:t>
      </w:r>
      <w:r>
        <w:rPr>
          <w:rFonts w:ascii="Garamond" w:hAnsi="Garamond"/>
        </w:rPr>
        <w:t>.</w:t>
      </w:r>
      <w:r w:rsidRPr="00BE29BE">
        <w:rPr>
          <w:rFonts w:ascii="Garamond" w:hAnsi="Garamond"/>
        </w:rPr>
        <w:t>959/2000</w:t>
      </w:r>
      <w:r>
        <w:rPr>
          <w:rFonts w:ascii="Garamond" w:hAnsi="Garamond"/>
        </w:rPr>
        <w:t xml:space="preserve">, do ano de 2002 que deveria ter sido paga no ano de 2003 e não foi. A Ação foi julgada procedente, determinando que o Estado procedesse com as avaliações e posteriormente com o pagamento das referias gratificações, </w:t>
      </w:r>
      <w:r>
        <w:rPr>
          <w:rFonts w:ascii="Garamond" w:hAnsi="Garamond"/>
          <w:i/>
        </w:rPr>
        <w:t>in verbis</w:t>
      </w:r>
      <w:r>
        <w:rPr>
          <w:rFonts w:ascii="Garamond" w:hAnsi="Garamond"/>
        </w:rPr>
        <w:t>:</w:t>
      </w:r>
    </w:p>
    <w:p w14:paraId="3D573E89" w14:textId="3FA1A6A9" w:rsidR="003D53AF" w:rsidRDefault="003D53AF" w:rsidP="00BE3351">
      <w:pPr>
        <w:jc w:val="both"/>
        <w:rPr>
          <w:rFonts w:ascii="Garamond" w:hAnsi="Garamond"/>
          <w:sz w:val="10"/>
        </w:rPr>
      </w:pPr>
    </w:p>
    <w:p w14:paraId="3783728B" w14:textId="77777777" w:rsidR="007604A2" w:rsidRPr="00537527" w:rsidRDefault="007604A2" w:rsidP="00BE3351">
      <w:pPr>
        <w:jc w:val="both"/>
        <w:rPr>
          <w:rFonts w:ascii="Garamond" w:hAnsi="Garamond"/>
          <w:sz w:val="10"/>
        </w:rPr>
      </w:pPr>
    </w:p>
    <w:p w14:paraId="5706E3B6" w14:textId="77777777" w:rsidR="003D53AF" w:rsidRPr="00BE29BE" w:rsidRDefault="003D53AF" w:rsidP="00BE3351">
      <w:pPr>
        <w:ind w:left="2268"/>
        <w:jc w:val="both"/>
        <w:rPr>
          <w:rFonts w:ascii="Garamond" w:hAnsi="Garamond"/>
          <w:sz w:val="22"/>
        </w:rPr>
      </w:pPr>
      <w:r w:rsidRPr="00BE29BE">
        <w:rPr>
          <w:rFonts w:ascii="Garamond" w:hAnsi="Garamond"/>
          <w:sz w:val="22"/>
        </w:rPr>
        <w:t>“Isto posto, JULGO PROCEDENTE o pedido, extinguindo o feito com julgamento de mérito na forma do artigo 269</w:t>
      </w:r>
      <w:r>
        <w:rPr>
          <w:rFonts w:ascii="Garamond" w:hAnsi="Garamond"/>
          <w:sz w:val="22"/>
        </w:rPr>
        <w:t>,</w:t>
      </w:r>
      <w:r w:rsidRPr="00BE29BE">
        <w:rPr>
          <w:rFonts w:ascii="Garamond" w:hAnsi="Garamond"/>
          <w:sz w:val="22"/>
        </w:rPr>
        <w:t xml:space="preserve"> inciso I do CPC, e determinando ao réu o cumprimento das avaliações das unidades escolares da rede estadual de ensino com pagamento da gratificação devida aos professores e relativas ao ano de 2002, com correção e juros de 6% ao ano e contados da citação. Honorários pela parte ré, no valor de R$ 400,00 na forma do artigo 20 §4º do CPC. Cumpra-se o duplo grau obrigatório”.</w:t>
      </w:r>
      <w:r w:rsidRPr="00BE29BE">
        <w:rPr>
          <w:rFonts w:ascii="Garamond" w:hAnsi="Garamond"/>
          <w:sz w:val="22"/>
        </w:rPr>
        <w:cr/>
      </w:r>
    </w:p>
    <w:p w14:paraId="3E5AA412" w14:textId="22B6A902" w:rsidR="003D53AF" w:rsidRDefault="003D53AF" w:rsidP="00BE3351">
      <w:pPr>
        <w:spacing w:line="360" w:lineRule="auto"/>
        <w:ind w:firstLine="56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Sentença transitou em julgado em </w:t>
      </w:r>
      <w:r w:rsidRPr="00F4182C">
        <w:rPr>
          <w:rFonts w:ascii="Garamond" w:hAnsi="Garamond"/>
        </w:rPr>
        <w:t>14/10/2011</w:t>
      </w:r>
      <w:r>
        <w:rPr>
          <w:rFonts w:ascii="Garamond" w:hAnsi="Garamond"/>
        </w:rPr>
        <w:t xml:space="preserve"> e em decisão de 20/08/2019 foi determinada a necessidade de cada beneficiário entrar com execução individual </w:t>
      </w:r>
      <w:r w:rsidRPr="0067778A">
        <w:rPr>
          <w:rFonts w:ascii="Garamond" w:hAnsi="Garamond"/>
          <w:b/>
          <w:u w:val="single"/>
        </w:rPr>
        <w:t>de livre distribuição</w:t>
      </w:r>
      <w:r>
        <w:rPr>
          <w:rFonts w:ascii="Garamond" w:hAnsi="Garamond"/>
        </w:rPr>
        <w:t>.</w:t>
      </w:r>
    </w:p>
    <w:p w14:paraId="547E7DC7" w14:textId="22B1EF0E" w:rsidR="003D53AF" w:rsidRDefault="003D53AF" w:rsidP="00BE3351">
      <w:pPr>
        <w:ind w:firstLine="567"/>
        <w:jc w:val="both"/>
        <w:rPr>
          <w:rFonts w:ascii="Garamond" w:hAnsi="Garamond"/>
        </w:rPr>
      </w:pPr>
    </w:p>
    <w:p w14:paraId="1F2CC088" w14:textId="533844E4" w:rsidR="003D53AF" w:rsidRDefault="003D53AF" w:rsidP="00BE3351">
      <w:pPr>
        <w:spacing w:line="360" w:lineRule="auto"/>
        <w:ind w:firstLine="567"/>
        <w:jc w:val="both"/>
        <w:rPr>
          <w:rFonts w:ascii="Garamond" w:hAnsi="Garamond"/>
        </w:rPr>
      </w:pPr>
      <w:r>
        <w:rPr>
          <w:rFonts w:ascii="Garamond" w:hAnsi="Garamond"/>
        </w:rPr>
        <w:t>O Estado do Rio de Janeiro foi intimado e apresentou impugnação, a qual foi impugnada pela parte Autora.</w:t>
      </w:r>
      <w:r w:rsidR="00403E01">
        <w:rPr>
          <w:rFonts w:ascii="Garamond" w:hAnsi="Garamond"/>
        </w:rPr>
        <w:t xml:space="preserve"> Descontente com decisão contrária à sua impugnação o Estado do Rio de Janeiro interpôs Agravo de Instrumento, posteriormente opôs Embargos de Declaração e agora apresenta Recurso Especial que não merece prosperar, assim como os recursos anteriores.</w:t>
      </w:r>
    </w:p>
    <w:p w14:paraId="459B06DD" w14:textId="0740D592" w:rsidR="00A326F9" w:rsidRDefault="00A326F9" w:rsidP="00BE3351">
      <w:pPr>
        <w:jc w:val="both"/>
        <w:rPr>
          <w:rFonts w:eastAsia="Arial Narrow" w:cs="Arial Narrow"/>
        </w:rPr>
      </w:pPr>
    </w:p>
    <w:p w14:paraId="1292F949" w14:textId="77777777" w:rsidR="0064108A" w:rsidRDefault="0064108A" w:rsidP="00BE3351">
      <w:pPr>
        <w:spacing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Pr="009413D3">
        <w:rPr>
          <w:rFonts w:ascii="Garamond" w:hAnsi="Garamond"/>
        </w:rPr>
        <w:t xml:space="preserve">pretensão </w:t>
      </w:r>
      <w:r>
        <w:rPr>
          <w:rFonts w:ascii="Garamond" w:hAnsi="Garamond"/>
        </w:rPr>
        <w:t>objeto do presente cumprimento</w:t>
      </w:r>
      <w:r w:rsidRPr="009413D3">
        <w:rPr>
          <w:rFonts w:ascii="Garamond" w:hAnsi="Garamond"/>
        </w:rPr>
        <w:t xml:space="preserve"> </w:t>
      </w:r>
      <w:r w:rsidRPr="00616E67">
        <w:rPr>
          <w:rFonts w:ascii="Garamond" w:hAnsi="Garamond"/>
          <w:b/>
          <w:u w:val="single"/>
        </w:rPr>
        <w:t>não está</w:t>
      </w:r>
      <w:r w:rsidRPr="009413D3">
        <w:rPr>
          <w:rFonts w:ascii="Garamond" w:hAnsi="Garamond"/>
        </w:rPr>
        <w:t xml:space="preserve"> prescrita na ação coletiva, que ainda se encontra em fase de cumprimento de sentença, </w:t>
      </w:r>
      <w:r>
        <w:rPr>
          <w:rFonts w:ascii="Garamond" w:hAnsi="Garamond"/>
        </w:rPr>
        <w:t xml:space="preserve">assim, </w:t>
      </w:r>
      <w:r w:rsidRPr="009413D3">
        <w:rPr>
          <w:rFonts w:ascii="Garamond" w:hAnsi="Garamond"/>
        </w:rPr>
        <w:t>não poderia tornar-se prescrita pelo simples fato de a credora ter optado por executar o seu crédito mediante execução individual</w:t>
      </w:r>
      <w:r>
        <w:rPr>
          <w:rFonts w:ascii="Garamond" w:hAnsi="Garamond"/>
        </w:rPr>
        <w:t>.</w:t>
      </w:r>
    </w:p>
    <w:p w14:paraId="2B7212ED" w14:textId="77777777" w:rsidR="0064108A" w:rsidRDefault="0064108A" w:rsidP="00BE3351">
      <w:pPr>
        <w:ind w:firstLine="709"/>
        <w:jc w:val="both"/>
        <w:rPr>
          <w:rFonts w:ascii="Garamond" w:hAnsi="Garamond"/>
        </w:rPr>
      </w:pPr>
    </w:p>
    <w:p w14:paraId="524CEAC8" w14:textId="77777777" w:rsidR="0064108A" w:rsidRDefault="0064108A" w:rsidP="00BE3351">
      <w:pPr>
        <w:spacing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Ainda, em decisão de ação similar, a Ilma. Desembargadora </w:t>
      </w:r>
      <w:r w:rsidRPr="009413D3">
        <w:rPr>
          <w:rFonts w:ascii="Garamond" w:hAnsi="Garamond"/>
        </w:rPr>
        <w:t>Maria Regina Fonseca Nova Alves</w:t>
      </w:r>
      <w:r>
        <w:rPr>
          <w:rFonts w:ascii="Garamond" w:hAnsi="Garamond"/>
        </w:rPr>
        <w:t xml:space="preserve">, na apelação nº </w:t>
      </w:r>
      <w:r w:rsidRPr="000476FD">
        <w:rPr>
          <w:rFonts w:ascii="Garamond" w:hAnsi="Garamond"/>
        </w:rPr>
        <w:t>0010146-75.2020.8.19.0073</w:t>
      </w:r>
      <w:r>
        <w:rPr>
          <w:rFonts w:ascii="Garamond" w:hAnsi="Garamond"/>
        </w:rPr>
        <w:t xml:space="preserve">, estabeleceu que mesmo o entendimento de que o marco inicial da prescrição da pretensão executória, que, de acordo com o entendimento firmado na tese 877 do STJ, iniciaria com o trânsito em julgado, o Sindicato, ao iniciar a fase executória, agindo como </w:t>
      </w:r>
      <w:r>
        <w:rPr>
          <w:rFonts w:ascii="Garamond" w:hAnsi="Garamond"/>
          <w:b/>
          <w:u w:val="single"/>
        </w:rPr>
        <w:t>substituto processual</w:t>
      </w:r>
      <w:r>
        <w:rPr>
          <w:rFonts w:ascii="Garamond" w:hAnsi="Garamond"/>
        </w:rPr>
        <w:t xml:space="preserve"> em 2016, causou a </w:t>
      </w:r>
      <w:r w:rsidRPr="00561CE2">
        <w:rPr>
          <w:rFonts w:ascii="Garamond" w:hAnsi="Garamond"/>
          <w:u w:val="single"/>
        </w:rPr>
        <w:t>interrupção do prazo prescricional</w:t>
      </w:r>
      <w:r>
        <w:rPr>
          <w:rFonts w:ascii="Garamond" w:hAnsi="Garamond"/>
        </w:rPr>
        <w:t>, nesse sentido:</w:t>
      </w:r>
    </w:p>
    <w:p w14:paraId="6BD7EEF1" w14:textId="17C1A80F" w:rsidR="0064108A" w:rsidRDefault="0064108A" w:rsidP="00BE3351">
      <w:pPr>
        <w:jc w:val="both"/>
        <w:rPr>
          <w:rFonts w:ascii="Garamond" w:hAnsi="Garamond"/>
          <w:sz w:val="16"/>
        </w:rPr>
      </w:pPr>
    </w:p>
    <w:p w14:paraId="7B58FD8B" w14:textId="77777777" w:rsidR="007604A2" w:rsidRPr="00537527" w:rsidRDefault="007604A2" w:rsidP="00BE3351">
      <w:pPr>
        <w:jc w:val="both"/>
        <w:rPr>
          <w:rFonts w:ascii="Garamond" w:hAnsi="Garamond"/>
          <w:sz w:val="16"/>
        </w:rPr>
      </w:pPr>
    </w:p>
    <w:p w14:paraId="55F69028" w14:textId="77777777" w:rsidR="0064108A" w:rsidRPr="009848A4" w:rsidRDefault="0064108A" w:rsidP="00BE3351">
      <w:pPr>
        <w:ind w:left="2268"/>
        <w:jc w:val="both"/>
        <w:rPr>
          <w:rFonts w:ascii="Garamond" w:hAnsi="Garamond"/>
          <w:sz w:val="22"/>
        </w:rPr>
      </w:pPr>
      <w:r w:rsidRPr="009848A4">
        <w:rPr>
          <w:rFonts w:ascii="Garamond" w:hAnsi="Garamond"/>
          <w:sz w:val="22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 existe contrariedade ao art. 535 do CPC/1973 quando o acórdão recorrido fundamenta claramente seu posicionamento, de modo a prestar a jurisdição que lhe foi postulada. 2.  </w:t>
      </w:r>
      <w:r w:rsidRPr="009848A4">
        <w:rPr>
          <w:rFonts w:ascii="Garamond" w:hAnsi="Garamond"/>
          <w:b/>
          <w:sz w:val="22"/>
          <w:u w:val="single"/>
        </w:rPr>
        <w:t xml:space="preserve">O ajuizamento da ação de execução coletiva pelo sindicato interrompe a contagem do prazo prescricional, que recomeça a correr pela metade a partir do último ato </w:t>
      </w:r>
      <w:r w:rsidRPr="009848A4">
        <w:rPr>
          <w:rFonts w:ascii="Garamond" w:hAnsi="Garamond"/>
          <w:b/>
          <w:sz w:val="22"/>
          <w:u w:val="single"/>
        </w:rPr>
        <w:lastRenderedPageBreak/>
        <w:t>processual da causa interruptiva, resguardado o prazo mínimo de cinco anos.  Precedente da Corte Especial</w:t>
      </w:r>
      <w:r w:rsidRPr="009848A4">
        <w:rPr>
          <w:rFonts w:ascii="Garamond" w:hAnsi="Garamond"/>
          <w:sz w:val="22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6F052B11" w14:textId="77777777" w:rsidR="0064108A" w:rsidRPr="00537527" w:rsidRDefault="0064108A" w:rsidP="00BE3351">
      <w:pPr>
        <w:spacing w:line="360" w:lineRule="auto"/>
        <w:ind w:firstLine="709"/>
        <w:jc w:val="both"/>
        <w:rPr>
          <w:rFonts w:ascii="Garamond" w:hAnsi="Garamond"/>
          <w:sz w:val="16"/>
        </w:rPr>
      </w:pPr>
    </w:p>
    <w:p w14:paraId="34521187" w14:textId="77777777" w:rsidR="0064108A" w:rsidRDefault="0064108A" w:rsidP="00BE3351">
      <w:pPr>
        <w:spacing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Seguindo este entendimento, vem decidindo o TJRJ, </w:t>
      </w:r>
      <w:r>
        <w:rPr>
          <w:rFonts w:ascii="Garamond" w:hAnsi="Garamond"/>
          <w:i/>
        </w:rPr>
        <w:t>in verbis</w:t>
      </w:r>
      <w:r>
        <w:rPr>
          <w:rFonts w:ascii="Garamond" w:hAnsi="Garamond"/>
        </w:rPr>
        <w:t>:</w:t>
      </w:r>
    </w:p>
    <w:p w14:paraId="4B7746AD" w14:textId="77777777" w:rsidR="0064108A" w:rsidRPr="00537527" w:rsidRDefault="0064108A" w:rsidP="00BE3351">
      <w:pPr>
        <w:ind w:firstLine="709"/>
        <w:jc w:val="both"/>
        <w:rPr>
          <w:rFonts w:ascii="Garamond" w:hAnsi="Garamond"/>
          <w:sz w:val="12"/>
        </w:rPr>
      </w:pPr>
    </w:p>
    <w:p w14:paraId="39DF447F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45539A52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335421FE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 xml:space="preserve">- A jurisprudência do </w:t>
      </w:r>
      <w:proofErr w:type="spellStart"/>
      <w:r w:rsidRPr="0064108A">
        <w:rPr>
          <w:rFonts w:ascii="Garamond" w:hAnsi="Garamond"/>
          <w:sz w:val="20"/>
        </w:rPr>
        <w:t>Eg</w:t>
      </w:r>
      <w:proofErr w:type="spellEnd"/>
      <w:r w:rsidRPr="0064108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3DA8DDD2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1252A53F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079A2134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3EF88E06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606D569E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5DA0CE74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Pretensão que não foi alcançada pela prescrição, de acordo com o entendimento do C. STF.</w:t>
      </w:r>
    </w:p>
    <w:p w14:paraId="7D1D16EC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RECURSO CONHECIDO E PROVIDO.</w:t>
      </w:r>
    </w:p>
    <w:p w14:paraId="60055351" w14:textId="78FAEAC8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(0000099-22.2020.8.19.0015 - APELAÇÃO. Des(a). MARIA REGINA FONSECA NOVA ALVES - Julgamento: 31/08/2021 - DÉCIMA QUINTA CÂMARA CÍVEL)</w:t>
      </w:r>
    </w:p>
    <w:p w14:paraId="4D0DE8F3" w14:textId="3F9A30CE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</w:p>
    <w:p w14:paraId="194F1E6A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</w:p>
    <w:p w14:paraId="529AB58F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14341049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C617220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 xml:space="preserve">- A jurisprudência do </w:t>
      </w:r>
      <w:proofErr w:type="spellStart"/>
      <w:r w:rsidRPr="0064108A">
        <w:rPr>
          <w:rFonts w:ascii="Garamond" w:hAnsi="Garamond"/>
          <w:sz w:val="20"/>
        </w:rPr>
        <w:t>Eg</w:t>
      </w:r>
      <w:proofErr w:type="spellEnd"/>
      <w:r w:rsidRPr="0064108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3163F28B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625C8BD2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lastRenderedPageBreak/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136CE284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533A92A8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0919136C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220AC84A" w14:textId="77777777" w:rsidR="0064108A" w:rsidRPr="0064108A" w:rsidRDefault="0064108A" w:rsidP="00BE3351">
      <w:pPr>
        <w:ind w:left="2268"/>
        <w:jc w:val="both"/>
        <w:rPr>
          <w:rFonts w:ascii="Garamond" w:hAnsi="Garamond"/>
          <w:b/>
          <w:sz w:val="20"/>
        </w:rPr>
      </w:pPr>
      <w:r w:rsidRPr="0064108A">
        <w:rPr>
          <w:rFonts w:ascii="Garamond" w:hAnsi="Garamond"/>
          <w:b/>
          <w:sz w:val="20"/>
        </w:rPr>
        <w:t>- Pretensão que não foi alcançada pela prescrição, de acordo com o entendimento do C. STF.</w:t>
      </w:r>
    </w:p>
    <w:p w14:paraId="12B27F40" w14:textId="77777777" w:rsidR="0064108A" w:rsidRPr="0064108A" w:rsidRDefault="0064108A" w:rsidP="00BE3351">
      <w:pPr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 xml:space="preserve">- Diante da ausência de critério para a avaliação da gratificação devida no ano de 2002, este </w:t>
      </w:r>
      <w:proofErr w:type="spellStart"/>
      <w:r w:rsidRPr="0064108A">
        <w:rPr>
          <w:rFonts w:ascii="Garamond" w:hAnsi="Garamond"/>
          <w:b/>
          <w:sz w:val="20"/>
          <w:u w:val="single"/>
        </w:rPr>
        <w:t>Eg</w:t>
      </w:r>
      <w:proofErr w:type="spellEnd"/>
      <w:r w:rsidRPr="0064108A">
        <w:rPr>
          <w:rFonts w:ascii="Garamond" w:hAnsi="Garamond"/>
          <w:b/>
          <w:sz w:val="20"/>
          <w:u w:val="single"/>
        </w:rPr>
        <w:t xml:space="preserve"> Tribunal de Justiça já se manifestou pela utilização dos parâmetros do ano anterior (2001).</w:t>
      </w:r>
    </w:p>
    <w:p w14:paraId="64C86ED9" w14:textId="77777777" w:rsidR="0064108A" w:rsidRPr="0064108A" w:rsidRDefault="0064108A" w:rsidP="00BE3351">
      <w:pPr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7851684D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RECURSO CONHECIDO E DESPROVIDO.</w:t>
      </w:r>
    </w:p>
    <w:p w14:paraId="670D551F" w14:textId="661B3A45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(0010597-03.2020.8.19.0073 - APELAÇÃO. Des(a). MARIA REGINA FONSECA NOVA ALVES - Julgamento: 08/02/2022 - DÉCIMA QUINTA CÂMARA CÍVEL)</w:t>
      </w:r>
    </w:p>
    <w:p w14:paraId="475A46BB" w14:textId="77777777" w:rsidR="0064108A" w:rsidRDefault="0064108A" w:rsidP="00BE3351">
      <w:pPr>
        <w:ind w:left="2268"/>
        <w:jc w:val="both"/>
        <w:rPr>
          <w:rFonts w:ascii="Garamond" w:hAnsi="Garamond"/>
        </w:rPr>
      </w:pPr>
    </w:p>
    <w:p w14:paraId="1CE2F369" w14:textId="77777777" w:rsidR="00FA1F5E" w:rsidRPr="00B12B64" w:rsidRDefault="00FA1F5E" w:rsidP="00BE3351">
      <w:pPr>
        <w:ind w:left="2268"/>
        <w:jc w:val="both"/>
        <w:rPr>
          <w:rFonts w:ascii="Garamond" w:hAnsi="Garamond"/>
        </w:rPr>
      </w:pPr>
    </w:p>
    <w:p w14:paraId="6E125A1F" w14:textId="3726DFBD" w:rsidR="002E47B7" w:rsidRPr="009848A4" w:rsidRDefault="002E47B7" w:rsidP="009848A4">
      <w:pPr>
        <w:ind w:firstLine="720"/>
        <w:jc w:val="both"/>
        <w:rPr>
          <w:rFonts w:ascii="Garamond" w:hAnsi="Garamond"/>
          <w:sz w:val="12"/>
        </w:rPr>
      </w:pPr>
    </w:p>
    <w:p w14:paraId="268E3D08" w14:textId="791300CA" w:rsidR="00BE3351" w:rsidRPr="00985AB1" w:rsidRDefault="00B81C9C" w:rsidP="00B81C9C">
      <w:pPr>
        <w:pStyle w:val="BodyTextIndent"/>
        <w:tabs>
          <w:tab w:val="left" w:pos="0"/>
        </w:tabs>
        <w:suppressAutoHyphens/>
        <w:spacing w:after="0" w:line="360" w:lineRule="auto"/>
        <w:ind w:left="0"/>
        <w:jc w:val="center"/>
        <w:rPr>
          <w:rFonts w:ascii="Cambria" w:hAnsi="Cambria" w:cs="Arial"/>
          <w:b/>
          <w:color w:val="000000"/>
          <w:u w:val="single"/>
        </w:rPr>
      </w:pPr>
      <w:r>
        <w:rPr>
          <w:rFonts w:ascii="Cambria" w:hAnsi="Cambria" w:cs="Arial"/>
          <w:b/>
          <w:color w:val="000000"/>
          <w:u w:val="single"/>
        </w:rPr>
        <w:t xml:space="preserve">D) </w:t>
      </w:r>
      <w:r w:rsidR="00BE3351" w:rsidRPr="00985AB1">
        <w:rPr>
          <w:rFonts w:ascii="Cambria" w:hAnsi="Cambria" w:cs="Arial"/>
          <w:b/>
          <w:color w:val="000000"/>
          <w:u w:val="single"/>
        </w:rPr>
        <w:t>O Recurso Especial</w:t>
      </w:r>
    </w:p>
    <w:p w14:paraId="39C81AFF" w14:textId="77777777" w:rsidR="00BE3351" w:rsidRDefault="00BE3351" w:rsidP="009848A4">
      <w:pPr>
        <w:pStyle w:val="BodyTextIndent"/>
        <w:tabs>
          <w:tab w:val="left" w:pos="0"/>
        </w:tabs>
        <w:spacing w:after="0"/>
        <w:ind w:firstLine="1134"/>
        <w:jc w:val="both"/>
        <w:rPr>
          <w:rFonts w:ascii="Cambria" w:hAnsi="Cambria" w:cs="Arial"/>
          <w:color w:val="000000"/>
        </w:rPr>
      </w:pPr>
    </w:p>
    <w:p w14:paraId="4CC0803A" w14:textId="73FC000F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firstLine="1134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F</w:t>
      </w:r>
      <w:r w:rsidRPr="00985AB1">
        <w:rPr>
          <w:rFonts w:ascii="Cambria" w:hAnsi="Cambria" w:cs="Arial"/>
          <w:color w:val="000000"/>
        </w:rPr>
        <w:t>oram opostos embargos de declaração em face do acórdão supracitado. A seguir, a Recorrente interpôs o Recurso Especial, em que requer a reforma do acórdão recorrido, de forma que seja</w:t>
      </w:r>
      <w:r>
        <w:rPr>
          <w:rFonts w:ascii="Cambria" w:hAnsi="Cambria" w:cs="Arial"/>
          <w:color w:val="000000"/>
        </w:rPr>
        <w:t xml:space="preserve"> declarada a prescrição</w:t>
      </w:r>
      <w:r w:rsidR="009848A4">
        <w:rPr>
          <w:rFonts w:ascii="Cambria" w:hAnsi="Cambria" w:cs="Arial"/>
          <w:color w:val="000000"/>
        </w:rPr>
        <w:t>, contrariando o entendimento do STJ</w:t>
      </w:r>
      <w:r>
        <w:rPr>
          <w:rFonts w:ascii="Cambria" w:hAnsi="Cambria" w:cs="Arial"/>
          <w:color w:val="000000"/>
        </w:rPr>
        <w:t>.</w:t>
      </w:r>
    </w:p>
    <w:p w14:paraId="100417E0" w14:textId="77777777" w:rsidR="00BE3351" w:rsidRPr="00985AB1" w:rsidRDefault="00BE3351" w:rsidP="00BE3351">
      <w:pPr>
        <w:pStyle w:val="BodyTextIndent"/>
        <w:tabs>
          <w:tab w:val="left" w:pos="0"/>
        </w:tabs>
        <w:spacing w:after="0"/>
        <w:ind w:firstLine="1134"/>
        <w:jc w:val="both"/>
        <w:rPr>
          <w:rFonts w:ascii="Cambria" w:hAnsi="Cambria" w:cs="Arial"/>
          <w:color w:val="000000"/>
        </w:rPr>
      </w:pPr>
    </w:p>
    <w:p w14:paraId="0814A7F2" w14:textId="77777777" w:rsidR="00BE3351" w:rsidRPr="00985AB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  <w:r w:rsidRPr="00985AB1">
        <w:rPr>
          <w:rFonts w:ascii="Cambria" w:hAnsi="Cambria" w:cs="Arial"/>
          <w:color w:val="000000"/>
        </w:rPr>
        <w:t>Contudo, como será demonstrado a seguir, o Recurso Especial interposto é totalmente inadmissível e, na remota eventualidade de superado o juízo de admissibilidade, tampouco merece melhor sorte no mérito.</w:t>
      </w:r>
    </w:p>
    <w:p w14:paraId="1B7BB1E7" w14:textId="77777777" w:rsidR="00BE3351" w:rsidRDefault="00BE3351" w:rsidP="009848A4">
      <w:pPr>
        <w:pStyle w:val="BodyTextIndent"/>
        <w:tabs>
          <w:tab w:val="left" w:pos="0"/>
        </w:tabs>
        <w:spacing w:after="0"/>
        <w:ind w:left="0"/>
        <w:jc w:val="both"/>
        <w:rPr>
          <w:rFonts w:ascii="Cambria" w:hAnsi="Cambria" w:cs="Arial"/>
          <w:color w:val="000000"/>
          <w:sz w:val="16"/>
        </w:rPr>
      </w:pPr>
    </w:p>
    <w:p w14:paraId="36AA3680" w14:textId="77777777" w:rsidR="00FA1F5E" w:rsidRDefault="00FA1F5E" w:rsidP="009848A4">
      <w:pPr>
        <w:pStyle w:val="BodyTextIndent"/>
        <w:tabs>
          <w:tab w:val="left" w:pos="0"/>
        </w:tabs>
        <w:spacing w:after="0"/>
        <w:ind w:left="0"/>
        <w:jc w:val="both"/>
        <w:rPr>
          <w:rFonts w:ascii="Cambria" w:hAnsi="Cambria" w:cs="Arial"/>
          <w:color w:val="000000"/>
          <w:sz w:val="16"/>
        </w:rPr>
      </w:pPr>
    </w:p>
    <w:p w14:paraId="17D958FC" w14:textId="77777777" w:rsidR="00FA1F5E" w:rsidRPr="009848A4" w:rsidRDefault="00FA1F5E" w:rsidP="009848A4">
      <w:pPr>
        <w:pStyle w:val="BodyTextIndent"/>
        <w:tabs>
          <w:tab w:val="left" w:pos="0"/>
        </w:tabs>
        <w:spacing w:after="0"/>
        <w:ind w:left="0"/>
        <w:jc w:val="both"/>
        <w:rPr>
          <w:rFonts w:ascii="Cambria" w:hAnsi="Cambria" w:cs="Arial"/>
          <w:color w:val="000000"/>
          <w:sz w:val="16"/>
        </w:rPr>
      </w:pPr>
    </w:p>
    <w:p w14:paraId="7364AD3A" w14:textId="01A676E5" w:rsidR="00BE3351" w:rsidRPr="00B81C9C" w:rsidRDefault="00BE3351" w:rsidP="00B81C9C">
      <w:pPr>
        <w:pStyle w:val="ListParagraph"/>
        <w:numPr>
          <w:ilvl w:val="0"/>
          <w:numId w:val="23"/>
        </w:numPr>
        <w:tabs>
          <w:tab w:val="left" w:pos="426"/>
        </w:tabs>
        <w:suppressAutoHyphens/>
        <w:spacing w:line="360" w:lineRule="auto"/>
        <w:jc w:val="center"/>
        <w:rPr>
          <w:rFonts w:ascii="Cambria" w:hAnsi="Cambria" w:cs="Arial"/>
          <w:b/>
          <w:smallCaps/>
          <w:szCs w:val="23"/>
          <w:u w:val="single"/>
        </w:rPr>
      </w:pPr>
      <w:r w:rsidRPr="00B81C9C">
        <w:rPr>
          <w:rFonts w:ascii="Cambria" w:hAnsi="Cambria" w:cs="Arial"/>
          <w:b/>
          <w:smallCaps/>
          <w:szCs w:val="23"/>
          <w:u w:val="single"/>
        </w:rPr>
        <w:t>QUESTÕES PRELIMINARES</w:t>
      </w:r>
    </w:p>
    <w:p w14:paraId="785680C1" w14:textId="77777777" w:rsidR="00BE3351" w:rsidRPr="00985AB1" w:rsidRDefault="00BE3351" w:rsidP="00B81C9C">
      <w:pPr>
        <w:pStyle w:val="BodyTextIndent"/>
        <w:tabs>
          <w:tab w:val="left" w:pos="0"/>
          <w:tab w:val="left" w:pos="284"/>
        </w:tabs>
        <w:suppressAutoHyphens/>
        <w:spacing w:after="0" w:line="360" w:lineRule="auto"/>
        <w:ind w:left="0"/>
        <w:jc w:val="center"/>
        <w:rPr>
          <w:rFonts w:ascii="Cambria" w:hAnsi="Cambria" w:cs="Arial"/>
          <w:b/>
          <w:color w:val="000000"/>
          <w:u w:val="single"/>
        </w:rPr>
      </w:pPr>
      <w:r w:rsidRPr="00985AB1">
        <w:rPr>
          <w:rFonts w:ascii="Cambria" w:hAnsi="Cambria" w:cs="Arial"/>
          <w:b/>
          <w:color w:val="000000"/>
          <w:u w:val="single"/>
        </w:rPr>
        <w:t>Ausência de Prequestionamento</w:t>
      </w:r>
    </w:p>
    <w:p w14:paraId="29966187" w14:textId="77777777" w:rsidR="00BE3351" w:rsidRDefault="00BE3351" w:rsidP="00BE3351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/>
        </w:rPr>
      </w:pPr>
    </w:p>
    <w:p w14:paraId="092843CD" w14:textId="3AF8EAC3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  <w:r w:rsidRPr="00985AB1">
        <w:rPr>
          <w:rFonts w:ascii="Cambria" w:hAnsi="Cambria" w:cs="Arial"/>
          <w:color w:val="000000"/>
        </w:rPr>
        <w:t xml:space="preserve">A Recorrente, em seu Recurso Especial, devota apenas dois parágrafos genéricos para tentar alegar que procedera com o prequestionamento da questão de mérito ventilada </w:t>
      </w:r>
      <w:r w:rsidRPr="00985AB1">
        <w:rPr>
          <w:rFonts w:ascii="Cambria" w:hAnsi="Cambria" w:cs="Arial"/>
          <w:color w:val="000000"/>
        </w:rPr>
        <w:lastRenderedPageBreak/>
        <w:t>em seu recurso, mas não demonstra em que medida a questão controvertida</w:t>
      </w:r>
      <w:r w:rsidR="009848A4">
        <w:rPr>
          <w:rFonts w:ascii="Cambria" w:hAnsi="Cambria" w:cs="Arial"/>
          <w:color w:val="000000"/>
        </w:rPr>
        <w:t xml:space="preserve"> </w:t>
      </w:r>
      <w:r w:rsidRPr="00985AB1">
        <w:rPr>
          <w:rFonts w:ascii="Cambria" w:hAnsi="Cambria" w:cs="Arial"/>
          <w:color w:val="000000"/>
        </w:rPr>
        <w:t>foi enfrentada em sede recursal.</w:t>
      </w:r>
    </w:p>
    <w:p w14:paraId="68BDB516" w14:textId="77777777" w:rsidR="00BE3351" w:rsidRPr="00985AB1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/>
        </w:rPr>
      </w:pPr>
    </w:p>
    <w:p w14:paraId="50D8EDE0" w14:textId="77777777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  <w:r w:rsidRPr="00985AB1">
        <w:rPr>
          <w:rFonts w:ascii="Cambria" w:hAnsi="Cambria" w:cs="Arial"/>
          <w:color w:val="000000"/>
        </w:rPr>
        <w:t>Como então alegar que houve prequestionamento, quando sequer impugna especificamente o acórdão? Até porque não houve menção a qualquer uma das teses recursais trazidas pela Recorrente em seu Recurso Especial.</w:t>
      </w:r>
    </w:p>
    <w:p w14:paraId="2D2A7EE5" w14:textId="77777777" w:rsidR="00BE3351" w:rsidRPr="00985AB1" w:rsidRDefault="00BE3351" w:rsidP="00BE3351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/>
        </w:rPr>
      </w:pPr>
    </w:p>
    <w:p w14:paraId="5252ECD5" w14:textId="77777777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>Como, então, a Recorrente presumir (já que não demonstrara!) que houve prequestionamento da matéria supostamente violada quando o MM. Tribunal de Justiça sequer tocou no tema?? Não houve!! Sabe-se que o prequestionamento só se configura quando a matéria veiculada nos recursos especiais foi objeto de debate e decisão prévios (o que não houve no caso).</w:t>
      </w:r>
    </w:p>
    <w:p w14:paraId="525498D2" w14:textId="77777777" w:rsidR="00BE3351" w:rsidRPr="00985AB1" w:rsidRDefault="00BE3351" w:rsidP="00BE3351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12778A48" w14:textId="71990FF8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 xml:space="preserve">Como brilhantemente ressalta o mestre e hoje desembargador do TJRJ, </w:t>
      </w:r>
      <w:r w:rsidRPr="00985AB1">
        <w:rPr>
          <w:rFonts w:ascii="Cambria" w:hAnsi="Cambria" w:cs="Arial"/>
          <w:smallCaps/>
          <w:color w:val="000000" w:themeColor="text1"/>
        </w:rPr>
        <w:t>Alexandre Câmara</w:t>
      </w:r>
      <w:r w:rsidRPr="00985AB1">
        <w:rPr>
          <w:rFonts w:ascii="Cambria" w:hAnsi="Cambria" w:cs="Arial"/>
          <w:color w:val="000000" w:themeColor="text1"/>
        </w:rPr>
        <w:t>, para que haja prequestionamento é imperativo que a decisão recorrida seja EXPRESSA acerca do tema objeto do recurso (ainda que o tema seja de ordem pública). Se não for, o único remédio capaz de sanar essa omissão são os embargos de declaração. No entanto, eles sequer foram opostos pela Recorrente. Vejamos o ensinamento do ilustre autor:</w:t>
      </w:r>
    </w:p>
    <w:p w14:paraId="18068792" w14:textId="31CFA580" w:rsidR="009848A4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060CEEC7" w14:textId="77777777" w:rsidR="007604A2" w:rsidRDefault="007604A2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0F00A568" w14:textId="77777777" w:rsidR="00BE3351" w:rsidRPr="00985AB1" w:rsidRDefault="00BE3351" w:rsidP="00BE3351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  <w:sz w:val="22"/>
          <w:szCs w:val="22"/>
        </w:rPr>
      </w:pPr>
      <w:r w:rsidRPr="00985AB1">
        <w:rPr>
          <w:rFonts w:ascii="Cambria" w:hAnsi="Cambria" w:cs="Arial"/>
          <w:sz w:val="22"/>
          <w:szCs w:val="22"/>
        </w:rPr>
        <w:t xml:space="preserve">“Por prequestionamento quer-se significar a exigência de que a decisão recorrida tenha ventilado a questão (federal ou constitucional) que será objeto de apreciação do recurso especial ou extraordinário. </w:t>
      </w:r>
      <w:r w:rsidRPr="00985AB1">
        <w:rPr>
          <w:rFonts w:ascii="Cambria" w:hAnsi="Cambria" w:cs="Arial"/>
          <w:sz w:val="22"/>
          <w:szCs w:val="22"/>
          <w:u w:val="single"/>
        </w:rPr>
        <w:t xml:space="preserve">Em outros termos, não se admite que, no recurso especial ou extraordinário, se ventile questão inédita, a qual não tenha sido apreciada pelo órgão </w:t>
      </w:r>
      <w:r w:rsidRPr="00985AB1">
        <w:rPr>
          <w:rFonts w:ascii="Cambria" w:hAnsi="Cambria" w:cs="Arial"/>
          <w:i/>
          <w:sz w:val="22"/>
          <w:szCs w:val="22"/>
          <w:u w:val="single"/>
        </w:rPr>
        <w:t>a quo</w:t>
      </w:r>
      <w:r w:rsidRPr="00985AB1">
        <w:rPr>
          <w:rFonts w:ascii="Cambria" w:hAnsi="Cambria" w:cs="Arial"/>
          <w:sz w:val="22"/>
          <w:szCs w:val="22"/>
        </w:rPr>
        <w:t>.</w:t>
      </w:r>
    </w:p>
    <w:p w14:paraId="26D63191" w14:textId="77777777" w:rsidR="00BE3351" w:rsidRPr="00985AB1" w:rsidRDefault="00BE3351" w:rsidP="00BE3351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  <w:sz w:val="22"/>
          <w:szCs w:val="22"/>
        </w:rPr>
      </w:pPr>
      <w:r w:rsidRPr="00985AB1">
        <w:rPr>
          <w:rFonts w:ascii="Cambria" w:hAnsi="Cambria" w:cs="Arial"/>
          <w:sz w:val="22"/>
          <w:szCs w:val="22"/>
        </w:rPr>
        <w:t xml:space="preserve">Este requisito de admissibilidade decorre do próprio texto constitucional, que admite o recurso extraordinário e o especial apenas contra “causas decididas”. </w:t>
      </w:r>
      <w:r w:rsidRPr="00985AB1">
        <w:rPr>
          <w:rFonts w:ascii="Cambria" w:hAnsi="Cambria" w:cs="Arial"/>
          <w:sz w:val="22"/>
          <w:szCs w:val="22"/>
          <w:u w:val="single"/>
        </w:rPr>
        <w:t xml:space="preserve">Assim sendo, é preciso que a matéria objeto do recurso haja sido suscitada e decidida pelo órgão </w:t>
      </w:r>
      <w:r w:rsidRPr="00985AB1">
        <w:rPr>
          <w:rFonts w:ascii="Cambria" w:hAnsi="Cambria" w:cs="Arial"/>
          <w:i/>
          <w:sz w:val="22"/>
          <w:szCs w:val="22"/>
          <w:u w:val="single"/>
        </w:rPr>
        <w:t>a quo</w:t>
      </w:r>
      <w:r w:rsidRPr="00985AB1">
        <w:rPr>
          <w:rFonts w:ascii="Cambria" w:hAnsi="Cambria" w:cs="Arial"/>
          <w:sz w:val="22"/>
          <w:szCs w:val="22"/>
          <w:u w:val="single"/>
        </w:rPr>
        <w:t xml:space="preserve">, para que possa ser apreciada no recurso excepcional. Omissa a decisão contra a qual se queira opor o recurso excepcional, faz-se necessária a interposição de embargos de declaração, com o fim de </w:t>
      </w:r>
      <w:proofErr w:type="spellStart"/>
      <w:r w:rsidRPr="00985AB1">
        <w:rPr>
          <w:rFonts w:ascii="Cambria" w:hAnsi="Cambria" w:cs="Arial"/>
          <w:sz w:val="22"/>
          <w:szCs w:val="22"/>
          <w:u w:val="single"/>
        </w:rPr>
        <w:t>prequestionar</w:t>
      </w:r>
      <w:proofErr w:type="spellEnd"/>
      <w:r w:rsidRPr="00985AB1">
        <w:rPr>
          <w:rFonts w:ascii="Cambria" w:hAnsi="Cambria" w:cs="Arial"/>
          <w:sz w:val="22"/>
          <w:szCs w:val="22"/>
          <w:u w:val="single"/>
        </w:rPr>
        <w:t xml:space="preserve"> a questão federal ou constitucional</w:t>
      </w:r>
      <w:r w:rsidRPr="00985AB1">
        <w:rPr>
          <w:rFonts w:ascii="Cambria" w:hAnsi="Cambria" w:cs="Arial"/>
          <w:sz w:val="22"/>
          <w:szCs w:val="22"/>
        </w:rPr>
        <w:t>.</w:t>
      </w:r>
    </w:p>
    <w:p w14:paraId="023856A8" w14:textId="686B1AA2" w:rsidR="00BE3351" w:rsidRDefault="00BE3351" w:rsidP="00BE3351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  <w:sz w:val="22"/>
          <w:szCs w:val="22"/>
        </w:rPr>
      </w:pPr>
      <w:r w:rsidRPr="00985AB1">
        <w:rPr>
          <w:rFonts w:ascii="Cambria" w:hAnsi="Cambria" w:cs="Arial"/>
          <w:sz w:val="22"/>
          <w:szCs w:val="22"/>
          <w:u w:val="single"/>
        </w:rPr>
        <w:t xml:space="preserve">Deve, pois, haver prequestionamento, para que </w:t>
      </w:r>
      <w:proofErr w:type="gramStart"/>
      <w:r w:rsidRPr="00985AB1">
        <w:rPr>
          <w:rFonts w:ascii="Cambria" w:hAnsi="Cambria" w:cs="Arial"/>
          <w:sz w:val="22"/>
          <w:szCs w:val="22"/>
          <w:u w:val="single"/>
        </w:rPr>
        <w:t>o recurso especial e extraordinário possam</w:t>
      </w:r>
      <w:proofErr w:type="gramEnd"/>
      <w:r w:rsidRPr="00985AB1">
        <w:rPr>
          <w:rFonts w:ascii="Cambria" w:hAnsi="Cambria" w:cs="Arial"/>
          <w:sz w:val="22"/>
          <w:szCs w:val="22"/>
          <w:u w:val="single"/>
        </w:rPr>
        <w:t xml:space="preserve"> ser admitidos. A impossibilidade de conhecimento de questões que não tenham sido objeto de decisão </w:t>
      </w:r>
      <w:r w:rsidRPr="00985AB1">
        <w:rPr>
          <w:rFonts w:ascii="Cambria" w:hAnsi="Cambria" w:cs="Arial"/>
          <w:b/>
          <w:sz w:val="22"/>
          <w:szCs w:val="22"/>
          <w:u w:val="single"/>
        </w:rPr>
        <w:t>expressa</w:t>
      </w:r>
      <w:r w:rsidRPr="00985AB1">
        <w:rPr>
          <w:rFonts w:ascii="Cambria" w:hAnsi="Cambria" w:cs="Arial"/>
          <w:sz w:val="22"/>
          <w:szCs w:val="22"/>
          <w:u w:val="single"/>
        </w:rPr>
        <w:t xml:space="preserve"> pelo órgão </w:t>
      </w:r>
      <w:r w:rsidRPr="00985AB1">
        <w:rPr>
          <w:rFonts w:ascii="Cambria" w:hAnsi="Cambria" w:cs="Arial"/>
          <w:i/>
          <w:sz w:val="22"/>
          <w:szCs w:val="22"/>
          <w:u w:val="single"/>
        </w:rPr>
        <w:t xml:space="preserve">a quo </w:t>
      </w:r>
      <w:r w:rsidRPr="00985AB1">
        <w:rPr>
          <w:rFonts w:ascii="Cambria" w:hAnsi="Cambria" w:cs="Arial"/>
          <w:sz w:val="22"/>
          <w:szCs w:val="22"/>
          <w:u w:val="single"/>
        </w:rPr>
        <w:t>impede, até mesmo, que o STJ e o STF, quando do julgamento dos recursos aqui considerados, apreciem questões de ordem pública</w:t>
      </w:r>
      <w:r w:rsidRPr="00985AB1">
        <w:rPr>
          <w:rFonts w:ascii="Cambria" w:hAnsi="Cambria" w:cs="Arial"/>
          <w:sz w:val="22"/>
          <w:szCs w:val="22"/>
        </w:rPr>
        <w:t>, que poderiam ser examinadas de ofício (como as “condições da ação” e os pressupostos processuais), mas que não tenham sido alvo de prequestionamento.” (grifou-se)</w:t>
      </w:r>
    </w:p>
    <w:p w14:paraId="6FE9A6D8" w14:textId="77777777" w:rsidR="009848A4" w:rsidRPr="00985AB1" w:rsidRDefault="009848A4" w:rsidP="009848A4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  <w:sz w:val="22"/>
          <w:szCs w:val="22"/>
        </w:rPr>
      </w:pPr>
    </w:p>
    <w:p w14:paraId="46610961" w14:textId="1E9337DE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lastRenderedPageBreak/>
        <w:t xml:space="preserve">No tocante à ausência de manifestação expressa na decisão recorrida, a questão já está há muito tempo solidificada neste E. Superior Tribunal de Justiça, notadamente pela Súmula 211, </w:t>
      </w:r>
      <w:r w:rsidRPr="00985AB1">
        <w:rPr>
          <w:rFonts w:ascii="Cambria" w:hAnsi="Cambria" w:cs="Arial"/>
          <w:i/>
          <w:color w:val="000000" w:themeColor="text1"/>
        </w:rPr>
        <w:t>in verbis</w:t>
      </w:r>
      <w:r w:rsidRPr="00985AB1">
        <w:rPr>
          <w:rFonts w:ascii="Cambria" w:hAnsi="Cambria" w:cs="Arial"/>
          <w:color w:val="000000" w:themeColor="text1"/>
        </w:rPr>
        <w:t>:</w:t>
      </w:r>
    </w:p>
    <w:p w14:paraId="10D2F42D" w14:textId="77777777" w:rsidR="009848A4" w:rsidRPr="009848A4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6"/>
        </w:rPr>
      </w:pPr>
    </w:p>
    <w:p w14:paraId="13B19760" w14:textId="72A31380" w:rsidR="00BE3351" w:rsidRDefault="00BE3351" w:rsidP="00BE3351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 xml:space="preserve">“Súmula 211: Inadmissível recurso especial quanto à questão que, a despeito da oposição de embargos declaratórios, não foi apreciada pelo Tribunal </w:t>
      </w:r>
      <w:r w:rsidRPr="00985AB1">
        <w:rPr>
          <w:rFonts w:ascii="Cambria" w:hAnsi="Cambria" w:cs="Arial"/>
          <w:i/>
        </w:rPr>
        <w:t>a quo</w:t>
      </w:r>
      <w:r w:rsidRPr="00985AB1">
        <w:rPr>
          <w:rFonts w:ascii="Cambria" w:hAnsi="Cambria" w:cs="Arial"/>
        </w:rPr>
        <w:t>”.</w:t>
      </w:r>
    </w:p>
    <w:p w14:paraId="7530054A" w14:textId="56ADBDC6" w:rsidR="009848A4" w:rsidRDefault="009848A4" w:rsidP="009848A4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</w:rPr>
      </w:pPr>
    </w:p>
    <w:p w14:paraId="62562EEB" w14:textId="77777777" w:rsidR="007604A2" w:rsidRPr="00985AB1" w:rsidRDefault="007604A2" w:rsidP="009848A4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</w:rPr>
      </w:pPr>
    </w:p>
    <w:p w14:paraId="1F08ECC8" w14:textId="77777777" w:rsidR="00BE3351" w:rsidRPr="00985AB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>Diante de todo o exposto, não há alternativa senão a inadmissão do presente recurso especial por falta de prequestionamento, gritante pela ausência de manifestação expressa do Acórdão Recorrido acerca da matéria que se recorre.</w:t>
      </w:r>
    </w:p>
    <w:p w14:paraId="30422131" w14:textId="77777777" w:rsidR="00B81C9C" w:rsidRDefault="00B81C9C" w:rsidP="00B81C9C">
      <w:pPr>
        <w:pStyle w:val="BodyTextIndent"/>
        <w:tabs>
          <w:tab w:val="left" w:pos="0"/>
          <w:tab w:val="left" w:pos="284"/>
        </w:tabs>
        <w:suppressAutoHyphens/>
        <w:spacing w:after="0"/>
        <w:ind w:left="0"/>
        <w:rPr>
          <w:rFonts w:ascii="Cambria" w:hAnsi="Cambria" w:cs="Arial"/>
          <w:color w:val="000000" w:themeColor="text1"/>
        </w:rPr>
      </w:pPr>
    </w:p>
    <w:p w14:paraId="5445ECD9" w14:textId="77777777" w:rsidR="00FA1F5E" w:rsidRDefault="00FA1F5E" w:rsidP="00B81C9C">
      <w:pPr>
        <w:pStyle w:val="BodyTextIndent"/>
        <w:tabs>
          <w:tab w:val="left" w:pos="0"/>
          <w:tab w:val="left" w:pos="284"/>
        </w:tabs>
        <w:suppressAutoHyphens/>
        <w:spacing w:after="0"/>
        <w:ind w:left="0"/>
        <w:rPr>
          <w:rFonts w:ascii="Cambria" w:hAnsi="Cambria" w:cs="Arial"/>
          <w:color w:val="000000" w:themeColor="text1"/>
        </w:rPr>
      </w:pPr>
    </w:p>
    <w:p w14:paraId="1519C5C3" w14:textId="77777777" w:rsidR="00FA1F5E" w:rsidRDefault="00FA1F5E" w:rsidP="00B81C9C">
      <w:pPr>
        <w:pStyle w:val="BodyTextIndent"/>
        <w:tabs>
          <w:tab w:val="left" w:pos="0"/>
          <w:tab w:val="left" w:pos="284"/>
        </w:tabs>
        <w:suppressAutoHyphens/>
        <w:spacing w:after="0"/>
        <w:ind w:left="0"/>
        <w:rPr>
          <w:rFonts w:ascii="Cambria" w:hAnsi="Cambria" w:cs="Arial"/>
          <w:color w:val="000000" w:themeColor="text1"/>
        </w:rPr>
      </w:pPr>
    </w:p>
    <w:p w14:paraId="5B684335" w14:textId="6462757D" w:rsidR="00BE3351" w:rsidRPr="00985AB1" w:rsidRDefault="00BE3351" w:rsidP="00B81C9C">
      <w:pPr>
        <w:pStyle w:val="BodyTextIndent"/>
        <w:tabs>
          <w:tab w:val="left" w:pos="0"/>
          <w:tab w:val="left" w:pos="284"/>
        </w:tabs>
        <w:suppressAutoHyphens/>
        <w:spacing w:after="0" w:line="360" w:lineRule="auto"/>
        <w:ind w:left="0"/>
        <w:jc w:val="center"/>
        <w:rPr>
          <w:rFonts w:ascii="Cambria" w:hAnsi="Cambria" w:cs="Arial"/>
          <w:b/>
          <w:color w:val="000000"/>
          <w:u w:val="single"/>
        </w:rPr>
      </w:pPr>
      <w:r w:rsidRPr="00985AB1">
        <w:rPr>
          <w:rFonts w:ascii="Cambria" w:hAnsi="Cambria" w:cs="Arial"/>
          <w:b/>
          <w:color w:val="000000"/>
          <w:u w:val="single"/>
        </w:rPr>
        <w:t>Do reexame da matéria fática e dos elementos probatórios. Súmula 07 do Superior Tribunal de Justiça</w:t>
      </w:r>
    </w:p>
    <w:p w14:paraId="49E725FD" w14:textId="77777777" w:rsidR="00BE3351" w:rsidRPr="009848A4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6"/>
        </w:rPr>
      </w:pPr>
    </w:p>
    <w:p w14:paraId="43A93DAA" w14:textId="77777777" w:rsidR="00BE3351" w:rsidRPr="00985AB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 xml:space="preserve">Compulsando os autos, verifica-se que a Recorrente traz à baila questões de fato já examinadas pelo MM. Juízo </w:t>
      </w:r>
      <w:r w:rsidRPr="00985AB1">
        <w:rPr>
          <w:rFonts w:ascii="Cambria" w:hAnsi="Cambria" w:cs="Arial"/>
          <w:i/>
          <w:color w:val="000000" w:themeColor="text1"/>
        </w:rPr>
        <w:t>a quo</w:t>
      </w:r>
      <w:r w:rsidRPr="00985AB1">
        <w:rPr>
          <w:rFonts w:ascii="Cambria" w:hAnsi="Cambria" w:cs="Arial"/>
          <w:color w:val="000000" w:themeColor="text1"/>
        </w:rPr>
        <w:t>, bem como faz referência por diversas vezes a elementos probatórios, o que leva a concluir que o Recurso Especial que ora se impugna foi interposto com a simples pretensão de reexame de matéria fática, o que é inviável em Recurso Especial, em razão da Súmula 07 do E. STJ, que dispõe da seguinte forma:</w:t>
      </w:r>
    </w:p>
    <w:p w14:paraId="4EAF8C08" w14:textId="77777777" w:rsidR="00BE3351" w:rsidRPr="00985AB1" w:rsidRDefault="00BE3351" w:rsidP="00BE3351">
      <w:pPr>
        <w:ind w:firstLine="1418"/>
        <w:jc w:val="both"/>
        <w:rPr>
          <w:rFonts w:ascii="Cambria" w:hAnsi="Cambria"/>
        </w:rPr>
      </w:pPr>
    </w:p>
    <w:p w14:paraId="3F9BF09D" w14:textId="77777777" w:rsidR="00BE3351" w:rsidRPr="00985AB1" w:rsidRDefault="00BE3351" w:rsidP="00BE3351">
      <w:pPr>
        <w:ind w:left="2268"/>
        <w:jc w:val="both"/>
        <w:rPr>
          <w:rFonts w:ascii="Cambria" w:hAnsi="Cambria"/>
          <w:b/>
          <w:u w:val="single"/>
        </w:rPr>
      </w:pPr>
      <w:r w:rsidRPr="00985AB1">
        <w:rPr>
          <w:rFonts w:ascii="Cambria" w:hAnsi="Cambria"/>
          <w:b/>
          <w:u w:val="single"/>
        </w:rPr>
        <w:t>STJ Súmula nº 7: A pretensão de simples reexame de prova não enseja recurso especial.</w:t>
      </w:r>
    </w:p>
    <w:p w14:paraId="5C6A8B7A" w14:textId="77777777" w:rsidR="00BE3351" w:rsidRPr="00985AB1" w:rsidRDefault="00BE3351" w:rsidP="00BE3351">
      <w:pPr>
        <w:jc w:val="both"/>
        <w:rPr>
          <w:rFonts w:ascii="Cambria" w:hAnsi="Cambria"/>
          <w:b/>
          <w:u w:val="single"/>
        </w:rPr>
      </w:pPr>
    </w:p>
    <w:p w14:paraId="182C2D02" w14:textId="77777777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 xml:space="preserve">Deve ser ressaltado que o Recurso Especial é um recurso que julga matérias de direito e não de fatos, haja vista que não é cabível em Recurso Especial a produção de provas, </w:t>
      </w:r>
      <w:r w:rsidRPr="00985AB1">
        <w:rPr>
          <w:rFonts w:ascii="Cambria" w:hAnsi="Cambria" w:cs="Arial"/>
          <w:b/>
          <w:color w:val="000000" w:themeColor="text1"/>
          <w:u w:val="single"/>
        </w:rPr>
        <w:t>bem como sua reanálise</w:t>
      </w:r>
      <w:r w:rsidRPr="00985AB1">
        <w:rPr>
          <w:rFonts w:ascii="Cambria" w:hAnsi="Cambria" w:cs="Arial"/>
          <w:color w:val="000000" w:themeColor="text1"/>
        </w:rPr>
        <w:t>, deste modo, para a admissão do Recurso Especial é necessário que a parte apresente um fato e que para a resolução do litígio não seja necessário que o Superior Tribunal Justiça faça uma reanálise das provas e fatos já discutidos nas instâncias ordinárias.</w:t>
      </w:r>
    </w:p>
    <w:p w14:paraId="71C77333" w14:textId="77777777" w:rsidR="00BE3351" w:rsidRPr="00985AB1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70129A1E" w14:textId="7E3B6BC1" w:rsidR="00BE3351" w:rsidRDefault="00BE3351" w:rsidP="009848A4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>Ante o consignado, evidente que as ponderações ventiladas em Recurso Especial acabam por tentar rediscutir matéria fático-probatória, o que encontra insuperável óbice na súmula 07 do Superior Tribunal de Justiça.</w:t>
      </w:r>
    </w:p>
    <w:p w14:paraId="48A1D1C2" w14:textId="77777777" w:rsidR="009848A4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14AF5DD9" w14:textId="77777777" w:rsidR="00BE3351" w:rsidRDefault="00BE3351" w:rsidP="00B81C9C">
      <w:pPr>
        <w:pStyle w:val="BodyTextIndent"/>
        <w:tabs>
          <w:tab w:val="left" w:pos="0"/>
        </w:tabs>
        <w:spacing w:after="0"/>
        <w:ind w:left="0"/>
        <w:jc w:val="center"/>
        <w:rPr>
          <w:rFonts w:ascii="Cambria" w:hAnsi="Cambria" w:cs="Arial"/>
          <w:b/>
          <w:color w:val="000000" w:themeColor="text1"/>
          <w:u w:val="single"/>
        </w:rPr>
      </w:pPr>
      <w:r w:rsidRPr="00974DBB">
        <w:rPr>
          <w:rFonts w:ascii="Cambria" w:hAnsi="Cambria" w:cs="Arial"/>
          <w:b/>
          <w:color w:val="000000" w:themeColor="text1"/>
          <w:u w:val="single"/>
        </w:rPr>
        <w:t>Da Aplicação Dos Entendimento Jurisprudenciais Do STJ</w:t>
      </w:r>
    </w:p>
    <w:p w14:paraId="46F6C7DA" w14:textId="77777777" w:rsidR="00FA1F5E" w:rsidRPr="00974DBB" w:rsidRDefault="00FA1F5E" w:rsidP="00B81C9C">
      <w:pPr>
        <w:pStyle w:val="BodyTextIndent"/>
        <w:tabs>
          <w:tab w:val="left" w:pos="0"/>
        </w:tabs>
        <w:spacing w:after="0"/>
        <w:ind w:left="0"/>
        <w:jc w:val="center"/>
        <w:rPr>
          <w:rFonts w:ascii="Cambria" w:hAnsi="Cambria" w:cs="Arial"/>
          <w:b/>
          <w:color w:val="000000" w:themeColor="text1"/>
          <w:u w:val="single"/>
        </w:rPr>
      </w:pPr>
    </w:p>
    <w:p w14:paraId="26B00581" w14:textId="77777777" w:rsidR="00BE3351" w:rsidRPr="009848A4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4"/>
        </w:rPr>
      </w:pPr>
    </w:p>
    <w:p w14:paraId="4C0D5A52" w14:textId="30287E63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pretensão objeto do presente cumprimento, diferente do afirmado pelo Recorrente, </w:t>
      </w:r>
      <w:r>
        <w:rPr>
          <w:rFonts w:ascii="Cambria" w:eastAsia="Cambria" w:hAnsi="Cambria" w:cs="Cambria"/>
          <w:b/>
          <w:u w:val="single"/>
        </w:rPr>
        <w:t>não está</w:t>
      </w:r>
      <w:r>
        <w:rPr>
          <w:rFonts w:ascii="Cambria" w:eastAsia="Cambria" w:hAnsi="Cambria" w:cs="Cambria"/>
        </w:rPr>
        <w:t xml:space="preserve"> prescrita na ação coletiva, que ainda se encontra em fase de cumprimento de sentença, assim, não poderia tornar-se prescrita pelo simples fato de a credora ter optado por executar o seu crédito mediante execução individual, entendimento do próprio Superior Tribunal de Justiça.</w:t>
      </w:r>
    </w:p>
    <w:p w14:paraId="374ED8DA" w14:textId="77777777" w:rsidR="009848A4" w:rsidRDefault="009848A4" w:rsidP="009848A4">
      <w:pPr>
        <w:ind w:firstLine="709"/>
        <w:jc w:val="both"/>
        <w:rPr>
          <w:rFonts w:ascii="Cambria" w:eastAsia="Cambria" w:hAnsi="Cambria" w:cs="Cambria"/>
        </w:rPr>
      </w:pPr>
    </w:p>
    <w:p w14:paraId="66E2049A" w14:textId="77777777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Ainda, em decisão de ação similar, a Ilma. Desembargadora Maria Regina Fonseca Nova Alves, na apelação nº 0010146-75.2020.8.19.0073, estabeleceu o entendimento de que o marco inicial da prescrição da pretensão executória, que, </w:t>
      </w:r>
      <w:r w:rsidRPr="009848A4">
        <w:rPr>
          <w:rFonts w:ascii="Cambria" w:eastAsia="Cambria" w:hAnsi="Cambria" w:cs="Cambria"/>
          <w:b/>
          <w:highlight w:val="yellow"/>
          <w:u w:val="single"/>
        </w:rPr>
        <w:t>de acordo com o entendimento firmado na tese 877 do STJ</w:t>
      </w:r>
      <w:r>
        <w:rPr>
          <w:rFonts w:ascii="Cambria" w:eastAsia="Cambria" w:hAnsi="Cambria" w:cs="Cambria"/>
        </w:rPr>
        <w:t xml:space="preserve">, iniciaria com o trânsito em julgado, foi interrompido, uma vez que o Sindicato, ao iniciar a fase executória, agindo como </w:t>
      </w:r>
      <w:r>
        <w:rPr>
          <w:rFonts w:ascii="Cambria" w:eastAsia="Cambria" w:hAnsi="Cambria" w:cs="Cambria"/>
          <w:b/>
          <w:u w:val="single"/>
        </w:rPr>
        <w:t>substituto processual</w:t>
      </w:r>
      <w:r>
        <w:rPr>
          <w:rFonts w:ascii="Cambria" w:eastAsia="Cambria" w:hAnsi="Cambria" w:cs="Cambria"/>
        </w:rPr>
        <w:t xml:space="preserve"> em 2016, causou a </w:t>
      </w:r>
      <w:r>
        <w:rPr>
          <w:rFonts w:ascii="Cambria" w:eastAsia="Cambria" w:hAnsi="Cambria" w:cs="Cambria"/>
          <w:u w:val="single"/>
        </w:rPr>
        <w:t>interrupção do prazo prescricional</w:t>
      </w:r>
      <w:r>
        <w:rPr>
          <w:rFonts w:ascii="Cambria" w:eastAsia="Cambria" w:hAnsi="Cambria" w:cs="Cambria"/>
        </w:rPr>
        <w:t>. Nesse sentido:</w:t>
      </w:r>
    </w:p>
    <w:p w14:paraId="07D766E2" w14:textId="77777777" w:rsidR="009848A4" w:rsidRDefault="009848A4" w:rsidP="009848A4">
      <w:pPr>
        <w:jc w:val="both"/>
        <w:rPr>
          <w:rFonts w:ascii="Cambria" w:eastAsia="Cambria" w:hAnsi="Cambria" w:cs="Cambria"/>
          <w:sz w:val="16"/>
          <w:szCs w:val="16"/>
        </w:rPr>
      </w:pPr>
    </w:p>
    <w:p w14:paraId="6D92A4E5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 existe contrariedade ao art. 535 do CPC/1973 quando o acórdão recorrido fundamenta claramente seu posicionamento, de modo a prestar a jurisdição que lhe foi postulada. 2.  </w:t>
      </w:r>
      <w:r>
        <w:rPr>
          <w:rFonts w:ascii="Cambria" w:eastAsia="Cambria" w:hAnsi="Cambria" w:cs="Cambria"/>
          <w:b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>
        <w:rPr>
          <w:rFonts w:ascii="Cambria" w:eastAsia="Cambria" w:hAnsi="Cambria" w:cs="Cambria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2DCCD942" w14:textId="77777777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  <w:sz w:val="16"/>
          <w:szCs w:val="16"/>
        </w:rPr>
      </w:pPr>
    </w:p>
    <w:p w14:paraId="26B77A64" w14:textId="77777777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Seguindo este entendimento, vem decidindo o TJRJ, </w:t>
      </w:r>
      <w:r>
        <w:rPr>
          <w:rFonts w:ascii="Cambria" w:eastAsia="Cambria" w:hAnsi="Cambria" w:cs="Cambria"/>
          <w:i/>
        </w:rPr>
        <w:t>in verbis</w:t>
      </w:r>
      <w:r>
        <w:rPr>
          <w:rFonts w:ascii="Cambria" w:eastAsia="Cambria" w:hAnsi="Cambria" w:cs="Cambria"/>
        </w:rPr>
        <w:t>:</w:t>
      </w:r>
    </w:p>
    <w:p w14:paraId="67DF17C1" w14:textId="77777777" w:rsidR="009848A4" w:rsidRDefault="009848A4" w:rsidP="009848A4">
      <w:pPr>
        <w:ind w:firstLine="709"/>
        <w:jc w:val="both"/>
        <w:rPr>
          <w:rFonts w:ascii="Cambria" w:eastAsia="Cambria" w:hAnsi="Cambria" w:cs="Cambria"/>
          <w:sz w:val="12"/>
          <w:szCs w:val="12"/>
        </w:rPr>
      </w:pPr>
    </w:p>
    <w:p w14:paraId="749F479D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1D8B3F95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02130030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2DFAE8BC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0DBF5017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7F703A06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Na hipótese em julgamento, o sindicato, antes de consumada a fluência do prazo quinquenal, iniciou, na ação coletiva, a fase de cumprimento da sentença.</w:t>
      </w:r>
    </w:p>
    <w:p w14:paraId="0F6EF6D0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2EFF3C24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10B2FBDC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Pretensão que não foi alcançada pela prescrição, de acordo com o entendimento do C. STF.</w:t>
      </w:r>
    </w:p>
    <w:p w14:paraId="3D74E50A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RECURSO CONHECIDO E PROVIDO.</w:t>
      </w:r>
    </w:p>
    <w:p w14:paraId="48837A5D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(0000099-22.2020.8.19.0015 - APELAÇÃO. Des(a). MARIA REGINA FONSECA NOVA ALVES - Julgamento: 31/08/2021 - DÉCIMA QUINTA CÂMARA CÍVEL)</w:t>
      </w:r>
    </w:p>
    <w:p w14:paraId="76FA116E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727BAC62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0D911C86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12FFE9F8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7EBF85CA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147C8727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0859A4E2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7217310A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Na hipótese em julgamento, o sindicato, antes de consumada a fluência do prazo quinquenal, iniciou, na ação coletiva, a fase de cumprimento da sentença.</w:t>
      </w:r>
    </w:p>
    <w:p w14:paraId="7EC13CA6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56409B6C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Nesse contexto, não obstante a fluência do prazo prescricional tenha se iniciado com o trânsito em julgado da sentença proferida na ação coletiva (Tema 877), concluo que, </w:t>
      </w:r>
      <w:r>
        <w:rPr>
          <w:rFonts w:ascii="Cambria" w:eastAsia="Cambria" w:hAnsi="Cambria" w:cs="Cambria"/>
          <w:sz w:val="20"/>
          <w:szCs w:val="20"/>
        </w:rPr>
        <w:lastRenderedPageBreak/>
        <w:t>atualmente, se encontra ela interrompida, até que seja praticado o último ato da causa interruptiva.</w:t>
      </w:r>
    </w:p>
    <w:p w14:paraId="07976677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- Pretensão que não foi alcançada pela prescrição, de acordo com o entendimento do C. STF.</w:t>
      </w:r>
    </w:p>
    <w:p w14:paraId="564289BE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- Diante da ausência de critério para a avaliação da gratificação devida no ano de 2002, este </w:t>
      </w:r>
      <w:proofErr w:type="spellStart"/>
      <w:r>
        <w:rPr>
          <w:rFonts w:ascii="Cambria" w:eastAsia="Cambria" w:hAnsi="Cambria" w:cs="Cambria"/>
          <w:b/>
          <w:sz w:val="20"/>
          <w:szCs w:val="20"/>
          <w:u w:val="single"/>
        </w:rPr>
        <w:t>Eg</w:t>
      </w:r>
      <w:proofErr w:type="spellEnd"/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 Tribunal de Justiça já se manifestou pela utilização dos parâmetros do ano anterior (2001).</w:t>
      </w:r>
    </w:p>
    <w:p w14:paraId="51AB25CC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2DD5F2E7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RECURSO CONHECIDO E DESPROVIDO.</w:t>
      </w:r>
    </w:p>
    <w:p w14:paraId="03D46210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(0010597-03.2020.8.19.0073 - APELAÇÃO. Des(a). MARIA REGINA FONSECA NOVA ALVES - Julgamento: 08/02/2022 - DÉCIMA QUINTA CÂMARA CÍVEL)</w:t>
      </w:r>
    </w:p>
    <w:p w14:paraId="05C2A0A3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</w:rPr>
      </w:pPr>
    </w:p>
    <w:p w14:paraId="16992FC2" w14:textId="2A43BD6A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Diante do exposto, no caso em comento, a pretensão aqui tratada não foi alcançada pela prescrição, devendo ser aplicado o entendimento do STJ, que foi interrompida com o início da execução na ação coletiva, ainda em trâmite.</w:t>
      </w:r>
    </w:p>
    <w:p w14:paraId="18C5B6F9" w14:textId="77777777" w:rsidR="00BE3351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6"/>
        </w:rPr>
      </w:pPr>
    </w:p>
    <w:p w14:paraId="20F3D90F" w14:textId="77777777" w:rsidR="00FA1F5E" w:rsidRPr="009848A4" w:rsidRDefault="00FA1F5E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6"/>
        </w:rPr>
      </w:pPr>
    </w:p>
    <w:p w14:paraId="740926F3" w14:textId="778AEDA8" w:rsidR="00BE3351" w:rsidRPr="00B81C9C" w:rsidRDefault="00BE3351" w:rsidP="00B81C9C">
      <w:pPr>
        <w:pStyle w:val="ListParagraph"/>
        <w:numPr>
          <w:ilvl w:val="0"/>
          <w:numId w:val="23"/>
        </w:numPr>
        <w:tabs>
          <w:tab w:val="left" w:pos="426"/>
        </w:tabs>
        <w:suppressAutoHyphens/>
        <w:spacing w:line="360" w:lineRule="auto"/>
        <w:jc w:val="center"/>
        <w:rPr>
          <w:rFonts w:ascii="Cambria" w:hAnsi="Cambria" w:cs="Arial"/>
          <w:b/>
          <w:smallCaps/>
          <w:szCs w:val="23"/>
          <w:u w:val="single"/>
        </w:rPr>
      </w:pPr>
      <w:r w:rsidRPr="00B81C9C">
        <w:rPr>
          <w:rFonts w:ascii="Cambria" w:hAnsi="Cambria" w:cs="Arial"/>
          <w:b/>
          <w:smallCaps/>
          <w:szCs w:val="23"/>
          <w:u w:val="single"/>
        </w:rPr>
        <w:t>MÉRITO</w:t>
      </w:r>
    </w:p>
    <w:p w14:paraId="1E2836D5" w14:textId="77777777" w:rsidR="00BE3351" w:rsidRPr="009848A4" w:rsidRDefault="00BE3351" w:rsidP="00BE3351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/>
          <w:sz w:val="14"/>
        </w:rPr>
      </w:pPr>
    </w:p>
    <w:p w14:paraId="07CC5B47" w14:textId="77777777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  <w:r w:rsidRPr="00985AB1">
        <w:rPr>
          <w:rFonts w:ascii="Cambria" w:hAnsi="Cambria" w:cs="Arial"/>
          <w:color w:val="000000"/>
        </w:rPr>
        <w:t>Caso superado o juízo de admissibilidade, o que apenas se admite para fins de argumentação, também é importante deixar claro que no mérito a</w:t>
      </w:r>
      <w:r>
        <w:rPr>
          <w:rFonts w:ascii="Cambria" w:hAnsi="Cambria" w:cs="Arial"/>
          <w:color w:val="000000"/>
        </w:rPr>
        <w:t>s</w:t>
      </w:r>
      <w:r w:rsidRPr="00985AB1">
        <w:rPr>
          <w:rFonts w:ascii="Cambria" w:hAnsi="Cambria" w:cs="Arial"/>
          <w:color w:val="000000"/>
        </w:rPr>
        <w:t xml:space="preserve"> Recorrente</w:t>
      </w:r>
      <w:r>
        <w:rPr>
          <w:rFonts w:ascii="Cambria" w:hAnsi="Cambria" w:cs="Arial"/>
          <w:color w:val="000000"/>
        </w:rPr>
        <w:t>s</w:t>
      </w:r>
      <w:r w:rsidRPr="00985AB1">
        <w:rPr>
          <w:rFonts w:ascii="Cambria" w:hAnsi="Cambria" w:cs="Arial"/>
          <w:color w:val="000000"/>
        </w:rPr>
        <w:t xml:space="preserve"> não merece</w:t>
      </w:r>
      <w:r>
        <w:rPr>
          <w:rFonts w:ascii="Cambria" w:hAnsi="Cambria" w:cs="Arial"/>
          <w:color w:val="000000"/>
        </w:rPr>
        <w:t>m</w:t>
      </w:r>
      <w:r w:rsidRPr="00985AB1">
        <w:rPr>
          <w:rFonts w:ascii="Cambria" w:hAnsi="Cambria" w:cs="Arial"/>
          <w:color w:val="000000"/>
        </w:rPr>
        <w:t xml:space="preserve"> melhor sorte, eis que não trouxe em si nenhum fundamento apto a reformar o Acórdão Recorrido.</w:t>
      </w:r>
    </w:p>
    <w:p w14:paraId="7A0E68E6" w14:textId="77777777" w:rsidR="00FA1F5E" w:rsidRPr="00985AB1" w:rsidRDefault="00FA1F5E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</w:p>
    <w:p w14:paraId="45D67AB9" w14:textId="77777777" w:rsidR="00BE3351" w:rsidRPr="009848A4" w:rsidRDefault="00BE3351" w:rsidP="009848A4">
      <w:pPr>
        <w:pStyle w:val="ListParagraph"/>
        <w:tabs>
          <w:tab w:val="left" w:pos="284"/>
        </w:tabs>
        <w:ind w:left="0"/>
        <w:rPr>
          <w:rFonts w:asciiTheme="majorHAnsi" w:eastAsia="Calibri" w:hAnsiTheme="majorHAnsi"/>
          <w:b/>
          <w:sz w:val="2"/>
          <w:u w:val="single"/>
        </w:rPr>
      </w:pPr>
    </w:p>
    <w:p w14:paraId="2FC741F3" w14:textId="77777777" w:rsidR="0064108A" w:rsidRPr="0064108A" w:rsidRDefault="0064108A" w:rsidP="00BE3351">
      <w:pPr>
        <w:pStyle w:val="ListParagraph"/>
        <w:numPr>
          <w:ilvl w:val="0"/>
          <w:numId w:val="16"/>
        </w:numPr>
        <w:spacing w:line="312" w:lineRule="auto"/>
        <w:jc w:val="center"/>
        <w:rPr>
          <w:rFonts w:eastAsia="Arial Narrow" w:cs="Arial Narrow"/>
          <w:b/>
          <w:vanish/>
        </w:rPr>
      </w:pPr>
    </w:p>
    <w:p w14:paraId="673C4790" w14:textId="77777777" w:rsidR="0064108A" w:rsidRPr="0064108A" w:rsidRDefault="0064108A" w:rsidP="00BE3351">
      <w:pPr>
        <w:pStyle w:val="ListParagraph"/>
        <w:numPr>
          <w:ilvl w:val="0"/>
          <w:numId w:val="16"/>
        </w:numPr>
        <w:spacing w:line="312" w:lineRule="auto"/>
        <w:jc w:val="center"/>
        <w:rPr>
          <w:rFonts w:eastAsia="Arial Narrow" w:cs="Arial Narrow"/>
          <w:b/>
          <w:vanish/>
        </w:rPr>
      </w:pPr>
    </w:p>
    <w:p w14:paraId="1DFD186F" w14:textId="77777777" w:rsidR="0064108A" w:rsidRPr="0064108A" w:rsidRDefault="0064108A" w:rsidP="00BE3351">
      <w:pPr>
        <w:pStyle w:val="ListParagraph"/>
        <w:numPr>
          <w:ilvl w:val="0"/>
          <w:numId w:val="16"/>
        </w:numPr>
        <w:spacing w:line="312" w:lineRule="auto"/>
        <w:jc w:val="center"/>
        <w:rPr>
          <w:rFonts w:eastAsia="Arial Narrow" w:cs="Arial Narrow"/>
          <w:b/>
          <w:vanish/>
        </w:rPr>
      </w:pPr>
    </w:p>
    <w:p w14:paraId="1E977C24" w14:textId="7A10DA01" w:rsidR="002873D4" w:rsidRPr="00B81C9C" w:rsidRDefault="002873D4" w:rsidP="00B81C9C">
      <w:pPr>
        <w:pStyle w:val="ListParagraph"/>
        <w:numPr>
          <w:ilvl w:val="0"/>
          <w:numId w:val="23"/>
        </w:numPr>
        <w:spacing w:line="312" w:lineRule="auto"/>
        <w:jc w:val="center"/>
        <w:rPr>
          <w:rFonts w:eastAsia="Arial Narrow" w:cs="Arial Narrow"/>
          <w:b/>
        </w:rPr>
      </w:pPr>
      <w:r w:rsidRPr="00B81C9C">
        <w:rPr>
          <w:rFonts w:eastAsia="Arial Narrow" w:cs="Arial Narrow"/>
          <w:b/>
        </w:rPr>
        <w:t>DA CONCLUSÃO</w:t>
      </w:r>
    </w:p>
    <w:p w14:paraId="77AA2111" w14:textId="24AABC13" w:rsidR="002873D4" w:rsidRDefault="002873D4" w:rsidP="00BE3351">
      <w:pPr>
        <w:ind w:firstLine="720"/>
        <w:jc w:val="both"/>
        <w:rPr>
          <w:rFonts w:eastAsia="Arial Narrow" w:cs="Arial Narrow"/>
        </w:rPr>
      </w:pPr>
    </w:p>
    <w:p w14:paraId="5BD0E49F" w14:textId="70952E3B" w:rsidR="009848A4" w:rsidRDefault="009848A4" w:rsidP="009848A4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 xml:space="preserve">Diante de todo o exposto, </w:t>
      </w:r>
      <w:r>
        <w:rPr>
          <w:rFonts w:ascii="Cambria" w:hAnsi="Cambria" w:cs="Arial"/>
        </w:rPr>
        <w:t>a</w:t>
      </w:r>
      <w:r w:rsidRPr="00985AB1">
        <w:rPr>
          <w:rFonts w:ascii="Cambria" w:hAnsi="Cambria" w:cs="Arial"/>
        </w:rPr>
        <w:t xml:space="preserve"> Recorrid</w:t>
      </w:r>
      <w:r>
        <w:rPr>
          <w:rFonts w:ascii="Cambria" w:hAnsi="Cambria" w:cs="Arial"/>
        </w:rPr>
        <w:t>a</w:t>
      </w:r>
      <w:r w:rsidRPr="00985AB1">
        <w:rPr>
          <w:rFonts w:ascii="Cambria" w:hAnsi="Cambria" w:cs="Arial"/>
        </w:rPr>
        <w:t xml:space="preserve"> requer, preliminarmente, que seja </w:t>
      </w:r>
      <w:r w:rsidRPr="00985AB1">
        <w:rPr>
          <w:rFonts w:ascii="Cambria" w:hAnsi="Cambria" w:cs="Arial"/>
          <w:b/>
          <w:u w:val="single"/>
        </w:rPr>
        <w:t>inadmitido</w:t>
      </w:r>
      <w:r w:rsidRPr="00985AB1">
        <w:rPr>
          <w:rFonts w:ascii="Cambria" w:hAnsi="Cambria" w:cs="Arial"/>
        </w:rPr>
        <w:t xml:space="preserve"> o Recurso Especial, pois: </w:t>
      </w:r>
    </w:p>
    <w:p w14:paraId="77DF923B" w14:textId="77777777" w:rsidR="009848A4" w:rsidRPr="00985AB1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</w:rPr>
      </w:pPr>
    </w:p>
    <w:p w14:paraId="56F9E5E8" w14:textId="77777777" w:rsidR="009848A4" w:rsidRPr="00985AB1" w:rsidRDefault="009848A4" w:rsidP="009848A4">
      <w:pPr>
        <w:pStyle w:val="ListParagraph"/>
        <w:numPr>
          <w:ilvl w:val="0"/>
          <w:numId w:val="21"/>
        </w:numPr>
        <w:tabs>
          <w:tab w:val="left" w:pos="284"/>
        </w:tabs>
        <w:spacing w:line="360" w:lineRule="auto"/>
        <w:ind w:left="1134" w:hanging="567"/>
        <w:contextualSpacing w:val="0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>não ocorreu qualquer tipo de prequestionamento da matéria federal que se pretende reforma;</w:t>
      </w:r>
    </w:p>
    <w:p w14:paraId="4BF5D484" w14:textId="77777777" w:rsidR="009848A4" w:rsidRPr="00985AB1" w:rsidRDefault="009848A4" w:rsidP="009848A4">
      <w:pPr>
        <w:pStyle w:val="ListParagraph"/>
        <w:numPr>
          <w:ilvl w:val="0"/>
          <w:numId w:val="21"/>
        </w:numPr>
        <w:tabs>
          <w:tab w:val="left" w:pos="284"/>
        </w:tabs>
        <w:spacing w:line="360" w:lineRule="auto"/>
        <w:ind w:left="1134" w:hanging="567"/>
        <w:contextualSpacing w:val="0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>a</w:t>
      </w:r>
      <w:r>
        <w:rPr>
          <w:rFonts w:ascii="Cambria" w:hAnsi="Cambria" w:cs="Arial"/>
        </w:rPr>
        <w:t>s</w:t>
      </w:r>
      <w:r w:rsidRPr="00985AB1">
        <w:rPr>
          <w:rFonts w:ascii="Cambria" w:hAnsi="Cambria" w:cs="Arial"/>
        </w:rPr>
        <w:t xml:space="preserve"> Recorrente</w:t>
      </w:r>
      <w:r>
        <w:rPr>
          <w:rFonts w:ascii="Cambria" w:hAnsi="Cambria" w:cs="Arial"/>
        </w:rPr>
        <w:t>s</w:t>
      </w:r>
      <w:r w:rsidRPr="00985AB1">
        <w:rPr>
          <w:rFonts w:ascii="Cambria" w:hAnsi="Cambria" w:cs="Arial"/>
        </w:rPr>
        <w:t xml:space="preserve"> pretende</w:t>
      </w:r>
      <w:r>
        <w:rPr>
          <w:rFonts w:ascii="Cambria" w:hAnsi="Cambria" w:cs="Arial"/>
        </w:rPr>
        <w:t>m</w:t>
      </w:r>
      <w:r w:rsidRPr="00985AB1">
        <w:rPr>
          <w:rFonts w:ascii="Cambria" w:hAnsi="Cambria" w:cs="Arial"/>
        </w:rPr>
        <w:t xml:space="preserve"> revolver questões de fato, o que não é admitido em sede de recurso especial por força da Súmula 7 deste E. STJ; e</w:t>
      </w:r>
    </w:p>
    <w:p w14:paraId="30E6A0A0" w14:textId="2DDC5B6D" w:rsidR="009848A4" w:rsidRPr="00985AB1" w:rsidRDefault="009848A4" w:rsidP="009848A4">
      <w:pPr>
        <w:pStyle w:val="ListParagraph"/>
        <w:numPr>
          <w:ilvl w:val="0"/>
          <w:numId w:val="21"/>
        </w:numPr>
        <w:tabs>
          <w:tab w:val="left" w:pos="284"/>
        </w:tabs>
        <w:spacing w:line="360" w:lineRule="auto"/>
        <w:ind w:left="1134" w:hanging="567"/>
        <w:contextualSpacing w:val="0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 xml:space="preserve">não houve violação a nenhuma Lei Federal, </w:t>
      </w:r>
      <w:r>
        <w:rPr>
          <w:rFonts w:ascii="Cambria" w:hAnsi="Cambria" w:cs="Arial"/>
        </w:rPr>
        <w:t>na realidade o Recorrente tenta contrariar entendimento pacificado do próprio STJ</w:t>
      </w:r>
      <w:r w:rsidRPr="00985AB1">
        <w:rPr>
          <w:rFonts w:ascii="Cambria" w:hAnsi="Cambria" w:cs="Arial"/>
        </w:rPr>
        <w:t>.</w:t>
      </w:r>
    </w:p>
    <w:p w14:paraId="1AACD758" w14:textId="77777777" w:rsidR="009848A4" w:rsidRPr="00985AB1" w:rsidRDefault="009848A4" w:rsidP="009848A4">
      <w:pPr>
        <w:tabs>
          <w:tab w:val="left" w:pos="284"/>
        </w:tabs>
        <w:spacing w:line="360" w:lineRule="auto"/>
        <w:ind w:firstLine="1350"/>
        <w:jc w:val="both"/>
        <w:rPr>
          <w:rFonts w:ascii="Cambria" w:hAnsi="Cambria" w:cs="Arial"/>
          <w:sz w:val="10"/>
          <w:szCs w:val="10"/>
        </w:rPr>
      </w:pPr>
    </w:p>
    <w:p w14:paraId="73CE0DCD" w14:textId="77777777" w:rsidR="009848A4" w:rsidRPr="00985AB1" w:rsidRDefault="009848A4" w:rsidP="009848A4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lastRenderedPageBreak/>
        <w:t xml:space="preserve">Caso superadas as matérias preliminares suscitadas e admitido o recurso </w:t>
      </w:r>
      <w:r>
        <w:rPr>
          <w:rFonts w:ascii="Cambria" w:hAnsi="Cambria" w:cs="Arial"/>
        </w:rPr>
        <w:t>Especial</w:t>
      </w:r>
      <w:r w:rsidRPr="00985AB1">
        <w:rPr>
          <w:rFonts w:ascii="Cambria" w:hAnsi="Cambria" w:cs="Arial"/>
        </w:rPr>
        <w:t xml:space="preserve"> – </w:t>
      </w:r>
      <w:r w:rsidRPr="00985AB1">
        <w:rPr>
          <w:rFonts w:ascii="Cambria" w:hAnsi="Cambria" w:cs="Arial"/>
          <w:u w:val="single"/>
        </w:rPr>
        <w:t>o que se admite puramente em respeito ao princípio da eventualidade</w:t>
      </w:r>
      <w:r w:rsidRPr="00985AB1">
        <w:rPr>
          <w:rFonts w:ascii="Cambria" w:hAnsi="Cambria" w:cs="Arial"/>
        </w:rPr>
        <w:t xml:space="preserve"> -, tal recurso deverá ser desprovido em seu mérito, consoantes as razões já expostas, mantendo o Acórdão Recorrido em sua plenitude.</w:t>
      </w:r>
    </w:p>
    <w:p w14:paraId="42F47293" w14:textId="77777777" w:rsidR="009848A4" w:rsidRPr="00985AB1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</w:rPr>
      </w:pPr>
    </w:p>
    <w:p w14:paraId="36DC4A0B" w14:textId="77777777" w:rsidR="009848A4" w:rsidRPr="00985AB1" w:rsidRDefault="009848A4" w:rsidP="009848A4">
      <w:pPr>
        <w:tabs>
          <w:tab w:val="left" w:pos="2880"/>
        </w:tabs>
        <w:spacing w:line="360" w:lineRule="auto"/>
        <w:ind w:firstLine="1134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>Ainda, requer a</w:t>
      </w:r>
      <w:r>
        <w:rPr>
          <w:rFonts w:ascii="Cambria" w:hAnsi="Cambria" w:cs="Arial"/>
        </w:rPr>
        <w:t xml:space="preserve"> majoração da</w:t>
      </w:r>
      <w:r w:rsidRPr="00985AB1">
        <w:rPr>
          <w:rFonts w:ascii="Cambria" w:hAnsi="Cambria" w:cs="Arial"/>
        </w:rPr>
        <w:t xml:space="preserve"> condenação da </w:t>
      </w:r>
      <w:r>
        <w:rPr>
          <w:rFonts w:ascii="Cambria" w:hAnsi="Cambria" w:cs="Arial"/>
        </w:rPr>
        <w:t>Recorrente</w:t>
      </w:r>
      <w:r w:rsidRPr="00985AB1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quanto aos</w:t>
      </w:r>
      <w:r w:rsidRPr="00985AB1">
        <w:rPr>
          <w:rFonts w:ascii="Cambria" w:hAnsi="Cambria" w:cs="Arial"/>
        </w:rPr>
        <w:t xml:space="preserve"> honorários advocatícios conforme art. 85, §1º do NCPC, em razão do recurso interposto</w:t>
      </w:r>
      <w:r>
        <w:rPr>
          <w:rFonts w:ascii="Cambria" w:hAnsi="Cambria" w:cs="Arial"/>
        </w:rPr>
        <w:t>, aumentando ao patamar máximo</w:t>
      </w:r>
      <w:r w:rsidRPr="00985AB1">
        <w:rPr>
          <w:rFonts w:ascii="Cambria" w:hAnsi="Cambria" w:cs="Arial"/>
        </w:rPr>
        <w:t>.</w:t>
      </w:r>
    </w:p>
    <w:p w14:paraId="66A47DDF" w14:textId="77777777" w:rsidR="00097B69" w:rsidRPr="00097B69" w:rsidRDefault="00097B69" w:rsidP="00BE3351">
      <w:pPr>
        <w:ind w:firstLine="1418"/>
        <w:jc w:val="both"/>
        <w:rPr>
          <w:rFonts w:eastAsia="Calibri" w:cs="Times New Roman"/>
          <w:bCs/>
        </w:rPr>
      </w:pPr>
    </w:p>
    <w:p w14:paraId="69419DC1" w14:textId="77777777" w:rsidR="006707C8" w:rsidRDefault="006707C8" w:rsidP="006707C8">
      <w:pPr>
        <w:spacing w:line="312" w:lineRule="auto"/>
        <w:jc w:val="center"/>
        <w:rPr>
          <w:rFonts w:eastAsia="Arial Narrow" w:cs="Arial Narrow"/>
        </w:rPr>
      </w:pPr>
      <w:r>
        <w:rPr>
          <w:rFonts w:eastAsia="Arial Narrow" w:cs="Arial Narrow"/>
        </w:rPr>
        <w:t xml:space="preserve">Niterói, </w:t>
      </w:r>
      <w:r>
        <w:rPr>
          <w:rFonts w:eastAsia="Arial Narrow" w:cs="Arial Narrow"/>
        </w:rPr>
        <w:fldChar w:fldCharType="begin"/>
      </w:r>
      <w:r>
        <w:rPr>
          <w:rFonts w:eastAsia="Arial Narrow" w:cs="Arial Narrow"/>
        </w:rPr>
        <w:instrText xml:space="preserve"> TIME \@ "d' de 'MMMM' de 'yyyy" </w:instrText>
      </w:r>
      <w:r>
        <w:rPr>
          <w:rFonts w:eastAsia="Arial Narrow" w:cs="Arial Narrow"/>
        </w:rPr>
        <w:fldChar w:fldCharType="separate"/>
      </w:r>
      <w:r>
        <w:rPr>
          <w:rFonts w:eastAsia="Arial Narrow" w:cs="Arial Narrow"/>
          <w:noProof/>
        </w:rPr>
        <w:t>24 de janeiro de 2024</w:t>
      </w:r>
      <w:r>
        <w:rPr>
          <w:rFonts w:eastAsia="Arial Narrow" w:cs="Arial Narrow"/>
        </w:rPr>
        <w:fldChar w:fldCharType="end"/>
      </w:r>
      <w:r w:rsidRPr="00DC336D">
        <w:rPr>
          <w:rFonts w:eastAsia="Arial Narrow" w:cs="Arial Narrow"/>
        </w:rPr>
        <w:t>.</w:t>
      </w:r>
    </w:p>
    <w:p w14:paraId="154DECED" w14:textId="77777777" w:rsidR="006707C8" w:rsidRDefault="006707C8" w:rsidP="006707C8">
      <w:pPr>
        <w:spacing w:line="312" w:lineRule="auto"/>
        <w:jc w:val="center"/>
        <w:rPr>
          <w:rFonts w:eastAsia="Arial Narrow" w:cs="Arial Narrow"/>
        </w:rPr>
      </w:pPr>
    </w:p>
    <w:p w14:paraId="69870494" w14:textId="77777777" w:rsidR="006707C8" w:rsidRDefault="006707C8" w:rsidP="006707C8">
      <w:pPr>
        <w:spacing w:line="312" w:lineRule="auto"/>
        <w:jc w:val="center"/>
        <w:rPr>
          <w:rFonts w:eastAsia="Arial Narrow" w:cs="Arial Narrow"/>
        </w:rPr>
      </w:pPr>
    </w:p>
    <w:p w14:paraId="7BC7A2B7" w14:textId="77777777" w:rsidR="006707C8" w:rsidRDefault="006707C8" w:rsidP="006707C8">
      <w:pPr>
        <w:jc w:val="center"/>
        <w:rPr>
          <w:rFonts w:eastAsia="Arial Narrow" w:cs="Arial Narrow"/>
        </w:rPr>
      </w:pPr>
    </w:p>
    <w:tbl>
      <w:tblPr>
        <w:tblW w:w="96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6707C8" w14:paraId="2D2F29DF" w14:textId="77777777" w:rsidTr="00D41A4D">
        <w:tc>
          <w:tcPr>
            <w:tcW w:w="3209" w:type="dxa"/>
          </w:tcPr>
          <w:p w14:paraId="34BA3779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Liz Werner</w:t>
            </w:r>
          </w:p>
          <w:p w14:paraId="66EEF37F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OAB/RJ 184.888</w:t>
            </w:r>
          </w:p>
        </w:tc>
        <w:tc>
          <w:tcPr>
            <w:tcW w:w="3209" w:type="dxa"/>
          </w:tcPr>
          <w:p w14:paraId="78004778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Thiago José Aguiar</w:t>
            </w:r>
          </w:p>
          <w:p w14:paraId="3DC2BBDB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OAB/RJ 213.181</w:t>
            </w:r>
          </w:p>
        </w:tc>
        <w:tc>
          <w:tcPr>
            <w:tcW w:w="3210" w:type="dxa"/>
          </w:tcPr>
          <w:p w14:paraId="72ADA4BC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Lucio Masullo</w:t>
            </w:r>
          </w:p>
          <w:p w14:paraId="0A95BAE2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OAB/RJ 82.064</w:t>
            </w:r>
          </w:p>
        </w:tc>
      </w:tr>
    </w:tbl>
    <w:p w14:paraId="05662B94" w14:textId="77777777" w:rsidR="006707C8" w:rsidRDefault="006707C8" w:rsidP="006707C8">
      <w:pPr>
        <w:spacing w:line="312" w:lineRule="auto"/>
        <w:ind w:firstLine="720"/>
        <w:jc w:val="both"/>
        <w:rPr>
          <w:rFonts w:eastAsia="Arial Narrow" w:cs="Arial Narrow"/>
        </w:rPr>
      </w:pPr>
    </w:p>
    <w:p w14:paraId="312A499F" w14:textId="77777777" w:rsidR="003E5AA9" w:rsidRPr="00097B69" w:rsidRDefault="003E5AA9" w:rsidP="00BE3351">
      <w:pPr>
        <w:spacing w:line="360" w:lineRule="auto"/>
        <w:rPr>
          <w:sz w:val="2"/>
          <w:szCs w:val="2"/>
        </w:rPr>
      </w:pPr>
    </w:p>
    <w:sectPr w:rsidR="003E5AA9" w:rsidRPr="00097B69" w:rsidSect="006707C8">
      <w:headerReference w:type="default" r:id="rId8"/>
      <w:footerReference w:type="default" r:id="rId9"/>
      <w:pgSz w:w="11900" w:h="16840"/>
      <w:pgMar w:top="2268" w:right="1127" w:bottom="993" w:left="1276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0222" w14:textId="77777777" w:rsidR="00FB1A42" w:rsidRDefault="00FB1A42" w:rsidP="00873253">
      <w:r>
        <w:separator/>
      </w:r>
    </w:p>
  </w:endnote>
  <w:endnote w:type="continuationSeparator" w:id="0">
    <w:p w14:paraId="15D36844" w14:textId="77777777" w:rsidR="00FB1A42" w:rsidRDefault="00FB1A42" w:rsidP="0087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251850"/>
      <w:docPartObj>
        <w:docPartGallery w:val="Page Numbers (Bottom of Page)"/>
        <w:docPartUnique/>
      </w:docPartObj>
    </w:sdtPr>
    <w:sdtEndPr/>
    <w:sdtContent>
      <w:sdt>
        <w:sdtPr>
          <w:id w:val="798876302"/>
          <w:docPartObj>
            <w:docPartGallery w:val="Page Numbers (Top of Page)"/>
            <w:docPartUnique/>
          </w:docPartObj>
        </w:sdtPr>
        <w:sdtEndPr/>
        <w:sdtContent>
          <w:p w14:paraId="5F0CF62B" w14:textId="77777777" w:rsidR="006707C8" w:rsidRDefault="006707C8" w:rsidP="0067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1" locked="0" layoutInCell="1" hidden="0" allowOverlap="1" wp14:anchorId="166FC124" wp14:editId="585138ED">
                  <wp:simplePos x="0" y="0"/>
                  <wp:positionH relativeFrom="column">
                    <wp:posOffset>-616582</wp:posOffset>
                  </wp:positionH>
                  <wp:positionV relativeFrom="paragraph">
                    <wp:posOffset>24130</wp:posOffset>
                  </wp:positionV>
                  <wp:extent cx="7343775" cy="233045"/>
                  <wp:effectExtent l="0" t="0" r="0" b="0"/>
                  <wp:wrapNone/>
                  <wp:docPr id="10754855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775" cy="233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F4CB407" w14:textId="77777777" w:rsidR="006707C8" w:rsidRDefault="006707C8" w:rsidP="0067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6432" behindDoc="1" locked="0" layoutInCell="1" hidden="0" allowOverlap="1" wp14:anchorId="3F01B470" wp14:editId="3F740C7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46990</wp:posOffset>
                  </wp:positionV>
                  <wp:extent cx="1228090" cy="495300"/>
                  <wp:effectExtent l="0" t="0" r="0" b="0"/>
                  <wp:wrapNone/>
                  <wp:docPr id="700921883" name="image7.png" descr="A close up of a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67892" name="image7.png" descr="A close up of a logo&#10;&#10;Description automatically generated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7456" behindDoc="1" locked="0" layoutInCell="1" hidden="0" allowOverlap="1" wp14:anchorId="620E507F" wp14:editId="5A33053B">
                  <wp:simplePos x="0" y="0"/>
                  <wp:positionH relativeFrom="column">
                    <wp:posOffset>4653280</wp:posOffset>
                  </wp:positionH>
                  <wp:positionV relativeFrom="paragraph">
                    <wp:posOffset>46990</wp:posOffset>
                  </wp:positionV>
                  <wp:extent cx="1459865" cy="590550"/>
                  <wp:effectExtent l="0" t="0" r="0" b="0"/>
                  <wp:wrapNone/>
                  <wp:docPr id="1592426465" name="image6.png" descr="A close-up of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532188" name="image6.png" descr="A close-up of a white background&#10;&#10;Description automatically generated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CA3334F" w14:textId="77777777" w:rsidR="006707C8" w:rsidRDefault="006707C8" w:rsidP="0067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</w:p>
          <w:p w14:paraId="6BF40B1A" w14:textId="77777777" w:rsidR="006707C8" w:rsidRDefault="006707C8" w:rsidP="0067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Página </w:t>
            </w:r>
            <w:r>
              <w:rPr>
                <w:b/>
                <w:color w:val="000000"/>
              </w:rPr>
              <w:fldChar w:fldCharType="begin"/>
            </w:r>
            <w:r>
              <w:rPr>
                <w:b/>
                <w:color w:val="000000"/>
              </w:rPr>
              <w:instrText>PAGE</w:instrText>
            </w:r>
            <w:r>
              <w:rPr>
                <w:b/>
                <w:color w:val="000000"/>
              </w:rPr>
              <w:fldChar w:fldCharType="separate"/>
            </w:r>
            <w:r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de </w:t>
            </w:r>
            <w:r>
              <w:rPr>
                <w:b/>
                <w:color w:val="000000"/>
              </w:rPr>
              <w:fldChar w:fldCharType="begin"/>
            </w:r>
            <w:r>
              <w:rPr>
                <w:b/>
                <w:color w:val="000000"/>
              </w:rPr>
              <w:instrText>NUMPAGES</w:instrText>
            </w:r>
            <w:r>
              <w:rPr>
                <w:b/>
                <w:color w:val="000000"/>
              </w:rPr>
              <w:fldChar w:fldCharType="separate"/>
            </w:r>
            <w:r>
              <w:rPr>
                <w:b/>
                <w:color w:val="000000"/>
              </w:rPr>
              <w:t>8</w:t>
            </w:r>
            <w:r>
              <w:rPr>
                <w:b/>
                <w:color w:val="000000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hidden="0" allowOverlap="1" wp14:anchorId="725C9441" wp14:editId="64B06A10">
                  <wp:simplePos x="0" y="0"/>
                  <wp:positionH relativeFrom="column">
                    <wp:posOffset>4</wp:posOffset>
                  </wp:positionH>
                  <wp:positionV relativeFrom="paragraph">
                    <wp:posOffset>58420</wp:posOffset>
                  </wp:positionV>
                  <wp:extent cx="991235" cy="238125"/>
                  <wp:effectExtent l="0" t="0" r="0" b="0"/>
                  <wp:wrapNone/>
                  <wp:docPr id="3892836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3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6E6F804" w14:textId="0C5AE780" w:rsidR="00754E85" w:rsidRDefault="00732F4B" w:rsidP="006707C8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EBEE" w14:textId="77777777" w:rsidR="00FB1A42" w:rsidRDefault="00FB1A42" w:rsidP="00873253">
      <w:r>
        <w:separator/>
      </w:r>
    </w:p>
  </w:footnote>
  <w:footnote w:type="continuationSeparator" w:id="0">
    <w:p w14:paraId="785A458A" w14:textId="77777777" w:rsidR="00FB1A42" w:rsidRDefault="00FB1A42" w:rsidP="00873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BCD5" w14:textId="5BD70B74" w:rsidR="006707C8" w:rsidRDefault="006707C8" w:rsidP="006707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C4A0AED" wp14:editId="0D10E2BC">
          <wp:simplePos x="0" y="0"/>
          <wp:positionH relativeFrom="column">
            <wp:posOffset>-3810</wp:posOffset>
          </wp:positionH>
          <wp:positionV relativeFrom="paragraph">
            <wp:posOffset>-156210</wp:posOffset>
          </wp:positionV>
          <wp:extent cx="1276350" cy="1276350"/>
          <wp:effectExtent l="0" t="0" r="0" b="0"/>
          <wp:wrapSquare wrapText="bothSides"/>
          <wp:docPr id="1829342205" name="Picture 1829342205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BF33A6C" wp14:editId="731F2665">
          <wp:simplePos x="0" y="0"/>
          <wp:positionH relativeFrom="column">
            <wp:posOffset>4843780</wp:posOffset>
          </wp:positionH>
          <wp:positionV relativeFrom="paragraph">
            <wp:posOffset>-47996</wp:posOffset>
          </wp:positionV>
          <wp:extent cx="1275715" cy="1046480"/>
          <wp:effectExtent l="0" t="0" r="635" b="1270"/>
          <wp:wrapSquare wrapText="bothSides" distT="0" distB="0" distL="114300" distR="114300"/>
          <wp:docPr id="1851108542" name="image5.png" descr="A blue and white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8973654" name="image5.png" descr="A blue and white 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E0D245" w14:textId="41393259" w:rsidR="00754E85" w:rsidRPr="00605E27" w:rsidRDefault="00754E85" w:rsidP="00DC336D">
    <w:pPr>
      <w:pStyle w:val="Header"/>
      <w:rPr>
        <w:rFonts w:ascii="Bahnschrift SemiLight SemiConde" w:hAnsi="Bahnschrift SemiLight SemiConde"/>
      </w:rPr>
    </w:pPr>
    <w:r>
      <w:rPr>
        <w:rFonts w:ascii="Bahnschrift SemiLight SemiConde" w:hAnsi="Bahnschrift SemiLight SemiConde"/>
        <w:noProof/>
        <w:lang w:eastAsia="pt-BR"/>
      </w:rPr>
      <w:tab/>
    </w:r>
    <w:r>
      <w:rPr>
        <w:rFonts w:ascii="Bahnschrift SemiLight SemiConde" w:hAnsi="Bahnschrift SemiLight SemiConde"/>
        <w:noProof/>
        <w:lang w:eastAsia="pt-BR"/>
      </w:rPr>
      <w:tab/>
    </w:r>
    <w:r>
      <w:rPr>
        <w:rFonts w:ascii="Bahnschrift SemiLight SemiConde" w:hAnsi="Bahnschrift SemiLight SemiConde"/>
        <w:noProof/>
        <w:lang w:eastAsia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5CB"/>
    <w:multiLevelType w:val="hybridMultilevel"/>
    <w:tmpl w:val="BB809A16"/>
    <w:lvl w:ilvl="0" w:tplc="E5A0EF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624"/>
    <w:multiLevelType w:val="hybridMultilevel"/>
    <w:tmpl w:val="765623B0"/>
    <w:lvl w:ilvl="0" w:tplc="5BB25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8F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24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66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80D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94A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EF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502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6C0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7A637A"/>
    <w:multiLevelType w:val="hybridMultilevel"/>
    <w:tmpl w:val="1F405450"/>
    <w:lvl w:ilvl="0" w:tplc="DBA849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1E13"/>
    <w:multiLevelType w:val="hybridMultilevel"/>
    <w:tmpl w:val="16368D74"/>
    <w:lvl w:ilvl="0" w:tplc="988A512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03A4"/>
    <w:multiLevelType w:val="hybridMultilevel"/>
    <w:tmpl w:val="CE0C4B5A"/>
    <w:lvl w:ilvl="0" w:tplc="2AE62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F6A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74D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22F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10A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340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CCD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CEC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24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E1705C"/>
    <w:multiLevelType w:val="hybridMultilevel"/>
    <w:tmpl w:val="59BAB8E4"/>
    <w:lvl w:ilvl="0" w:tplc="D1A2E896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D9460D9"/>
    <w:multiLevelType w:val="hybridMultilevel"/>
    <w:tmpl w:val="9B989CE6"/>
    <w:lvl w:ilvl="0" w:tplc="116CBCC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DFC050D"/>
    <w:multiLevelType w:val="hybridMultilevel"/>
    <w:tmpl w:val="E9B0C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32657"/>
    <w:multiLevelType w:val="hybridMultilevel"/>
    <w:tmpl w:val="515A6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22130"/>
    <w:multiLevelType w:val="hybridMultilevel"/>
    <w:tmpl w:val="EF262604"/>
    <w:lvl w:ilvl="0" w:tplc="D03AE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9AC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4E9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4B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65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2C4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4A3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A0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8A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544259"/>
    <w:multiLevelType w:val="hybridMultilevel"/>
    <w:tmpl w:val="07104BD6"/>
    <w:lvl w:ilvl="0" w:tplc="B15A7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467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45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30E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920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04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167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40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B6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CB859F3"/>
    <w:multiLevelType w:val="hybridMultilevel"/>
    <w:tmpl w:val="8C760610"/>
    <w:lvl w:ilvl="0" w:tplc="0C349430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23260"/>
    <w:multiLevelType w:val="hybridMultilevel"/>
    <w:tmpl w:val="D82A71BA"/>
    <w:lvl w:ilvl="0" w:tplc="8102B2C4">
      <w:start w:val="1"/>
      <w:numFmt w:val="lowerRoman"/>
      <w:lvlText w:val="(%1)"/>
      <w:lvlJc w:val="left"/>
      <w:pPr>
        <w:ind w:left="2955" w:hanging="16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430" w:hanging="360"/>
      </w:pPr>
    </w:lvl>
    <w:lvl w:ilvl="2" w:tplc="040C001B" w:tentative="1">
      <w:start w:val="1"/>
      <w:numFmt w:val="lowerRoman"/>
      <w:lvlText w:val="%3."/>
      <w:lvlJc w:val="right"/>
      <w:pPr>
        <w:ind w:left="3150" w:hanging="180"/>
      </w:pPr>
    </w:lvl>
    <w:lvl w:ilvl="3" w:tplc="040C000F" w:tentative="1">
      <w:start w:val="1"/>
      <w:numFmt w:val="decimal"/>
      <w:lvlText w:val="%4."/>
      <w:lvlJc w:val="left"/>
      <w:pPr>
        <w:ind w:left="3870" w:hanging="360"/>
      </w:pPr>
    </w:lvl>
    <w:lvl w:ilvl="4" w:tplc="040C0019" w:tentative="1">
      <w:start w:val="1"/>
      <w:numFmt w:val="lowerLetter"/>
      <w:lvlText w:val="%5."/>
      <w:lvlJc w:val="left"/>
      <w:pPr>
        <w:ind w:left="4590" w:hanging="360"/>
      </w:pPr>
    </w:lvl>
    <w:lvl w:ilvl="5" w:tplc="040C001B" w:tentative="1">
      <w:start w:val="1"/>
      <w:numFmt w:val="lowerRoman"/>
      <w:lvlText w:val="%6."/>
      <w:lvlJc w:val="right"/>
      <w:pPr>
        <w:ind w:left="5310" w:hanging="180"/>
      </w:pPr>
    </w:lvl>
    <w:lvl w:ilvl="6" w:tplc="040C000F" w:tentative="1">
      <w:start w:val="1"/>
      <w:numFmt w:val="decimal"/>
      <w:lvlText w:val="%7."/>
      <w:lvlJc w:val="left"/>
      <w:pPr>
        <w:ind w:left="6030" w:hanging="360"/>
      </w:pPr>
    </w:lvl>
    <w:lvl w:ilvl="7" w:tplc="040C0019" w:tentative="1">
      <w:start w:val="1"/>
      <w:numFmt w:val="lowerLetter"/>
      <w:lvlText w:val="%8."/>
      <w:lvlJc w:val="left"/>
      <w:pPr>
        <w:ind w:left="6750" w:hanging="360"/>
      </w:pPr>
    </w:lvl>
    <w:lvl w:ilvl="8" w:tplc="040C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3EFC144A"/>
    <w:multiLevelType w:val="hybridMultilevel"/>
    <w:tmpl w:val="02FE43F0"/>
    <w:lvl w:ilvl="0" w:tplc="99247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04A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C8C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78D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F41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CCF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A44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925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2F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42E5AA3"/>
    <w:multiLevelType w:val="hybridMultilevel"/>
    <w:tmpl w:val="2940073A"/>
    <w:lvl w:ilvl="0" w:tplc="D78A5A28">
      <w:start w:val="1"/>
      <w:numFmt w:val="upperLetter"/>
      <w:lvlText w:val="%1)"/>
      <w:lvlJc w:val="left"/>
      <w:pPr>
        <w:ind w:left="4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A6996"/>
    <w:multiLevelType w:val="hybridMultilevel"/>
    <w:tmpl w:val="510E017A"/>
    <w:lvl w:ilvl="0" w:tplc="2FE61A88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512115BE"/>
    <w:multiLevelType w:val="hybridMultilevel"/>
    <w:tmpl w:val="7730F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D57C0"/>
    <w:multiLevelType w:val="hybridMultilevel"/>
    <w:tmpl w:val="42A4F6A2"/>
    <w:lvl w:ilvl="0" w:tplc="33AE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242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FCE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58B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74B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C0F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BE4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A63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208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1181557"/>
    <w:multiLevelType w:val="hybridMultilevel"/>
    <w:tmpl w:val="8A2C64C6"/>
    <w:lvl w:ilvl="0" w:tplc="829AAFA2">
      <w:start w:val="1"/>
      <w:numFmt w:val="lowerLetter"/>
      <w:lvlText w:val="(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36D5F"/>
    <w:multiLevelType w:val="hybridMultilevel"/>
    <w:tmpl w:val="631EE3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C04D6"/>
    <w:multiLevelType w:val="hybridMultilevel"/>
    <w:tmpl w:val="514AE234"/>
    <w:lvl w:ilvl="0" w:tplc="8D72C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B240E"/>
    <w:multiLevelType w:val="hybridMultilevel"/>
    <w:tmpl w:val="E47C02AA"/>
    <w:lvl w:ilvl="0" w:tplc="864A6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A03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CA9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26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78C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4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E89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3AD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0A6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94907305">
    <w:abstractNumId w:val="20"/>
  </w:num>
  <w:num w:numId="2" w16cid:durableId="2139176160">
    <w:abstractNumId w:val="6"/>
  </w:num>
  <w:num w:numId="3" w16cid:durableId="1223561964">
    <w:abstractNumId w:val="21"/>
  </w:num>
  <w:num w:numId="4" w16cid:durableId="1218737273">
    <w:abstractNumId w:val="16"/>
  </w:num>
  <w:num w:numId="5" w16cid:durableId="1695880784">
    <w:abstractNumId w:val="11"/>
  </w:num>
  <w:num w:numId="6" w16cid:durableId="592204737">
    <w:abstractNumId w:val="0"/>
  </w:num>
  <w:num w:numId="7" w16cid:durableId="1295140251">
    <w:abstractNumId w:val="7"/>
  </w:num>
  <w:num w:numId="8" w16cid:durableId="1449930313">
    <w:abstractNumId w:val="8"/>
  </w:num>
  <w:num w:numId="9" w16cid:durableId="1381631963">
    <w:abstractNumId w:val="4"/>
  </w:num>
  <w:num w:numId="10" w16cid:durableId="1184590303">
    <w:abstractNumId w:val="1"/>
  </w:num>
  <w:num w:numId="11" w16cid:durableId="1457678524">
    <w:abstractNumId w:val="18"/>
  </w:num>
  <w:num w:numId="12" w16cid:durableId="1939825855">
    <w:abstractNumId w:val="22"/>
  </w:num>
  <w:num w:numId="13" w16cid:durableId="1360164456">
    <w:abstractNumId w:val="13"/>
  </w:num>
  <w:num w:numId="14" w16cid:durableId="531655313">
    <w:abstractNumId w:val="9"/>
  </w:num>
  <w:num w:numId="15" w16cid:durableId="1549299507">
    <w:abstractNumId w:val="10"/>
  </w:num>
  <w:num w:numId="16" w16cid:durableId="1188104462">
    <w:abstractNumId w:val="14"/>
  </w:num>
  <w:num w:numId="17" w16cid:durableId="1796216322">
    <w:abstractNumId w:val="2"/>
  </w:num>
  <w:num w:numId="18" w16cid:durableId="1878203337">
    <w:abstractNumId w:val="19"/>
  </w:num>
  <w:num w:numId="19" w16cid:durableId="1509633293">
    <w:abstractNumId w:val="5"/>
  </w:num>
  <w:num w:numId="20" w16cid:durableId="1301576742">
    <w:abstractNumId w:val="17"/>
  </w:num>
  <w:num w:numId="21" w16cid:durableId="1824662861">
    <w:abstractNumId w:val="12"/>
  </w:num>
  <w:num w:numId="22" w16cid:durableId="1448694277">
    <w:abstractNumId w:val="3"/>
  </w:num>
  <w:num w:numId="23" w16cid:durableId="16755698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53"/>
    <w:rsid w:val="00013E59"/>
    <w:rsid w:val="00026B1A"/>
    <w:rsid w:val="0003692E"/>
    <w:rsid w:val="0004667D"/>
    <w:rsid w:val="00050085"/>
    <w:rsid w:val="00051484"/>
    <w:rsid w:val="00080159"/>
    <w:rsid w:val="00084DC0"/>
    <w:rsid w:val="00097B69"/>
    <w:rsid w:val="000D6F37"/>
    <w:rsid w:val="00141AAB"/>
    <w:rsid w:val="00142538"/>
    <w:rsid w:val="00190DC8"/>
    <w:rsid w:val="0019494D"/>
    <w:rsid w:val="001E5FDA"/>
    <w:rsid w:val="002028B7"/>
    <w:rsid w:val="00212F38"/>
    <w:rsid w:val="0022218C"/>
    <w:rsid w:val="00226E47"/>
    <w:rsid w:val="00243266"/>
    <w:rsid w:val="002544DF"/>
    <w:rsid w:val="002873D4"/>
    <w:rsid w:val="002B12C6"/>
    <w:rsid w:val="002B3AA7"/>
    <w:rsid w:val="002C3A07"/>
    <w:rsid w:val="002D6B32"/>
    <w:rsid w:val="002E47B7"/>
    <w:rsid w:val="00325EC8"/>
    <w:rsid w:val="00326AAA"/>
    <w:rsid w:val="00332A21"/>
    <w:rsid w:val="0035237B"/>
    <w:rsid w:val="00355710"/>
    <w:rsid w:val="00383C25"/>
    <w:rsid w:val="00392BE4"/>
    <w:rsid w:val="003A66BC"/>
    <w:rsid w:val="003B4ED0"/>
    <w:rsid w:val="003C126B"/>
    <w:rsid w:val="003C1358"/>
    <w:rsid w:val="003D53AF"/>
    <w:rsid w:val="003E0BE8"/>
    <w:rsid w:val="003E5AA9"/>
    <w:rsid w:val="003F7309"/>
    <w:rsid w:val="0040303B"/>
    <w:rsid w:val="00403E01"/>
    <w:rsid w:val="00412E4D"/>
    <w:rsid w:val="00431232"/>
    <w:rsid w:val="004332FA"/>
    <w:rsid w:val="004373CB"/>
    <w:rsid w:val="00441E7F"/>
    <w:rsid w:val="004672BB"/>
    <w:rsid w:val="00481B55"/>
    <w:rsid w:val="004C33A2"/>
    <w:rsid w:val="004E2FF3"/>
    <w:rsid w:val="004E754A"/>
    <w:rsid w:val="00504C22"/>
    <w:rsid w:val="00507D0B"/>
    <w:rsid w:val="00512BEF"/>
    <w:rsid w:val="005739E4"/>
    <w:rsid w:val="005827B8"/>
    <w:rsid w:val="005A0806"/>
    <w:rsid w:val="005B4FA9"/>
    <w:rsid w:val="005B534A"/>
    <w:rsid w:val="005C7582"/>
    <w:rsid w:val="005F7315"/>
    <w:rsid w:val="00605E27"/>
    <w:rsid w:val="0061568C"/>
    <w:rsid w:val="00616E67"/>
    <w:rsid w:val="00625700"/>
    <w:rsid w:val="0064108A"/>
    <w:rsid w:val="006448E3"/>
    <w:rsid w:val="00651750"/>
    <w:rsid w:val="00653CF5"/>
    <w:rsid w:val="00657E84"/>
    <w:rsid w:val="006707C8"/>
    <w:rsid w:val="006923AC"/>
    <w:rsid w:val="006A13F3"/>
    <w:rsid w:val="006A21F5"/>
    <w:rsid w:val="006B3176"/>
    <w:rsid w:val="006E48F2"/>
    <w:rsid w:val="006F1ED1"/>
    <w:rsid w:val="0072252A"/>
    <w:rsid w:val="0073323E"/>
    <w:rsid w:val="0075237A"/>
    <w:rsid w:val="00754E85"/>
    <w:rsid w:val="007604A2"/>
    <w:rsid w:val="00761D66"/>
    <w:rsid w:val="00762C74"/>
    <w:rsid w:val="007C2D3E"/>
    <w:rsid w:val="007C4F4C"/>
    <w:rsid w:val="007E125E"/>
    <w:rsid w:val="00800E88"/>
    <w:rsid w:val="0081144B"/>
    <w:rsid w:val="008170DF"/>
    <w:rsid w:val="008637FC"/>
    <w:rsid w:val="00873253"/>
    <w:rsid w:val="0087630A"/>
    <w:rsid w:val="00885DAB"/>
    <w:rsid w:val="008A31A1"/>
    <w:rsid w:val="008C0165"/>
    <w:rsid w:val="008C5578"/>
    <w:rsid w:val="008D5C14"/>
    <w:rsid w:val="008F4274"/>
    <w:rsid w:val="00914C4A"/>
    <w:rsid w:val="00945240"/>
    <w:rsid w:val="009848A4"/>
    <w:rsid w:val="009A619B"/>
    <w:rsid w:val="009F6C54"/>
    <w:rsid w:val="00A22615"/>
    <w:rsid w:val="00A3160E"/>
    <w:rsid w:val="00A326F9"/>
    <w:rsid w:val="00A34779"/>
    <w:rsid w:val="00A35A70"/>
    <w:rsid w:val="00A36785"/>
    <w:rsid w:val="00B1793B"/>
    <w:rsid w:val="00B2713D"/>
    <w:rsid w:val="00B30BD9"/>
    <w:rsid w:val="00B467BA"/>
    <w:rsid w:val="00B50FF9"/>
    <w:rsid w:val="00B7473C"/>
    <w:rsid w:val="00B81C9C"/>
    <w:rsid w:val="00B93545"/>
    <w:rsid w:val="00BB07C6"/>
    <w:rsid w:val="00BB68C4"/>
    <w:rsid w:val="00BD2356"/>
    <w:rsid w:val="00BD33F6"/>
    <w:rsid w:val="00BD6E43"/>
    <w:rsid w:val="00BE3351"/>
    <w:rsid w:val="00C15E3D"/>
    <w:rsid w:val="00C30392"/>
    <w:rsid w:val="00C328AD"/>
    <w:rsid w:val="00C45C36"/>
    <w:rsid w:val="00C52BF5"/>
    <w:rsid w:val="00C67BB2"/>
    <w:rsid w:val="00C976B4"/>
    <w:rsid w:val="00CA2D7B"/>
    <w:rsid w:val="00CC1F0A"/>
    <w:rsid w:val="00CD0790"/>
    <w:rsid w:val="00CF2433"/>
    <w:rsid w:val="00D13B1D"/>
    <w:rsid w:val="00D14365"/>
    <w:rsid w:val="00D30EB9"/>
    <w:rsid w:val="00D33FDD"/>
    <w:rsid w:val="00D35972"/>
    <w:rsid w:val="00D74D79"/>
    <w:rsid w:val="00D84544"/>
    <w:rsid w:val="00DB08DB"/>
    <w:rsid w:val="00DC336D"/>
    <w:rsid w:val="00DD0A57"/>
    <w:rsid w:val="00DF41DC"/>
    <w:rsid w:val="00E32718"/>
    <w:rsid w:val="00E419D5"/>
    <w:rsid w:val="00E41F70"/>
    <w:rsid w:val="00E431D6"/>
    <w:rsid w:val="00E46DBD"/>
    <w:rsid w:val="00E51810"/>
    <w:rsid w:val="00E751E7"/>
    <w:rsid w:val="00EA238B"/>
    <w:rsid w:val="00EA396F"/>
    <w:rsid w:val="00EA4DF0"/>
    <w:rsid w:val="00EB2797"/>
    <w:rsid w:val="00EB2F40"/>
    <w:rsid w:val="00EB6E50"/>
    <w:rsid w:val="00EC38AE"/>
    <w:rsid w:val="00ED6677"/>
    <w:rsid w:val="00F74EFC"/>
    <w:rsid w:val="00F9086F"/>
    <w:rsid w:val="00F9227C"/>
    <w:rsid w:val="00FA1F5E"/>
    <w:rsid w:val="00FB1A42"/>
    <w:rsid w:val="00FC0D90"/>
    <w:rsid w:val="00FC28E7"/>
    <w:rsid w:val="00FE2592"/>
    <w:rsid w:val="00FF5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0FDDF0"/>
  <w15:docId w15:val="{642DAFC5-A94B-4913-ACCD-3F243290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8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  <w:lang w:eastAsia="pt-BR"/>
    </w:rPr>
  </w:style>
  <w:style w:type="paragraph" w:styleId="NormalWeb">
    <w:name w:val="Normal (Web)"/>
    <w:basedOn w:val="Normal"/>
    <w:qFormat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  <w:lang w:eastAsia="pt-BR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  <w:lang w:eastAsia="pt-BR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uiPriority w:val="99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3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9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eastAsia="Cambria" w:hAnsi="Cambria" w:cs="Cambria"/>
      <w:i/>
      <w:iCs/>
      <w:color w:val="4F81BD" w:themeColor="accent1"/>
      <w:lang w:eastAsia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90"/>
    <w:rPr>
      <w:rFonts w:ascii="Cambria" w:eastAsia="Cambria" w:hAnsi="Cambria" w:cs="Cambria"/>
      <w:i/>
      <w:iCs/>
      <w:color w:val="4F81BD" w:themeColor="accent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8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286C-4C36-4C78-8AC0-03BA0589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3617</Words>
  <Characters>20621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KEG</Company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Werner</dc:creator>
  <cp:lastModifiedBy>Liz Werner</cp:lastModifiedBy>
  <cp:revision>2</cp:revision>
  <cp:lastPrinted>2023-04-04T17:20:00Z</cp:lastPrinted>
  <dcterms:created xsi:type="dcterms:W3CDTF">2024-01-24T16:47:00Z</dcterms:created>
  <dcterms:modified xsi:type="dcterms:W3CDTF">2024-01-24T16:47:00Z</dcterms:modified>
</cp:coreProperties>
</file>