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D46C" w14:textId="5FD09008" w:rsidR="00873F8A" w:rsidRDefault="0077727D" w:rsidP="00873F8A">
      <w:pPr>
        <w:spacing w:line="360" w:lineRule="auto"/>
        <w:jc w:val="both"/>
        <w:rPr>
          <w:rFonts w:eastAsia="Garamond"/>
          <w:b/>
          <w:sz w:val="28"/>
          <w:szCs w:val="28"/>
        </w:rPr>
      </w:pPr>
      <w:r w:rsidRPr="0077727D">
        <w:rPr>
          <w:rFonts w:eastAsia="Garamond"/>
          <w:b/>
          <w:sz w:val="28"/>
          <w:szCs w:val="28"/>
        </w:rPr>
        <w:t xml:space="preserve">Exmo. Sr. Dr. Juiz de direito da [VARA] da Comarca de </w:t>
      </w:r>
      <w:proofErr w:type="spellStart"/>
      <w:r w:rsidRPr="0077727D">
        <w:rPr>
          <w:rFonts w:eastAsia="Garamond"/>
          <w:b/>
          <w:sz w:val="28"/>
          <w:szCs w:val="28"/>
        </w:rPr>
        <w:t>xxxxxxx</w:t>
      </w:r>
      <w:proofErr w:type="spellEnd"/>
      <w:r w:rsidRPr="0077727D">
        <w:rPr>
          <w:rFonts w:eastAsia="Garamond"/>
          <w:b/>
          <w:sz w:val="28"/>
          <w:szCs w:val="28"/>
        </w:rPr>
        <w:t xml:space="preserve"> - Estado do Rio de Janeiro</w:t>
      </w:r>
    </w:p>
    <w:p w14:paraId="2B02D2B7" w14:textId="77777777" w:rsidR="0077727D" w:rsidRPr="000941C7" w:rsidRDefault="0077727D" w:rsidP="00873F8A">
      <w:pPr>
        <w:spacing w:line="360" w:lineRule="auto"/>
        <w:jc w:val="both"/>
        <w:rPr>
          <w:rFonts w:eastAsia="Garamond"/>
          <w:sz w:val="16"/>
          <w:szCs w:val="16"/>
        </w:rPr>
      </w:pPr>
    </w:p>
    <w:p w14:paraId="4A27DB52" w14:textId="77777777" w:rsidR="00873F8A" w:rsidRPr="000941C7" w:rsidRDefault="00873F8A" w:rsidP="00873F8A">
      <w:pPr>
        <w:spacing w:line="360" w:lineRule="auto"/>
        <w:jc w:val="both"/>
        <w:rPr>
          <w:rFonts w:eastAsia="Garamond"/>
          <w:sz w:val="16"/>
          <w:szCs w:val="16"/>
        </w:rPr>
      </w:pPr>
    </w:p>
    <w:p w14:paraId="7615B972" w14:textId="77777777" w:rsidR="00873F8A" w:rsidRPr="000941C7" w:rsidRDefault="00873F8A" w:rsidP="00873F8A">
      <w:pPr>
        <w:spacing w:line="360" w:lineRule="auto"/>
        <w:jc w:val="both"/>
        <w:rPr>
          <w:rFonts w:eastAsia="Garamond"/>
          <w:sz w:val="16"/>
          <w:szCs w:val="16"/>
        </w:rPr>
      </w:pPr>
    </w:p>
    <w:p w14:paraId="3A783064" w14:textId="0F0FD5E1" w:rsidR="00873F8A" w:rsidRPr="000941C7" w:rsidRDefault="00873F8A" w:rsidP="00873F8A">
      <w:pPr>
        <w:spacing w:line="360" w:lineRule="auto"/>
        <w:jc w:val="both"/>
        <w:rPr>
          <w:rFonts w:eastAsia="Garamond"/>
          <w:b/>
        </w:rPr>
      </w:pPr>
      <w:r w:rsidRPr="000941C7">
        <w:rPr>
          <w:rFonts w:eastAsia="Garamond"/>
          <w:b/>
        </w:rPr>
        <w:t xml:space="preserve">Processo nº </w:t>
      </w:r>
      <w:r w:rsidR="0077727D" w:rsidRPr="0077727D">
        <w:rPr>
          <w:rFonts w:eastAsia="Garamond"/>
          <w:b/>
        </w:rPr>
        <w:t>[PROCESSO]</w:t>
      </w:r>
    </w:p>
    <w:p w14:paraId="2FE54E69" w14:textId="77777777" w:rsidR="00873F8A" w:rsidRPr="000941C7" w:rsidRDefault="00873F8A" w:rsidP="00873F8A">
      <w:pPr>
        <w:spacing w:line="360" w:lineRule="auto"/>
        <w:jc w:val="both"/>
        <w:rPr>
          <w:rFonts w:eastAsia="Garamond"/>
          <w:sz w:val="16"/>
          <w:szCs w:val="16"/>
        </w:rPr>
      </w:pPr>
    </w:p>
    <w:p w14:paraId="0AFDE312" w14:textId="77777777" w:rsidR="00873F8A" w:rsidRPr="000941C7" w:rsidRDefault="00873F8A" w:rsidP="00873F8A">
      <w:pPr>
        <w:spacing w:line="360" w:lineRule="auto"/>
        <w:jc w:val="both"/>
        <w:rPr>
          <w:rFonts w:eastAsia="Garamond"/>
          <w:sz w:val="16"/>
          <w:szCs w:val="16"/>
        </w:rPr>
      </w:pPr>
    </w:p>
    <w:p w14:paraId="591157B7" w14:textId="08235548" w:rsidR="00A05889" w:rsidRDefault="0077727D" w:rsidP="00873F8A">
      <w:pPr>
        <w:spacing w:line="360" w:lineRule="auto"/>
        <w:jc w:val="both"/>
        <w:rPr>
          <w:rFonts w:eastAsia="Calibri"/>
        </w:rPr>
      </w:pPr>
      <w:r w:rsidRPr="000941C7">
        <w:rPr>
          <w:rFonts w:eastAsia="Garamond"/>
          <w:b/>
        </w:rPr>
        <w:t>[NOME]</w:t>
      </w:r>
      <w:r w:rsidRPr="006646AF">
        <w:t xml:space="preserve">, </w:t>
      </w:r>
      <w:r>
        <w:t xml:space="preserve">devidamente qualificada na </w:t>
      </w:r>
      <w:r w:rsidRPr="00EB3A4B">
        <w:t xml:space="preserve">Ação </w:t>
      </w:r>
      <w:r>
        <w:t>d</w:t>
      </w:r>
      <w:r w:rsidRPr="00EB3A4B">
        <w:t xml:space="preserve">e Reajuste </w:t>
      </w:r>
      <w:r>
        <w:t>d</w:t>
      </w:r>
      <w:r w:rsidRPr="00EB3A4B">
        <w:t>o Piso Salarial</w:t>
      </w:r>
      <w:r>
        <w:rPr>
          <w:rFonts w:eastAsia="Calibri"/>
        </w:rPr>
        <w:t xml:space="preserve"> </w:t>
      </w:r>
      <w:r w:rsidRPr="00EB3A4B">
        <w:t>(C/C Pedido de antecipação dos efeitos da tutela)</w:t>
      </w:r>
      <w:r>
        <w:t xml:space="preserve"> que move em face de</w:t>
      </w:r>
      <w:r>
        <w:rPr>
          <w:rFonts w:eastAsia="Calibri"/>
        </w:rPr>
        <w:t xml:space="preserve"> </w:t>
      </w:r>
      <w:r w:rsidR="006646AF">
        <w:rPr>
          <w:rFonts w:eastAsia="Calibri"/>
          <w:b/>
        </w:rPr>
        <w:t xml:space="preserve">FUNDO ÚNICO DE PREVIDÊNCIA SOCIAL DO ESTADO DO RIO DE JANEIRO - RIOPREVIDÊNCIA </w:t>
      </w:r>
      <w:r w:rsidR="006646AF">
        <w:rPr>
          <w:rFonts w:eastAsia="Calibri"/>
        </w:rPr>
        <w:t>e</w:t>
      </w:r>
      <w:r w:rsidR="006646AF">
        <w:rPr>
          <w:rFonts w:eastAsia="Calibri"/>
          <w:b/>
        </w:rPr>
        <w:t xml:space="preserve"> 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w:t>
      </w:r>
      <w:r w:rsidRPr="0077727D">
        <w:rPr>
          <w:rFonts w:eastAsia="Calibri"/>
        </w:rPr>
        <w:t xml:space="preserve">inconformada com a r. sentença </w:t>
      </w:r>
      <w:r>
        <w:rPr>
          <w:rFonts w:eastAsia="Calibri"/>
        </w:rPr>
        <w:t xml:space="preserve">de fls. </w:t>
      </w:r>
      <w:r w:rsidRPr="0077727D">
        <w:rPr>
          <w:rFonts w:eastAsia="Calibri"/>
        </w:rPr>
        <w:t xml:space="preserve">, interpor, com fulcro nos art. 1009 e seguintes do Código de Processo Civil, </w:t>
      </w:r>
      <w:r w:rsidRPr="0077727D">
        <w:rPr>
          <w:rFonts w:eastAsia="Calibri"/>
          <w:b/>
          <w:bCs/>
        </w:rPr>
        <w:t>RECURSO DE APELAÇÃO</w:t>
      </w:r>
      <w:r w:rsidRPr="0077727D">
        <w:rPr>
          <w:rFonts w:eastAsia="Calibri"/>
        </w:rPr>
        <w:t>, requerendo que os Recorridos sejam intimados para, querendo, ofereçam as suas contrarrazões e, ato contínuo, sejam os autos remetidos ao Egrégio Tribunal de Justiça para apreciação e julgamento.</w:t>
      </w:r>
    </w:p>
    <w:p w14:paraId="12D03DCE" w14:textId="77777777" w:rsidR="00A05889" w:rsidRDefault="00A05889" w:rsidP="00EB3A4B">
      <w:pPr>
        <w:spacing w:line="360" w:lineRule="auto"/>
        <w:jc w:val="both"/>
        <w:rPr>
          <w:rFonts w:eastAsia="Calibri"/>
        </w:rPr>
      </w:pPr>
    </w:p>
    <w:p w14:paraId="291ACBBE" w14:textId="77777777" w:rsidR="00A05889" w:rsidRDefault="00A05889" w:rsidP="00A05889">
      <w:pPr>
        <w:spacing w:line="360" w:lineRule="auto"/>
        <w:jc w:val="center"/>
        <w:rPr>
          <w:rFonts w:eastAsia="Calibri"/>
        </w:rPr>
      </w:pPr>
      <w:r>
        <w:rPr>
          <w:rFonts w:eastAsia="Calibri"/>
        </w:rPr>
        <w:t>Nestes termos, pede deferimento.</w:t>
      </w:r>
    </w:p>
    <w:p w14:paraId="0406F398" w14:textId="5BFD38FA" w:rsidR="00A05889" w:rsidRDefault="00A05889" w:rsidP="00A05889">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77727D">
        <w:rPr>
          <w:rFonts w:eastAsia="Calibri"/>
          <w:noProof/>
        </w:rPr>
        <w:t>12 de outubro de 2024</w:t>
      </w:r>
      <w:r>
        <w:rPr>
          <w:rFonts w:eastAsia="Calibri"/>
        </w:rPr>
        <w:fldChar w:fldCharType="end"/>
      </w:r>
      <w:r>
        <w:rPr>
          <w:rFonts w:eastAsia="Calibri"/>
        </w:rPr>
        <w:t>.</w:t>
      </w:r>
    </w:p>
    <w:p w14:paraId="19BBD135" w14:textId="77777777" w:rsidR="00A05889" w:rsidRPr="005C6A5A" w:rsidRDefault="00A05889" w:rsidP="00A05889">
      <w:pPr>
        <w:jc w:val="center"/>
        <w:rPr>
          <w:rFonts w:eastAsia="Calibri"/>
          <w:sz w:val="18"/>
        </w:rPr>
      </w:pPr>
    </w:p>
    <w:p w14:paraId="5555A091" w14:textId="77777777" w:rsidR="00A05889" w:rsidRDefault="00A05889" w:rsidP="00A05889">
      <w:pPr>
        <w:spacing w:line="360" w:lineRule="auto"/>
        <w:jc w:val="center"/>
        <w:rPr>
          <w:rFonts w:eastAsia="Calibri"/>
        </w:rPr>
      </w:pPr>
    </w:p>
    <w:p w14:paraId="1BC088FE" w14:textId="77777777" w:rsidR="00A05889" w:rsidRDefault="00A05889" w:rsidP="00A05889">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05889" w14:paraId="208D9586" w14:textId="77777777" w:rsidTr="00862BD8">
        <w:tc>
          <w:tcPr>
            <w:tcW w:w="3209" w:type="dxa"/>
          </w:tcPr>
          <w:p w14:paraId="50FDAB00" w14:textId="77777777" w:rsidR="00A05889" w:rsidRDefault="00A05889" w:rsidP="00862BD8">
            <w:pPr>
              <w:jc w:val="center"/>
              <w:rPr>
                <w:rFonts w:eastAsia="Calibri"/>
                <w:b/>
                <w:smallCaps/>
                <w:color w:val="000000"/>
              </w:rPr>
            </w:pPr>
            <w:r>
              <w:rPr>
                <w:rFonts w:eastAsia="Calibri"/>
                <w:b/>
                <w:smallCaps/>
                <w:color w:val="000000"/>
              </w:rPr>
              <w:t>Liz Werner</w:t>
            </w:r>
          </w:p>
          <w:p w14:paraId="2E95EE0D" w14:textId="77777777" w:rsidR="00A05889" w:rsidRDefault="00A05889" w:rsidP="00862BD8">
            <w:pPr>
              <w:jc w:val="center"/>
              <w:rPr>
                <w:rFonts w:eastAsia="Calibri"/>
              </w:rPr>
            </w:pPr>
            <w:r>
              <w:rPr>
                <w:rFonts w:eastAsia="Calibri"/>
                <w:b/>
              </w:rPr>
              <w:t>OAB/RJ 184.888</w:t>
            </w:r>
          </w:p>
        </w:tc>
        <w:tc>
          <w:tcPr>
            <w:tcW w:w="3209" w:type="dxa"/>
          </w:tcPr>
          <w:p w14:paraId="48DA3466" w14:textId="77777777" w:rsidR="00A05889" w:rsidRDefault="00A05889" w:rsidP="00862BD8">
            <w:pPr>
              <w:jc w:val="center"/>
              <w:rPr>
                <w:rFonts w:eastAsia="Calibri"/>
                <w:b/>
                <w:smallCaps/>
                <w:color w:val="000000"/>
              </w:rPr>
            </w:pPr>
            <w:r>
              <w:rPr>
                <w:rFonts w:eastAsia="Calibri"/>
                <w:b/>
                <w:smallCaps/>
                <w:color w:val="000000"/>
              </w:rPr>
              <w:t>Thiago José Aguiar</w:t>
            </w:r>
          </w:p>
          <w:p w14:paraId="7619186D" w14:textId="77777777" w:rsidR="00A05889" w:rsidRDefault="00A05889" w:rsidP="00862BD8">
            <w:pPr>
              <w:jc w:val="center"/>
              <w:rPr>
                <w:rFonts w:eastAsia="Calibri"/>
                <w:b/>
                <w:smallCaps/>
                <w:color w:val="000000"/>
              </w:rPr>
            </w:pPr>
            <w:r>
              <w:rPr>
                <w:rFonts w:eastAsia="Calibri"/>
                <w:b/>
                <w:smallCaps/>
                <w:color w:val="000000"/>
              </w:rPr>
              <w:t>OAB/RJ 213.181</w:t>
            </w:r>
          </w:p>
        </w:tc>
        <w:tc>
          <w:tcPr>
            <w:tcW w:w="3210" w:type="dxa"/>
          </w:tcPr>
          <w:p w14:paraId="3BCAF29A" w14:textId="77777777" w:rsidR="00A05889" w:rsidRDefault="00A05889" w:rsidP="00862BD8">
            <w:pPr>
              <w:jc w:val="center"/>
              <w:rPr>
                <w:rFonts w:eastAsia="Calibri"/>
                <w:b/>
                <w:smallCaps/>
                <w:color w:val="000000"/>
              </w:rPr>
            </w:pPr>
            <w:r>
              <w:rPr>
                <w:rFonts w:eastAsia="Calibri"/>
                <w:b/>
                <w:smallCaps/>
                <w:color w:val="000000"/>
              </w:rPr>
              <w:t>Lucio Masullo</w:t>
            </w:r>
          </w:p>
          <w:p w14:paraId="73C9D216" w14:textId="77777777" w:rsidR="00A05889" w:rsidRDefault="00A05889" w:rsidP="00862BD8">
            <w:pPr>
              <w:jc w:val="center"/>
              <w:rPr>
                <w:rFonts w:eastAsia="Calibri"/>
              </w:rPr>
            </w:pPr>
            <w:r>
              <w:rPr>
                <w:rFonts w:eastAsia="Calibri"/>
                <w:b/>
                <w:smallCaps/>
                <w:color w:val="000000"/>
              </w:rPr>
              <w:t>OAB/RJ 82.064</w:t>
            </w:r>
          </w:p>
        </w:tc>
      </w:tr>
    </w:tbl>
    <w:p w14:paraId="72ADEF26" w14:textId="723EE943" w:rsidR="00A05889" w:rsidRDefault="00A05889" w:rsidP="00A05889">
      <w:pPr>
        <w:spacing w:line="360" w:lineRule="auto"/>
      </w:pPr>
    </w:p>
    <w:p w14:paraId="72879C95" w14:textId="77777777" w:rsidR="00A05889" w:rsidRDefault="00A05889">
      <w:r>
        <w:br w:type="page"/>
      </w:r>
    </w:p>
    <w:p w14:paraId="35D28133" w14:textId="777D900F" w:rsidR="00A05889" w:rsidRPr="00A05889" w:rsidRDefault="00A05889" w:rsidP="00A05889">
      <w:pPr>
        <w:spacing w:line="360" w:lineRule="auto"/>
        <w:rPr>
          <w:b/>
          <w:bCs/>
        </w:rPr>
      </w:pPr>
      <w:r w:rsidRPr="00A05889">
        <w:rPr>
          <w:b/>
          <w:bCs/>
        </w:rPr>
        <w:lastRenderedPageBreak/>
        <w:t>EGRÉGIA CAMARA DE DIREITO PUBLICO DO EGRÉGIO TRIBUNAL DE JUSTIÇA DO ESTADO DO RIO DE JANEIRO</w:t>
      </w:r>
    </w:p>
    <w:p w14:paraId="67B364E1" w14:textId="77777777" w:rsidR="00A05889" w:rsidRPr="00A05889" w:rsidRDefault="00A05889" w:rsidP="00A05889">
      <w:pPr>
        <w:spacing w:line="360" w:lineRule="auto"/>
        <w:rPr>
          <w:b/>
          <w:bCs/>
        </w:rPr>
      </w:pPr>
    </w:p>
    <w:p w14:paraId="46A1FFC8" w14:textId="23852ACD" w:rsidR="00A05889" w:rsidRDefault="00A05889" w:rsidP="00A05889">
      <w:pPr>
        <w:spacing w:line="360" w:lineRule="auto"/>
        <w:rPr>
          <w:b/>
          <w:bCs/>
        </w:rPr>
      </w:pPr>
      <w:r w:rsidRPr="00A05889">
        <w:rPr>
          <w:b/>
          <w:bCs/>
        </w:rPr>
        <w:t>Processo de origem:</w:t>
      </w:r>
      <w:r>
        <w:rPr>
          <w:b/>
          <w:bCs/>
        </w:rPr>
        <w:t xml:space="preserve"> </w:t>
      </w:r>
      <w:r w:rsidR="0077727D" w:rsidRPr="0077727D">
        <w:rPr>
          <w:rFonts w:eastAsia="Garamond"/>
          <w:b/>
        </w:rPr>
        <w:t>[PROCESSO]</w:t>
      </w:r>
    </w:p>
    <w:p w14:paraId="7DF384AA" w14:textId="4E8B5A49" w:rsidR="00A05889" w:rsidRPr="00A05889" w:rsidRDefault="00A05889" w:rsidP="00A05889">
      <w:pPr>
        <w:spacing w:line="360" w:lineRule="auto"/>
        <w:rPr>
          <w:b/>
          <w:bCs/>
        </w:rPr>
      </w:pPr>
      <w:r w:rsidRPr="00A05889">
        <w:rPr>
          <w:b/>
          <w:bCs/>
        </w:rPr>
        <w:t>RAZÕES DE APELAÇÃO</w:t>
      </w:r>
    </w:p>
    <w:p w14:paraId="553E79E8" w14:textId="1054229C" w:rsidR="00A05889" w:rsidRPr="00A05889" w:rsidRDefault="00A05889" w:rsidP="00A05889">
      <w:pPr>
        <w:rPr>
          <w:b/>
          <w:bCs/>
        </w:rPr>
      </w:pPr>
      <w:r w:rsidRPr="00A05889">
        <w:rPr>
          <w:b/>
          <w:bCs/>
        </w:rPr>
        <w:t xml:space="preserve"> </w:t>
      </w:r>
    </w:p>
    <w:p w14:paraId="58D795BE" w14:textId="31359344" w:rsidR="00A05889" w:rsidRPr="00A05889" w:rsidRDefault="00A05889" w:rsidP="00A05889">
      <w:pPr>
        <w:spacing w:line="360" w:lineRule="auto"/>
        <w:rPr>
          <w:b/>
          <w:bCs/>
        </w:rPr>
      </w:pPr>
      <w:r w:rsidRPr="00A05889">
        <w:rPr>
          <w:b/>
          <w:bCs/>
        </w:rPr>
        <w:t>APELA</w:t>
      </w:r>
      <w:r w:rsidR="0077727D">
        <w:rPr>
          <w:b/>
          <w:bCs/>
        </w:rPr>
        <w:t>NTE</w:t>
      </w:r>
      <w:r w:rsidRPr="00A05889">
        <w:rPr>
          <w:b/>
          <w:bCs/>
        </w:rPr>
        <w:t>:</w:t>
      </w:r>
      <w:r>
        <w:rPr>
          <w:b/>
          <w:bCs/>
        </w:rPr>
        <w:t xml:space="preserve"> </w:t>
      </w:r>
      <w:r w:rsidR="0077727D" w:rsidRPr="0077727D">
        <w:rPr>
          <w:rFonts w:eastAsia="Garamond"/>
          <w:b/>
        </w:rPr>
        <w:t>[NOME]</w:t>
      </w:r>
    </w:p>
    <w:p w14:paraId="34E8E5AF" w14:textId="21B3802A" w:rsidR="00A05889" w:rsidRPr="00A05889" w:rsidRDefault="00A05889" w:rsidP="00A05889">
      <w:pPr>
        <w:spacing w:line="360" w:lineRule="auto"/>
        <w:rPr>
          <w:b/>
          <w:bCs/>
        </w:rPr>
      </w:pPr>
      <w:r w:rsidRPr="00A05889">
        <w:rPr>
          <w:b/>
          <w:bCs/>
        </w:rPr>
        <w:t>APELA</w:t>
      </w:r>
      <w:r w:rsidR="0077727D">
        <w:rPr>
          <w:b/>
          <w:bCs/>
        </w:rPr>
        <w:t>DO</w:t>
      </w:r>
      <w:r w:rsidRPr="00A05889">
        <w:rPr>
          <w:b/>
          <w:bCs/>
        </w:rPr>
        <w:t>:</w:t>
      </w:r>
      <w:r>
        <w:rPr>
          <w:b/>
          <w:bCs/>
        </w:rPr>
        <w:t xml:space="preserve"> </w:t>
      </w:r>
      <w:r>
        <w:rPr>
          <w:rFonts w:eastAsia="Calibri"/>
          <w:b/>
        </w:rPr>
        <w:t>ESTADO DO RIO DE JANEIRO</w:t>
      </w:r>
    </w:p>
    <w:p w14:paraId="0D8CE3AE" w14:textId="77777777" w:rsidR="00A05889" w:rsidRPr="00A05889" w:rsidRDefault="00A05889" w:rsidP="00A05889">
      <w:pPr>
        <w:rPr>
          <w:b/>
          <w:bCs/>
        </w:rPr>
      </w:pPr>
    </w:p>
    <w:p w14:paraId="486F55E4" w14:textId="783B45AC" w:rsidR="00A05889" w:rsidRDefault="00A05889" w:rsidP="00A05889">
      <w:pPr>
        <w:spacing w:line="360" w:lineRule="auto"/>
        <w:rPr>
          <w:b/>
          <w:bCs/>
        </w:rPr>
      </w:pPr>
      <w:r w:rsidRPr="00A05889">
        <w:rPr>
          <w:b/>
          <w:bCs/>
        </w:rPr>
        <w:t>EGRÉGIO TRIBUNAL</w:t>
      </w:r>
      <w:r>
        <w:rPr>
          <w:b/>
          <w:bCs/>
        </w:rPr>
        <w:t>,</w:t>
      </w:r>
    </w:p>
    <w:p w14:paraId="5C6354F6" w14:textId="66474250" w:rsidR="00A05889" w:rsidRDefault="00A05889" w:rsidP="00A05889">
      <w:pPr>
        <w:spacing w:line="360" w:lineRule="auto"/>
        <w:rPr>
          <w:b/>
          <w:bCs/>
        </w:rPr>
      </w:pPr>
      <w:r>
        <w:rPr>
          <w:b/>
          <w:bCs/>
        </w:rPr>
        <w:t>COLENDA CÂMARA,</w:t>
      </w:r>
    </w:p>
    <w:p w14:paraId="4B1EBA28" w14:textId="64D045A3" w:rsidR="00A05889" w:rsidRDefault="00A05889" w:rsidP="00A05889">
      <w:pPr>
        <w:spacing w:line="360" w:lineRule="auto"/>
        <w:rPr>
          <w:b/>
          <w:bCs/>
        </w:rPr>
      </w:pPr>
      <w:r>
        <w:rPr>
          <w:b/>
          <w:bCs/>
        </w:rPr>
        <w:t>NOBRES JULGADORES,</w:t>
      </w:r>
    </w:p>
    <w:p w14:paraId="6C11D926" w14:textId="77777777" w:rsidR="00873F8A" w:rsidRDefault="00873F8A" w:rsidP="00A05889">
      <w:pPr>
        <w:spacing w:line="360" w:lineRule="auto"/>
        <w:rPr>
          <w:b/>
          <w:bCs/>
        </w:rPr>
      </w:pPr>
    </w:p>
    <w:p w14:paraId="67F0C7DB" w14:textId="77777777" w:rsidR="00A05889" w:rsidRDefault="00A05889" w:rsidP="00A05889">
      <w:pPr>
        <w:rPr>
          <w:b/>
          <w:bCs/>
        </w:rPr>
      </w:pPr>
    </w:p>
    <w:p w14:paraId="13123E13" w14:textId="0818C9ED" w:rsidR="00A05889" w:rsidRDefault="0077727D" w:rsidP="0077727D">
      <w:pPr>
        <w:spacing w:line="360" w:lineRule="auto"/>
        <w:ind w:firstLine="1134"/>
        <w:jc w:val="both"/>
      </w:pPr>
      <w:r>
        <w:t>Trata-se de ação cujo objeto é o reajuste do piso salarial da parte autora, com implementação do piso nacional do magistério, nos termos da Lei, possuindo dois pedidos principais: (i) um pedido liminar para que seja instituído o piso imediatamente, reajustando o vencimento-base da Parte Autora, de modo que passe a recebê-lo de acordo com o previsto na Lei 11.738/2008, na Lei Estadual 1614/90, na Lei Estadual 5539/09 e na Lei Estadual 5.584/09, observando-se o interstício de 12% (doze por cento) entre referências, bem como que tal reajuste produza seus reflexos em todas as gratificações vinculadas ao salário base da Parte Autora (ex. Triênio etc.), além de, nos anos subsequentes, acompanhem os reajustes do piso nacional do magistério da Lei 11.738/2008, ou caso o reajuste do Estado ultrapasse o Piso Nacional, o do Estado, o que for mais favorável à parte autora; e, (</w:t>
      </w:r>
      <w:proofErr w:type="spellStart"/>
      <w:r>
        <w:t>ii</w:t>
      </w:r>
      <w:proofErr w:type="spellEnd"/>
      <w:r>
        <w:t>) pedido para ao final da ação, com a procedência, seja o Estado condenado a pagar a diferença dos últimos cinco anos até a data em que passar a cumprir o piso salarial da Autora.</w:t>
      </w:r>
    </w:p>
    <w:p w14:paraId="71953C43" w14:textId="77777777" w:rsidR="0077727D" w:rsidRDefault="0077727D" w:rsidP="00EA48F8">
      <w:pPr>
        <w:ind w:firstLine="1134"/>
        <w:jc w:val="both"/>
        <w:rPr>
          <w:rFonts w:eastAsia="Calibri"/>
        </w:rPr>
      </w:pPr>
    </w:p>
    <w:p w14:paraId="7398EE46" w14:textId="7F741603" w:rsidR="00A05889" w:rsidRPr="00A05889" w:rsidRDefault="0077727D" w:rsidP="00A05889">
      <w:pPr>
        <w:spacing w:line="360" w:lineRule="auto"/>
        <w:ind w:firstLine="1134"/>
        <w:jc w:val="both"/>
      </w:pPr>
      <w:r>
        <w:rPr>
          <w:rFonts w:eastAsia="Calibri"/>
        </w:rPr>
        <w:t>A Sentença objeto da Apelação decidiu em desacordo com as Legislações Federal e Estaduais, citando Decreto que em si não cumpre o Piso Nacional</w:t>
      </w:r>
      <w:r w:rsidR="00A05889">
        <w:rPr>
          <w:rFonts w:eastAsia="Calibri"/>
        </w:rPr>
        <w:t>.</w:t>
      </w:r>
      <w:r>
        <w:rPr>
          <w:rFonts w:eastAsia="Calibri"/>
        </w:rPr>
        <w:t xml:space="preserve"> O Tribunal de Justiça do Estado do Rio de Janeiro tem entendido a favor dos professores do Estado do Rio de Janeiro, aplicando concomitantemente a Lei Federal que determina o Piso Nacional e a Lei Estadual que trata do </w:t>
      </w:r>
      <w:r w:rsidRPr="0077727D">
        <w:rPr>
          <w:rFonts w:eastAsia="Calibri"/>
        </w:rPr>
        <w:t xml:space="preserve">plano </w:t>
      </w:r>
      <w:r w:rsidRPr="0077727D">
        <w:rPr>
          <w:rFonts w:eastAsia="Calibri"/>
        </w:rPr>
        <w:lastRenderedPageBreak/>
        <w:t>de cargos e salários</w:t>
      </w:r>
      <w:r>
        <w:rPr>
          <w:rFonts w:eastAsia="Calibri"/>
        </w:rPr>
        <w:t>. Em contramão ao entendimento do TJRJ a Sentença merece reforma, como será demonstrado a seguir.</w:t>
      </w:r>
    </w:p>
    <w:p w14:paraId="36EF4B42" w14:textId="618033EC" w:rsidR="00A9344F" w:rsidRPr="00A9344F" w:rsidRDefault="00A9344F" w:rsidP="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noProof/>
          <w:color w:val="5B9BD5"/>
        </w:rPr>
        <mc:AlternateContent>
          <mc:Choice Requires="wps">
            <w:drawing>
              <wp:anchor distT="0" distB="0" distL="114300" distR="114300" simplePos="0" relativeHeight="251660288" behindDoc="0" locked="0" layoutInCell="1" allowOverlap="1" wp14:anchorId="572769B1" wp14:editId="286903CE">
                <wp:simplePos x="0" y="0"/>
                <wp:positionH relativeFrom="column">
                  <wp:posOffset>1116330</wp:posOffset>
                </wp:positionH>
                <wp:positionV relativeFrom="paragraph">
                  <wp:posOffset>793750</wp:posOffset>
                </wp:positionV>
                <wp:extent cx="5212080" cy="1196340"/>
                <wp:effectExtent l="0" t="0" r="26670" b="22860"/>
                <wp:wrapNone/>
                <wp:docPr id="1433094610"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769B1" id="_x0000_t202" coordsize="21600,21600" o:spt="202" path="m,l,21600r21600,l21600,xe">
                <v:stroke joinstyle="miter"/>
                <v:path gradientshapeok="t" o:connecttype="rect"/>
              </v:shapetype>
              <v:shape id="Text Box 2" o:spid="_x0000_s1026" type="#_x0000_t202" style="position:absolute;left:0;text-align:left;margin-left:87.9pt;margin-top:62.5pt;width:410.4pt;height:9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sWBKXgIAAAcFAAAOAAAAZHJzL2Uyb0RvYy54bWysVN9v0zAQfkfif7D8TtOUdWzV0qlsGkKa tokO7dl17DXC8Rn72qT89ZydNC2jT4gX5+z7/d13ubpua8O2yocKbMHz0ZgzZSWUlX0t+Pfnuw8X nAUUthQGrCr4TgV+PX//7qpxMzWBNZhSeUZBbJg1ruBrRDfLsiDXqhZhBE5ZUmrwtUC6+tes9KKh 6LXJJuPxedaAL50HqUKg19tOyecpvtZK4qPWQSEzBafaMJ0+nat4ZvMrMXv1wq0r2Zch/qGKWlSW kg6hbgUKtvHVX6HqSnoIoHEkoc5A60qq1AN1k4/fdLNcC6dSLwROcANM4f+FlQ/bpXvyDNvP0NIA IyCNC7NAj7GfVvs6fqlSRnqCcDfAplpkkh6nk3wyviCVJF2eX55/PEvAZgd35wN+UVCzKBTc01wS XGJ7H5BSkuneJGYzNr4d6kgS7ozqlN+UZlVJmScpSCKLujGebQWNWUipLE5jJxTWWLKObroyZnDM TzkaTO2TU28b3VQi0eA4PuX4Z8bBI2UFi4NzXVnwpwKUP4bMnf2++67n2D62q7afzQrKHY3MQ8fm 4ORdRbDei4BPwhN9aRS0kvhIhzbQFBx6ibM1+F+n3qM9sYq0nDW0DgUPPzfCK87MV0t8u8zPaKgM 0+Vs+mlCF3+sWR1r7Ka+ARpFTsvvZBKjPZq9qD3UL7S5i5iVVMJKyl1w3Is32C0pbb5Ui0Uyoo1x Au/t0skYOsIbSfPcvgjvemYhkfIB9osjZm8I1tlGTwuLDYKuEvsiwB2qPfC0bYk9/Z8hrvPxPVkd /l/z3wAAAP//AwBQSwMEFAAGAAgAAAAhAD5pLaDhAAAACwEAAA8AAABkcnMvZG93bnJldi54bWxM j8FOwzAQRO9I/IO1SNyonZaGNsSpClI5IhHKgZsTL0lEvA6x24Z+PcsJbjva0cybfDO5XhxxDJ0n DclMgUCqve2o0bB/3d2sQIRoyJreE2r4xgCb4vIiN5n1J3rBYxkbwSEUMqOhjXHIpAx1i86EmR+Q +PfhR2ciy7GRdjQnDne9nCuVSmc64obWDPjYYv1ZHpyGJ58k7+dq2qvd89f57WHVqXFban19NW3v QUSc4p8ZfvEZHQpmqvyBbBA967slo0c+5ksexY71Ok1BVBoWyeIWZJHL/xuKHwAAAP//AwBQSwEC LQAUAAYACAAAACEAtoM4kv4AAADhAQAAEwAAAAAAAAAAAAAAAAAAAAAAW0NvbnRlbnRfVHlwZXNd LnhtbFBLAQItABQABgAIAAAAIQA4/SH/1gAAAJQBAAALAAAAAAAAAAAAAAAAAC8BAABfcmVscy8u cmVsc1BLAQItABQABgAIAAAAIQBlsWBKXgIAAAcFAAAOAAAAAAAAAAAAAAAAAC4CAABkcnMvZTJv RG9jLnhtbFBLAQItABQABgAIAAAAIQA+aS2g4QAAAAsBAAAPAAAAAAAAAAAAAAAAALgEAABkcnMv ZG93bnJldi54bWxQSwUGAAAAAAQABADzAAAAxgUAAAAA " fillcolor="white [3201]" strokecolor="#4472c4 [3208]" strokeweight="1pt">
                <v:textbox>
                  <w:txbxContent>
                    <w:p w14:paraId="24EC8D7A" w14:textId="77777777" w:rsidR="00A9344F" w:rsidRPr="00A9344F" w:rsidRDefault="00A9344F" w:rsidP="00A9344F">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21FC5505" w14:textId="77777777" w:rsidR="00A9344F" w:rsidRPr="00A9344F" w:rsidRDefault="00A9344F" w:rsidP="00A9344F">
                      <w:pPr>
                        <w:jc w:val="both"/>
                        <w:rPr>
                          <w:sz w:val="20"/>
                          <w:szCs w:val="20"/>
                        </w:rPr>
                      </w:pPr>
                      <w:r w:rsidRPr="00A9344F">
                        <w:rPr>
                          <w:sz w:val="20"/>
                          <w:szCs w:val="20"/>
                        </w:rPr>
                        <w:t>A carta magna adiante, em seu art. 206, determina a necessidade de piso salarial nacional para os profissionais de educação;</w:t>
                      </w:r>
                    </w:p>
                    <w:p w14:paraId="6856672C" w14:textId="7C94E5A7" w:rsidR="00A9344F" w:rsidRPr="00A9344F" w:rsidRDefault="00A9344F" w:rsidP="00A9344F">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sidR="001C4101">
                        <w:rPr>
                          <w:sz w:val="20"/>
                          <w:szCs w:val="20"/>
                        </w:rPr>
                        <w:t>,</w:t>
                      </w:r>
                      <w:r w:rsidRPr="00A9344F">
                        <w:rPr>
                          <w:sz w:val="20"/>
                          <w:szCs w:val="20"/>
                        </w:rPr>
                        <w:t xml:space="preserve"> que a </w:t>
                      </w:r>
                      <w:r w:rsidR="001C4101">
                        <w:rPr>
                          <w:sz w:val="20"/>
                          <w:szCs w:val="20"/>
                        </w:rPr>
                        <w:t>d</w:t>
                      </w:r>
                      <w:r w:rsidRPr="00A9344F">
                        <w:rPr>
                          <w:sz w:val="20"/>
                          <w:szCs w:val="20"/>
                        </w:rPr>
                        <w:t>eclarou constitucional;</w:t>
                      </w:r>
                    </w:p>
                    <w:p w14:paraId="1A84C322" w14:textId="55C0F254" w:rsidR="00A9344F" w:rsidRPr="00A9344F" w:rsidRDefault="00A9344F" w:rsidP="00A9344F">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v:textbox>
              </v:shape>
            </w:pict>
          </mc:Fallback>
        </mc:AlternateContent>
      </w:r>
      <w:r>
        <w:rPr>
          <w:rFonts w:eastAsia="Calibri"/>
          <w:i/>
          <w:noProof/>
          <w:color w:val="5B9BD5"/>
        </w:rPr>
        <mc:AlternateContent>
          <mc:Choice Requires="wps">
            <w:drawing>
              <wp:anchor distT="0" distB="0" distL="114300" distR="114300" simplePos="0" relativeHeight="251659264" behindDoc="0" locked="0" layoutInCell="1" allowOverlap="1" wp14:anchorId="04EBDE65" wp14:editId="5C3F0434">
                <wp:simplePos x="0" y="0"/>
                <wp:positionH relativeFrom="column">
                  <wp:posOffset>-377190</wp:posOffset>
                </wp:positionH>
                <wp:positionV relativeFrom="paragraph">
                  <wp:posOffset>862330</wp:posOffset>
                </wp:positionV>
                <wp:extent cx="1409700" cy="1036320"/>
                <wp:effectExtent l="0" t="0" r="38100" b="11430"/>
                <wp:wrapNone/>
                <wp:docPr id="1974530472"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1278C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29.7pt;margin-top:67.9pt;width:111pt;height: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MRvrlwIAALUFAAAOAAAAZHJzL2Uyb0RvYy54bWysVE1v2zAMvQ/YfxB0X22nabsGdYqgRYcB 3RqsHXpWZCk2IImapMRJf/0o+SPpWuww7OJIIvn4+ELy6nqnFdkK5xswJS1OckqE4VA1Zl3Sn093 nz5T4gMzFVNgREn3wtPr+ccPV62diQnUoCrhCIIYP2ttSesQ7CzLPK+FZv4ErDBolOA0C3h166xy rEV0rbJJnp9nLbjKOuDCe3y97Yx0nvClFDw8SOlFIKqkyC2kr0vfVfxm8ys2Wztm64b3NNg/sNCs MZh0hLplgZGNa95A6YY78CDDCQedgZQNF6kGrKbI/6jmsWZWpFpQHG9Hmfz/g+Xft4926VCG1vqZ x2OsYiedjr/Ij+ySWPtRLLELhONjMc0vL3LUlKOtyE/PTydJzuwQbp0PXwRoEg/IGbRYKhZiSWzG tvc+YF70H/ziswfVVHeNUukS20DcKEe2DP9Axrkw4SyFq43+BlX3fnGWI5EOK3VODEnIr9CUeZvA rVcjfJ5P8vMR58ADGcbQ7KBQOoW9EhFQmR9CkqZCTSaJ2kjhmHXRmWpWie45ch6TDXUm0gkwIkuU YcTuAQbP19hd7b1/DBWp98fg/G/EuuAxImUGE8Zg3Rhw7wGoUPSqy85/EKmTJqq0gmq/dMRBN3ne 8rsGm+Ge+bBkDkcNGwjXR3jAj1TQlhT6EyU1uJf33qN/7Cb3QkmLo1tS/2vDnKBEfTU4G5fFdBpn PV2mZxfYl8QdW1bHFrPRN4DNVeCisjwdo39Qw1E60M+4ZRYxK5qY4Zi7pDy44XITupWCe4qLxSK5 4XxbFu7No+URPKoa+/xp98yc7Sci4DB9h2HM38xE5xsjDSw2AWSTBuaga6837obUOP0ei8vn+J68 Dtt2/hsAAP//AwBQSwMEFAAGAAgAAAAhAPRXTI3gAAAACwEAAA8AAABkcnMvZG93bnJldi54bWxM j9FKw0AQRd8F/2EZwbd2t7EJJs2miCAiKNjaD9hmxySYnU2z2zb69U6f9HG4hzvnluvJ9eKEY+g8 aVjMFQik2tuOGg27j6fZPYgQDVnTe0IN3xhgXV1flaaw/kwbPG1jI7iEQmE0tDEOhZShbtGZMPcD EmeffnQm8jk20o7mzOWul4lSmXSmI/7QmgEfW6y/tken4ZBuuqFL3pdE6iU+/7we3nCRaX17Mz2s QESc4h8MF31Wh4qd9v5INohewyzNl4xycJfyhguRJRmIvYYkzxXIqpT/N1S/AAAA//8DAFBLAQIt ABQABgAIAAAAIQC2gziS/gAAAOEBAAATAAAAAAAAAAAAAAAAAAAAAABbQ29udGVudF9UeXBlc10u eG1sUEsBAi0AFAAGAAgAAAAhADj9If/WAAAAlAEAAAsAAAAAAAAAAAAAAAAALwEAAF9yZWxzLy5y ZWxzUEsBAi0AFAAGAAgAAAAhAIgxG+uXAgAAtQUAAA4AAAAAAAAAAAAAAAAALgIAAGRycy9lMm9E b2MueG1sUEsBAi0AFAAGAAgAAAAhAPRXTI3gAAAACwEAAA8AAAAAAAAAAAAAAAAA8QQAAGRycy9k b3ducmV2LnhtbFBLBQYAAAAABAAEAPMAAAD+BQAAAAA= " adj="13661" fillcolor="#2f5496 [2408]" strokecolor="#002060" strokeweight="1pt"/>
            </w:pict>
          </mc:Fallback>
        </mc:AlternateContent>
      </w:r>
      <w:r w:rsidR="00EB3A4B">
        <w:rPr>
          <w:rFonts w:eastAsia="Calibri"/>
          <w:i/>
          <w:color w:val="5B9BD5"/>
        </w:rPr>
        <w:t xml:space="preserve">Resumo </w:t>
      </w:r>
      <w:r w:rsidR="006646AF">
        <w:rPr>
          <w:rFonts w:eastAsia="Calibri"/>
          <w:i/>
          <w:color w:val="5B9BD5"/>
        </w:rPr>
        <w:t>Dos Fatos</w:t>
      </w:r>
    </w:p>
    <w:p w14:paraId="6BF0BF7C" w14:textId="525AC3D0" w:rsidR="009C702B"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1312" behindDoc="0" locked="0" layoutInCell="1" allowOverlap="1" wp14:anchorId="705E67A9" wp14:editId="34C9D12A">
                <wp:simplePos x="0" y="0"/>
                <wp:positionH relativeFrom="column">
                  <wp:posOffset>-278130</wp:posOffset>
                </wp:positionH>
                <wp:positionV relativeFrom="paragraph">
                  <wp:posOffset>219075</wp:posOffset>
                </wp:positionV>
                <wp:extent cx="1043940" cy="487680"/>
                <wp:effectExtent l="0" t="0" r="0" b="7620"/>
                <wp:wrapNone/>
                <wp:docPr id="1073644575" name="Text Box 3"/>
                <wp:cNvGraphicFramePr/>
                <a:graphic xmlns:a="http://schemas.openxmlformats.org/drawingml/2006/main">
                  <a:graphicData uri="http://schemas.microsoft.com/office/word/2010/wordprocessingShape">
                    <wps:wsp>
                      <wps:cNvSpPr txBox="1"/>
                      <wps:spPr>
                        <a:xfrm>
                          <a:off x="0" y="0"/>
                          <a:ext cx="1043940" cy="487680"/>
                        </a:xfrm>
                        <a:prstGeom prst="rect">
                          <a:avLst/>
                        </a:prstGeom>
                        <a:noFill/>
                        <a:ln w="6350">
                          <a:noFill/>
                        </a:ln>
                      </wps:spPr>
                      <wps:txb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67A9" id="Text Box 3" o:spid="_x0000_s1027" type="#_x0000_t202" style="position:absolute;left:0;text-align:left;margin-left:-21.9pt;margin-top:17.25pt;width:82.2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eKGAIAADMEAAAOAAAAZHJzL2Uyb0RvYy54bWysU11v2yAUfZ+0/4B4X+ykaZpacaqsVaZJ UVspnfpMMMSWgMuAxM5+/S44X+r2NO0FX3zu5zmX2UOnFdkL5xswJR0OckqE4VA1ZlvSH2/LL1NK fGCmYgqMKOlBePow//xp1tpCjKAGVQlHMInxRWtLWodgiyzzvBaa+QFYYRCU4DQLeHXbrHKsxexa ZaM8n2QtuMo64MJ7/PvUg3Se8kspeHiR0otAVEmxt5BOl85NPLP5jBVbx2zd8GMb7B+60KwxWPSc 6okFRnau+SOVbrgDDzIMOOgMpGy4SDPgNMP8wzTrmlmRZkFyvD3T5P9fWv68X9tXR0L3FToUMBLS Wl94/Bnn6aTT8YudEsSRwsOZNtEFwmNQPr65HyPEERtP7ybTxGt2ibbOh28CNIlGSR3Kkthi+5UP WBFdTy6xmIFlo1SSRhnSlnRyc5ungDOCEcpg4KXXaIVu05GmuppjA9UBx3PQK+8tXzbYw4r58Moc So1t4/qGFzykAqwFR4uSGtyvv/2P/qgAopS0uDol9T93zAlK1HeD2twPx5GNkC7j27sRXtw1srlG zE4/Am7nEB+K5cmM/kGdTOlAv+OWL2JVhJjhWLuk4WQ+hn6h8ZVwsVgkJ9wuy8LKrC2PqSOrkeG3 7p05e5QhoIDPcFoyVnxQo/ft9VjsAsgmSRV57lk90o+bmRQ8vqK4+tf35HV56/PfAAAA//8DAFBL AwQUAAYACAAAACEAQRmRpuIAAAAKAQAADwAAAGRycy9kb3ducmV2LnhtbEyPzU7DMBCE70i8g7VI 3Frnp62qEKeqIlVICA4tvXDbxNskIl6H2G0DT497gtuOdjTzTb6ZTC8uNLrOsoJ4HoEgrq3uuFFw fN/N1iCcR9bYWyYF3+RgU9zf5Zhpe+U9XQ6+ESGEXYYKWu+HTEpXt2TQze1AHH4nOxr0QY6N1CNe Q7jpZRJFK2mw49DQ4kBlS/Xn4WwUvJS7N9xXiVn/9OXz62k7fB0/lko9PkzbJxCeJv9nhht+QIci MFX2zNqJXsFskQZ0ryBdLEHcDEm0AlGFI45TkEUu/08ofgEAAP//AwBQSwECLQAUAAYACAAAACEA toM4kv4AAADhAQAAEwAAAAAAAAAAAAAAAAAAAAAAW0NvbnRlbnRfVHlwZXNdLnhtbFBLAQItABQA BgAIAAAAIQA4/SH/1gAAAJQBAAALAAAAAAAAAAAAAAAAAC8BAABfcmVscy8ucmVsc1BLAQItABQA BgAIAAAAIQAjSbeKGAIAADMEAAAOAAAAAAAAAAAAAAAAAC4CAABkcnMvZTJvRG9jLnhtbFBLAQIt ABQABgAIAAAAIQBBGZGm4gAAAAoBAAAPAAAAAAAAAAAAAAAAAHIEAABkcnMvZG93bnJldi54bWxQ SwUGAAAAAAQABADzAAAAgQUAAAAA " filled="f" stroked="f" strokeweight=".5pt">
                <v:textbox>
                  <w:txbxContent>
                    <w:p w14:paraId="684B16AE" w14:textId="2E884462" w:rsidR="00A9344F" w:rsidRPr="00A9344F" w:rsidRDefault="00A9344F" w:rsidP="00A9344F">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7B4D85AF" w14:textId="77777777" w:rsidR="00A9344F" w:rsidRDefault="00A9344F"/>
                  </w:txbxContent>
                </v:textbox>
              </v:shape>
            </w:pict>
          </mc:Fallback>
        </mc:AlternateContent>
      </w:r>
    </w:p>
    <w:p w14:paraId="4DF69F45" w14:textId="1AB8AFD6" w:rsidR="00A9344F" w:rsidRDefault="00A9344F" w:rsidP="00EA372C">
      <w:pPr>
        <w:spacing w:line="360" w:lineRule="auto"/>
        <w:ind w:hanging="426"/>
        <w:jc w:val="both"/>
        <w:rPr>
          <w:rFonts w:eastAsia="Calibri"/>
        </w:rPr>
      </w:pPr>
    </w:p>
    <w:p w14:paraId="391D50E1" w14:textId="772CE1FC" w:rsidR="00A9344F" w:rsidRDefault="00A9344F" w:rsidP="00EA372C">
      <w:pPr>
        <w:spacing w:line="360" w:lineRule="auto"/>
        <w:ind w:hanging="426"/>
        <w:jc w:val="both"/>
        <w:rPr>
          <w:rFonts w:eastAsia="Calibri"/>
        </w:rPr>
      </w:pPr>
    </w:p>
    <w:p w14:paraId="1084FDFE" w14:textId="2C99060A" w:rsidR="00A9344F" w:rsidRDefault="00A9344F" w:rsidP="00EA372C">
      <w:pPr>
        <w:spacing w:line="360" w:lineRule="auto"/>
        <w:ind w:hanging="426"/>
        <w:jc w:val="both"/>
        <w:rPr>
          <w:rFonts w:eastAsia="Calibri"/>
        </w:rPr>
      </w:pPr>
    </w:p>
    <w:p w14:paraId="7158410E" w14:textId="2C27242B"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67456" behindDoc="0" locked="0" layoutInCell="1" allowOverlap="1" wp14:anchorId="5DBEB3FE" wp14:editId="1F98395D">
                <wp:simplePos x="0" y="0"/>
                <wp:positionH relativeFrom="column">
                  <wp:posOffset>-247650</wp:posOffset>
                </wp:positionH>
                <wp:positionV relativeFrom="paragraph">
                  <wp:posOffset>306705</wp:posOffset>
                </wp:positionV>
                <wp:extent cx="1043940" cy="731520"/>
                <wp:effectExtent l="0" t="0" r="0" b="0"/>
                <wp:wrapNone/>
                <wp:docPr id="860733565" name="Text Box 3"/>
                <wp:cNvGraphicFramePr/>
                <a:graphic xmlns:a="http://schemas.openxmlformats.org/drawingml/2006/main">
                  <a:graphicData uri="http://schemas.microsoft.com/office/word/2010/wordprocessingShape">
                    <wps:wsp>
                      <wps:cNvSpPr txBox="1"/>
                      <wps:spPr>
                        <a:xfrm>
                          <a:off x="0" y="0"/>
                          <a:ext cx="1043940" cy="731520"/>
                        </a:xfrm>
                        <a:prstGeom prst="rect">
                          <a:avLst/>
                        </a:prstGeom>
                        <a:noFill/>
                        <a:ln w="6350">
                          <a:noFill/>
                        </a:ln>
                      </wps:spPr>
                      <wps:txbx>
                        <w:txbxContent>
                          <w:p w14:paraId="74A92C1B" w14:textId="035CDFE3" w:rsidR="00A9344F" w:rsidRDefault="00A9344F" w:rsidP="00A9344F">
                            <w:r w:rsidRPr="00A9344F">
                              <w:rPr>
                                <w:b/>
                                <w:bCs/>
                                <w:sz w:val="20"/>
                                <w:szCs w:val="20"/>
                              </w:rPr>
                              <w:t>Estado do Rio de Janeiro descumpre o Piso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EB3FE" id="_x0000_s1028" type="#_x0000_t202" style="position:absolute;left:0;text-align:left;margin-left:-19.5pt;margin-top:24.15pt;width:82.2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3DWdGQIAADMEAAAOAAAAZHJzL2Uyb0RvYy54bWysU8lu2zAQvRfoPxC815K3LILlwE3gooCR BHCKnGmKtASQHJakLblf3yHlDWlPRS/UUG/W94azh04rshfON2BKOhzklAjDoWrMtqQ/3pZf7ijx gZmKKTCipAfh6cP886dZawsxghpUJRzBJMYXrS1pHYItsszzWmjmB2CFQVCC0yzg1W2zyrEWs2uV jfL8JmvBVdYBF97j36cepPOUX0rBw4uUXgSiSoq9hXS6dG7imc1nrNg6ZuuGH9tg/9CFZo3BoudU TywwsnPNH6l0wx14kGHAQWcgZcNFmgGnGeYfplnXzIo0C5Lj7Zkm///S8uf92r46Erqv0KGAkZDW +sLjzzhPJ52OX+yUII4UHs60iS4QHoPyyfh+ghBH7HY8nI4Sr9kl2jofvgnQJBoldShLYovtVz5g RXQ9ucRiBpaNUkkaZUhb0pvxNE8BZwQjlMHAS6/RCt2mI01V0tFpjg1UBxzPQa+8t3zZYA8r5sMr cyg1to3rG17wkAqwFhwtSmpwv/72P/qjAohS0uLqlNT/3DEnKFHfDWpzP5xENkK6TKa3SAdx18jm GjE7/Qi4nUN8KJYnM/oHdTKlA/2OW76IVRFihmPtkoaT+Rj6hcZXwsVikZxwuywLK7O2PKaOrEaG 37p35uxRhoACPsNpyVjxQY3et9djsQsgmyRV5Lln9Ug/bmZS8PiK4upf35PX5a3PfwMAAP//AwBQ SwMEFAAGAAgAAAAhAKtufqviAAAACgEAAA8AAABkcnMvZG93bnJldi54bWxMj8FOwzAQRO9I/IO1 SNxah6Sp0jROVUWqkBAcWnrhtondJMJeh9htA1+Pe4LbrGY0+6bYTEazixpdb0nA0zwCpqixsqdW wPF9N8uAOY8kUVtSAr6Vg015f1dgLu2V9upy8C0LJeRyFNB5P+Scu6ZTBt3cDoqCd7KjQR/OseVy xGsoN5rHUbTkBnsKHzocVNWp5vNwNgJeqt0b7uvYZD+6en49bYev40cqxOPDtF0D82ryf2G44Qd0 KANTbc8kHdMCZskqbPECFlkC7BaI0wWwOohlkgIvC/5/QvkLAAD//wMAUEsBAi0AFAAGAAgAAAAh ALaDOJL+AAAA4QEAABMAAAAAAAAAAAAAAAAAAAAAAFtDb250ZW50X1R5cGVzXS54bWxQSwECLQAU AAYACAAAACEAOP0h/9YAAACUAQAACwAAAAAAAAAAAAAAAAAvAQAAX3JlbHMvLnJlbHNQSwECLQAU AAYACAAAACEAiNw1nRkCAAAzBAAADgAAAAAAAAAAAAAAAAAuAgAAZHJzL2Uyb0RvYy54bWxQSwEC LQAUAAYACAAAACEAq25+q+IAAAAKAQAADwAAAAAAAAAAAAAAAABzBAAAZHJzL2Rvd25yZXYueG1s UEsFBgAAAAAEAAQA8wAAAIIFAAAAAA== " filled="f" stroked="f" strokeweight=".5pt">
                <v:textbox>
                  <w:txbxContent>
                    <w:p w14:paraId="74A92C1B" w14:textId="035CDFE3" w:rsidR="00A9344F" w:rsidRDefault="00A9344F" w:rsidP="00A9344F">
                      <w:r w:rsidRPr="00A9344F">
                        <w:rPr>
                          <w:b/>
                          <w:bCs/>
                          <w:sz w:val="20"/>
                          <w:szCs w:val="20"/>
                        </w:rPr>
                        <w:t>Estado do Rio de Janeiro descumpre o Piso</w:t>
                      </w:r>
                    </w:p>
                  </w:txbxContent>
                </v:textbox>
              </v:shape>
            </w:pict>
          </mc:Fallback>
        </mc:AlternateContent>
      </w:r>
      <w:r>
        <w:rPr>
          <w:rFonts w:eastAsia="Calibri"/>
          <w:i/>
          <w:noProof/>
          <w:color w:val="5B9BD5"/>
        </w:rPr>
        <mc:AlternateContent>
          <mc:Choice Requires="wps">
            <w:drawing>
              <wp:anchor distT="0" distB="0" distL="114300" distR="114300" simplePos="0" relativeHeight="251665408" behindDoc="0" locked="0" layoutInCell="1" allowOverlap="1" wp14:anchorId="05C58856" wp14:editId="4A340435">
                <wp:simplePos x="0" y="0"/>
                <wp:positionH relativeFrom="column">
                  <wp:posOffset>1123950</wp:posOffset>
                </wp:positionH>
                <wp:positionV relativeFrom="paragraph">
                  <wp:posOffset>93345</wp:posOffset>
                </wp:positionV>
                <wp:extent cx="5212080" cy="1196340"/>
                <wp:effectExtent l="0" t="0" r="26670" b="22860"/>
                <wp:wrapNone/>
                <wp:docPr id="699737276"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8856" id="_x0000_s1029" type="#_x0000_t202" style="position:absolute;left:0;text-align:left;margin-left:88.5pt;margin-top:7.35pt;width:410.4pt;height:9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HUt2iZAIAAA4FAAAOAAAAZHJzL2Uyb0RvYy54bWysVE1vGyEQvVfqf0Dc6/U6TppYXkduolSV rCRqUuWMWbBXZRkKY++6vz4Da6/T1KeqFxiYL+bNG6bXbW3YVvlQgS14PhhypqyEsrKrgv94vvt0 yVlAYUthwKqC71Tg17OPH6aNm6gRrMGUyjMKYsOkcQVfI7pJlgW5VrUIA3DKklKDrwXS0a+y0ouG otcmGw2HF1kDvnQepAqBbm87JZ+l+ForiQ9aB4XMFJzehmn1aV3GNZtNxWTlhVtXcv8M8Q+vqEVl KWkf6lagYBtf/RWqrqSHABoHEuoMtK6kSjVQNfnwXTVPa+FUqoXACa6HKfy/sPJ+++QePcP2C7TU wAhI48Ik0GWsp9W+jju9lJGeINz1sKkWmaTL81E+Gl6SSpIuz68uzsYJ2Ozo7nzArwpqFoWCe+pL gktsFwEpJZkeTGI2Y+Pd8R1Jwp1RnfK70qwqKfMoBUlkUTfGs62gNgsplcXzWAmFNZaso5uujOkd 81OOBlP55LS3jW4qkah3HJ5y/DNj75GygsXeua4s+FMByp995s7+UH1Xcywf22VLRRf87NCiJZQ7 6pyHjtTBybuK0F2IgI/CE4upIzSZ+ECLNtAUHPYSZ2vwv0/dR3siF2k5a2gqCh5+bYRXnJlvlmh3 lY+ptwzTYXz+eUQH/1azfKuxm/oGqCM5/QFOJjHaozmI2kP9QgM8j1lJJayk3AXHg3iD3azSByDV fJ6MaHCcwIV9cjKGjihH7jy3L8K7PcGQuHkPh/kRk3c862yjp4X5BkFXiYQR5w7VPf40dIlE+w8i TvXbc7I6fmOzVwAAAP//AwBQSwMEFAAGAAgAAAAhADF2yq7gAAAACgEAAA8AAABkcnMvZG93bnJl di54bWxMj8FOwzAQRO9I/IO1SNyonYJIm8apClI5IhHKgZsTb5OIeB1itw39epZTue1oRzPz8vXk enHEMXSeNCQzBQKp9rajRsPufXu3ABGiIWt6T6jhBwOsi+ur3GTWn+gNj2VsBIdQyIyGNsYhkzLU LToTZn5A4t/ej85ElmMj7WhOHO56OVfqUTrTETe0ZsDnFuuv8uA0vPgk+TxX005tX7/PH0+LTo2b Uuvbm2mzAhFxihcz/M3n6VDwpsofyAbRs05TZol8PKQg2LBcpsxSaZir+wRkkcv/CMUvAAAA//8D AFBLAQItABQABgAIAAAAIQC2gziS/gAAAOEBAAATAAAAAAAAAAAAAAAAAAAAAABbQ29udGVudF9U eXBlc10ueG1sUEsBAi0AFAAGAAgAAAAhADj9If/WAAAAlAEAAAsAAAAAAAAAAAAAAAAALwEAAF9y ZWxzLy5yZWxzUEsBAi0AFAAGAAgAAAAhAMdS3aJkAgAADgUAAA4AAAAAAAAAAAAAAAAALgIAAGRy cy9lMm9Eb2MueG1sUEsBAi0AFAAGAAgAAAAhADF2yq7gAAAACgEAAA8AAAAAAAAAAAAAAAAAvgQA AGRycy9kb3ducmV2LnhtbFBLBQYAAAAABAAEAPMAAADLBQAAAAA= " fillcolor="white [3201]" strokecolor="#4472c4 [3208]" strokeweight="1pt">
                <v:textbox>
                  <w:txbxContent>
                    <w:p w14:paraId="3ED44C65" w14:textId="77777777" w:rsidR="00A9344F" w:rsidRPr="00A9344F" w:rsidRDefault="00A9344F" w:rsidP="00A9344F">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7183947B" w14:textId="77777777" w:rsidR="00A9344F" w:rsidRPr="00A9344F" w:rsidRDefault="00A9344F" w:rsidP="00A9344F">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5FE4320F" w14:textId="77777777" w:rsidR="00A9344F" w:rsidRPr="00A9344F" w:rsidRDefault="00A9344F" w:rsidP="00A9344F">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43FFCCC8" w14:textId="5061618F" w:rsidR="00A9344F" w:rsidRPr="00A9344F" w:rsidRDefault="00A9344F" w:rsidP="00A9344F">
                      <w:pPr>
                        <w:jc w:val="both"/>
                        <w:rPr>
                          <w:sz w:val="20"/>
                          <w:szCs w:val="20"/>
                        </w:rPr>
                      </w:pPr>
                      <w:r w:rsidRPr="00A9344F">
                        <w:rPr>
                          <w:sz w:val="20"/>
                          <w:szCs w:val="20"/>
                        </w:rPr>
                        <w:t>Conforme matematicamente demonstrado no tópico III da inicial, as diferenças variam de R$ 500,00 a R$ 2.000,00</w:t>
                      </w:r>
                    </w:p>
                  </w:txbxContent>
                </v:textbox>
              </v:shape>
            </w:pict>
          </mc:Fallback>
        </mc:AlternateContent>
      </w:r>
      <w:r>
        <w:rPr>
          <w:rFonts w:eastAsia="Calibri"/>
          <w:i/>
          <w:noProof/>
          <w:color w:val="5B9BD5"/>
        </w:rPr>
        <mc:AlternateContent>
          <mc:Choice Requires="wps">
            <w:drawing>
              <wp:anchor distT="0" distB="0" distL="114300" distR="114300" simplePos="0" relativeHeight="251663360" behindDoc="0" locked="0" layoutInCell="1" allowOverlap="1" wp14:anchorId="3C6E4C39" wp14:editId="3BC2B254">
                <wp:simplePos x="0" y="0"/>
                <wp:positionH relativeFrom="column">
                  <wp:posOffset>-369570</wp:posOffset>
                </wp:positionH>
                <wp:positionV relativeFrom="paragraph">
                  <wp:posOffset>116205</wp:posOffset>
                </wp:positionV>
                <wp:extent cx="1409700" cy="1036320"/>
                <wp:effectExtent l="0" t="0" r="38100" b="11430"/>
                <wp:wrapNone/>
                <wp:docPr id="1381392150"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251C2" id="Arrow: Pentagon 1" o:spid="_x0000_s1026" type="#_x0000_t15" style="position:absolute;margin-left:-29.1pt;margin-top:9.15pt;width:111pt;height:8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63TJlwIAALUFAAAOAAAAZHJzL2Uyb0RvYy54bWysVE1PGzEQvVfqf7B8L7sbQoCIDYpAVJUo RIWKs+O1syvZHtd2vvj1HXs/EgrqoeplY3tm3rx5mZmr651WZCOcb8CUtDjJKRGGQ9WYVUl/Pt99 uaDEB2YqpsCIku6Fp9ezz5+utnYqRlCDqoQjCGL8dGtLWodgp1nmeS008ydghUGjBKdZwKtbZZVj W0TXKhvl+STbgqusAy68x9fb1khnCV9KwcOjlF4EokqK3EL6uvRdxm82u2LTlWO2bnhHg/0DC80a g0kHqFsWGFm75h2UbrgDDzKccNAZSNlwkWrAaor8j2qeamZFqgXF8XaQyf8/WP6webILhzJsrZ96 PMYqdtLp+Iv8yC6JtR/EErtAOD4W4/zyPEdNOdqK/HRyOkpyZodw63z4KkCTeEDOoMVCsRBLYlO2 ufcB86J/7xefPaimumuUSpfYBuJGObJh+AcyzoUJkxSu1vo7VO37+VmORFqs1DkxJCG/QVPmfQK3 Wg7weT7KJwPOgQcyjKHZQaF0CnslIqAyP4QkTYWajBK1gcIx66I11awS7XPkPCTr60ykE2BElijD gN0B9J5vsdvaO/8YKlLvD8H534i1wUNEygwmDMG6MeA+AlCh6FSXrX8vUitNVGkJ1X7hiIN28rzl dw02wz3zYcEcjho2EK6P8IgfqWBbUuhOlNTgXj96j/6xm9wrJVsc3ZL6X2vmBCXqm8HZuCzG4zjr 6TI+O8e+JO7Ysjy2mLW+AWyuAheV5ekY/YPqj9KBfsEtM49Z0cQMx9wl5cH1l5vQrhTcU1zM58kN 59uycG+eLI/gUdXY58+7F+ZsNxEBh+kB+jF/NxOtb4w0MF8HkE0amIOund64G1LjdHssLp/je/I6 bNvZbwAAAP//AwBQSwMEFAAGAAgAAAAhALU8VMzdAAAACgEAAA8AAABkcnMvZG93bnJldi54bWxM j0FPg0AQhe8m/ofNmHgx7QK1hCBL0xj1rG0v3hZ2BCI7S9gtRX+9w8ke570vb94rdrPtxYSj7xwp iNcRCKTamY4aBafj6yoD4YMmo3tHqOAHPezK25tC58Zd6AOnQ2gEh5DPtYI2hCGX0tctWu3XbkBi 78uNVgc+x0aaUV843PYyiaJUWt0Rf2j1gM8t1t+Hs1Xw+7J/k/aYUGUf5PQeP6afpypV6v5u3j+B CDiHfxiW+lwdSu5UuTMZL3oFq22WMMpGtgGxAOmGt1SLEG9BloW8nlD+AQAA//8DAFBLAQItABQA BgAIAAAAIQC2gziS/gAAAOEBAAATAAAAAAAAAAAAAAAAAAAAAABbQ29udGVudF9UeXBlc10ueG1s UEsBAi0AFAAGAAgAAAAhADj9If/WAAAAlAEAAAsAAAAAAAAAAAAAAAAALwEAAF9yZWxzLy5yZWxz UEsBAi0AFAAGAAgAAAAhAJrrdMmXAgAAtQUAAA4AAAAAAAAAAAAAAAAALgIAAGRycy9lMm9Eb2Mu eG1sUEsBAi0AFAAGAAgAAAAhALU8VMzdAAAACgEAAA8AAAAAAAAAAAAAAAAA8QQAAGRycy9kb3du cmV2LnhtbFBLBQYAAAAABAAEAPMAAAD7BQAAAAA= " adj="13661" fillcolor="#538135 [2409]" strokecolor="#002060" strokeweight="1pt"/>
            </w:pict>
          </mc:Fallback>
        </mc:AlternateContent>
      </w:r>
    </w:p>
    <w:p w14:paraId="510B1838" w14:textId="41430175" w:rsidR="00A9344F" w:rsidRDefault="00A9344F" w:rsidP="00EA372C">
      <w:pPr>
        <w:spacing w:line="360" w:lineRule="auto"/>
        <w:ind w:hanging="426"/>
        <w:jc w:val="both"/>
        <w:rPr>
          <w:rFonts w:eastAsia="Calibri"/>
        </w:rPr>
      </w:pPr>
    </w:p>
    <w:p w14:paraId="5BC162ED" w14:textId="77777777" w:rsidR="00A9344F" w:rsidRDefault="00A9344F" w:rsidP="00EA372C">
      <w:pPr>
        <w:spacing w:line="360" w:lineRule="auto"/>
        <w:ind w:hanging="426"/>
        <w:jc w:val="both"/>
        <w:rPr>
          <w:rFonts w:eastAsia="Calibri"/>
        </w:rPr>
      </w:pPr>
    </w:p>
    <w:p w14:paraId="6E351FCD" w14:textId="73A3648F" w:rsidR="00A9344F" w:rsidRDefault="00A9344F" w:rsidP="00EA372C">
      <w:pPr>
        <w:spacing w:line="360" w:lineRule="auto"/>
        <w:ind w:hanging="426"/>
        <w:jc w:val="both"/>
        <w:rPr>
          <w:rFonts w:eastAsia="Calibri"/>
        </w:rPr>
      </w:pPr>
    </w:p>
    <w:p w14:paraId="55E2E52F" w14:textId="2A3F9A1B" w:rsidR="00A9344F" w:rsidRDefault="0077727D" w:rsidP="00EA372C">
      <w:pPr>
        <w:spacing w:line="360" w:lineRule="auto"/>
        <w:ind w:hanging="426"/>
        <w:jc w:val="both"/>
        <w:rPr>
          <w:rFonts w:eastAsia="Calibri"/>
        </w:rPr>
      </w:pPr>
      <w:r>
        <w:rPr>
          <w:rFonts w:eastAsia="Calibri"/>
          <w:i/>
          <w:noProof/>
          <w:color w:val="5B9BD5"/>
        </w:rPr>
        <mc:AlternateContent>
          <mc:Choice Requires="wps">
            <w:drawing>
              <wp:anchor distT="0" distB="0" distL="114300" distR="114300" simplePos="0" relativeHeight="251669504" behindDoc="0" locked="0" layoutInCell="1" allowOverlap="1" wp14:anchorId="764BF935" wp14:editId="3384E070">
                <wp:simplePos x="0" y="0"/>
                <wp:positionH relativeFrom="column">
                  <wp:posOffset>-302895</wp:posOffset>
                </wp:positionH>
                <wp:positionV relativeFrom="paragraph">
                  <wp:posOffset>255270</wp:posOffset>
                </wp:positionV>
                <wp:extent cx="1409700" cy="1036320"/>
                <wp:effectExtent l="0" t="0" r="38100" b="11430"/>
                <wp:wrapNone/>
                <wp:docPr id="1165929934" name="Arrow: Pentagon 1"/>
                <wp:cNvGraphicFramePr/>
                <a:graphic xmlns:a="http://schemas.openxmlformats.org/drawingml/2006/main">
                  <a:graphicData uri="http://schemas.microsoft.com/office/word/2010/wordprocessingShape">
                    <wps:wsp>
                      <wps:cNvSpPr/>
                      <wps:spPr>
                        <a:xfrm>
                          <a:off x="0" y="0"/>
                          <a:ext cx="1409700" cy="1036320"/>
                        </a:xfrm>
                        <a:prstGeom prst="homePlate">
                          <a:avLst/>
                        </a:prstGeom>
                        <a:solidFill>
                          <a:schemeClr val="accent2">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F7E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6" type="#_x0000_t15" style="position:absolute;margin-left:-23.85pt;margin-top:20.1pt;width:111pt;height:8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" adj="13661" fillcolor="#c45911 [2405]" strokecolor="#002060" strokeweight="1pt"/>
            </w:pict>
          </mc:Fallback>
        </mc:AlternateContent>
      </w:r>
      <w:r>
        <w:rPr>
          <w:rFonts w:eastAsia="Calibri"/>
          <w:i/>
          <w:noProof/>
          <w:color w:val="5B9BD5"/>
        </w:rPr>
        <mc:AlternateContent>
          <mc:Choice Requires="wps">
            <w:drawing>
              <wp:anchor distT="0" distB="0" distL="114300" distR="114300" simplePos="0" relativeHeight="251671552" behindDoc="0" locked="0" layoutInCell="1" allowOverlap="1" wp14:anchorId="0072F03D" wp14:editId="647ECDC3">
                <wp:simplePos x="0" y="0"/>
                <wp:positionH relativeFrom="column">
                  <wp:posOffset>1108710</wp:posOffset>
                </wp:positionH>
                <wp:positionV relativeFrom="paragraph">
                  <wp:posOffset>255270</wp:posOffset>
                </wp:positionV>
                <wp:extent cx="5212080" cy="1196340"/>
                <wp:effectExtent l="0" t="0" r="26670" b="22860"/>
                <wp:wrapNone/>
                <wp:docPr id="199838504" name="Text Box 2"/>
                <wp:cNvGraphicFramePr/>
                <a:graphic xmlns:a="http://schemas.openxmlformats.org/drawingml/2006/main">
                  <a:graphicData uri="http://schemas.microsoft.com/office/word/2010/wordprocessingShape">
                    <wps:wsp>
                      <wps:cNvSpPr txBox="1"/>
                      <wps:spPr>
                        <a:xfrm>
                          <a:off x="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BFD9B27" w14:textId="77777777" w:rsidR="002F1415" w:rsidRPr="00A9344F" w:rsidRDefault="002F1415" w:rsidP="002F1415">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2B361B15"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55B9CE64"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30B32B61" w14:textId="542FC365" w:rsidR="00A9344F" w:rsidRPr="00A9344F" w:rsidRDefault="002F1415" w:rsidP="002F1415">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2F03D" id="_x0000_t202" coordsize="21600,21600" o:spt="202" path="m,l,21600r21600,l21600,xe">
                <v:stroke joinstyle="miter"/>
                <v:path gradientshapeok="t" o:connecttype="rect"/>
              </v:shapetype>
              <v:shape id="_x0000_s1030" type="#_x0000_t202" style="position:absolute;left:0;text-align:left;margin-left:87.3pt;margin-top:20.1pt;width:410.4pt;height:9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" fillcolor="white [3201]" strokecolor="#4472c4 [3208]" strokeweight="1pt">
                <v:textbox>
                  <w:txbxContent>
                    <w:p w14:paraId="5BFD9B27" w14:textId="77777777" w:rsidR="002F1415" w:rsidRPr="00A9344F" w:rsidRDefault="002F1415" w:rsidP="002F1415">
                      <w:pPr>
                        <w:jc w:val="both"/>
                        <w:rPr>
                          <w:sz w:val="20"/>
                          <w:szCs w:val="20"/>
                        </w:rPr>
                      </w:pPr>
                      <w:r w:rsidRPr="00A9344F">
                        <w:rPr>
                          <w:sz w:val="20"/>
                          <w:szCs w:val="20"/>
                        </w:rPr>
                        <w:t xml:space="preserve">Resta comprovado por meio de contracheques que a Autora </w:t>
                      </w:r>
                      <w:r>
                        <w:rPr>
                          <w:sz w:val="20"/>
                          <w:szCs w:val="20"/>
                        </w:rPr>
                        <w:t>possui vínculo com o</w:t>
                      </w:r>
                      <w:r w:rsidRPr="00A9344F">
                        <w:rPr>
                          <w:sz w:val="20"/>
                          <w:szCs w:val="20"/>
                        </w:rPr>
                        <w:t xml:space="preserve"> ERJ;</w:t>
                      </w:r>
                    </w:p>
                    <w:p w14:paraId="2B361B15"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cargo e a carga horária conforme contracheques anexados à inicial;</w:t>
                      </w:r>
                    </w:p>
                    <w:p w14:paraId="55B9CE64" w14:textId="77777777" w:rsidR="002F1415" w:rsidRPr="00A9344F" w:rsidRDefault="002F1415" w:rsidP="002F1415">
                      <w:pPr>
                        <w:jc w:val="both"/>
                        <w:rPr>
                          <w:sz w:val="20"/>
                          <w:szCs w:val="20"/>
                        </w:rPr>
                      </w:pPr>
                      <w:r w:rsidRPr="00A9344F">
                        <w:rPr>
                          <w:sz w:val="20"/>
                          <w:szCs w:val="20"/>
                        </w:rPr>
                        <w:t xml:space="preserve">Resta comprovado </w:t>
                      </w:r>
                      <w:r>
                        <w:rPr>
                          <w:sz w:val="20"/>
                          <w:szCs w:val="20"/>
                        </w:rPr>
                        <w:t>o nível da parte Autora conforme contracheques anexados e em conformidade com o plano de cargos e salários</w:t>
                      </w:r>
                      <w:r w:rsidRPr="00A9344F">
                        <w:rPr>
                          <w:sz w:val="20"/>
                          <w:szCs w:val="20"/>
                        </w:rPr>
                        <w:t>;</w:t>
                      </w:r>
                    </w:p>
                    <w:p w14:paraId="30B32B61" w14:textId="542FC365" w:rsidR="00A9344F" w:rsidRPr="00A9344F" w:rsidRDefault="002F1415" w:rsidP="002F1415">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Pr>
                          <w:sz w:val="20"/>
                          <w:szCs w:val="20"/>
                        </w:rPr>
                        <w:t>1</w:t>
                      </w:r>
                      <w:r w:rsidRPr="00A9344F">
                        <w:rPr>
                          <w:sz w:val="20"/>
                          <w:szCs w:val="20"/>
                        </w:rPr>
                        <w:t>.000,00 entre o valor recebido pela Autora e o que deveria ser pago conforme o Piso Nacional.</w:t>
                      </w:r>
                    </w:p>
                  </w:txbxContent>
                </v:textbox>
              </v:shape>
            </w:pict>
          </mc:Fallback>
        </mc:AlternateContent>
      </w:r>
    </w:p>
    <w:p w14:paraId="362FF8E0" w14:textId="4F32C99D" w:rsidR="00A9344F" w:rsidRDefault="00A9344F" w:rsidP="00EA372C">
      <w:pPr>
        <w:spacing w:line="360" w:lineRule="auto"/>
        <w:ind w:hanging="426"/>
        <w:jc w:val="both"/>
        <w:rPr>
          <w:rFonts w:eastAsia="Calibri"/>
        </w:rPr>
      </w:pPr>
      <w:r>
        <w:rPr>
          <w:rFonts w:eastAsia="Calibri"/>
          <w:noProof/>
        </w:rPr>
        <mc:AlternateContent>
          <mc:Choice Requires="wps">
            <w:drawing>
              <wp:anchor distT="0" distB="0" distL="114300" distR="114300" simplePos="0" relativeHeight="251673600" behindDoc="0" locked="0" layoutInCell="1" allowOverlap="1" wp14:anchorId="2234A277" wp14:editId="0A83B006">
                <wp:simplePos x="0" y="0"/>
                <wp:positionH relativeFrom="column">
                  <wp:posOffset>-270510</wp:posOffset>
                </wp:positionH>
                <wp:positionV relativeFrom="paragraph">
                  <wp:posOffset>92710</wp:posOffset>
                </wp:positionV>
                <wp:extent cx="1043940" cy="304800"/>
                <wp:effectExtent l="0" t="0" r="0" b="0"/>
                <wp:wrapNone/>
                <wp:docPr id="1502682435" name="Text Box 3"/>
                <wp:cNvGraphicFramePr/>
                <a:graphic xmlns:a="http://schemas.openxmlformats.org/drawingml/2006/main">
                  <a:graphicData uri="http://schemas.microsoft.com/office/word/2010/wordprocessingShape">
                    <wps:wsp>
                      <wps:cNvSpPr txBox="1"/>
                      <wps:spPr>
                        <a:xfrm>
                          <a:off x="0" y="0"/>
                          <a:ext cx="1043940" cy="304800"/>
                        </a:xfrm>
                        <a:prstGeom prst="rect">
                          <a:avLst/>
                        </a:prstGeom>
                        <a:noFill/>
                        <a:ln w="6350">
                          <a:noFill/>
                        </a:ln>
                      </wps:spPr>
                      <wps:txbx>
                        <w:txbxContent>
                          <w:p w14:paraId="4A8078D4" w14:textId="6A749289" w:rsidR="00A9344F" w:rsidRDefault="00A9344F" w:rsidP="00A9344F">
                            <w:r>
                              <w:rPr>
                                <w:b/>
                                <w:bCs/>
                                <w:sz w:val="20"/>
                                <w:szCs w:val="20"/>
                              </w:rPr>
                              <w:t>Da parte Autora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4A277" id="_x0000_s1031" type="#_x0000_t202" style="position:absolute;left:0;text-align:left;margin-left:-21.3pt;margin-top:7.3pt;width:82.2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oMKBuGQIAADMEAAAOAAAAZHJzL2Uyb0RvYy54bWysU8lu2zAQvRfoPxC815K3NBEsB24CFwWM JIAT5ExTpEWA4rAkbcn9+g4pb0h7Knqhhnqzvjec3XeNJnvhvAJT0uEgp0QYDpUy25K+vS6/3FLi AzMV02BESQ/C0/v550+z1hZiBDXoSjiCSYwvWlvSOgRbZJnntWiYH4AVBkEJrmEBr26bVY61mL3R 2SjPb7IWXGUdcOE9/n3sQTpP+aUUPDxL6UUguqTYW0inS+cmntl8xoqtY7ZW/NgG+4cuGqYMFj2n emSBkZ1Tf6RqFHfgQYYBhyYDKRUXaQacZph/mGZdMyvSLEiOt2ea/P9Ly5/2a/viSOi+QYcCRkJa 6wuPP+M8nXRN/GKnBHGk8HCmTXSB8BiUT8Z3E4Q4YuN8cpsnXrNLtHU+fBfQkGiU1KEsiS22X/mA FdH15BKLGVgqrZM02pC2pDfjaZ4CzghGaIOBl16jFbpNR1RV0ulpjg1UBxzPQa+8t3ypsIcV8+GF OZQa28b1Dc94SA1YC44WJTW4X3/7H/1RAUQpaXF1Sup/7pgTlOgfBrW5G04iGyFdJtOvI7y4a2Rz jZhd8wC4nUN8KJYnM/oHfTKlg+Ydt3wRqyLEDMfaJQ0n8yH0C42vhIvFIjnhdlkWVmZteUwdWY0M v3bvzNmjDAEFfILTkrHigxq9b6/HYhdAqiRV5Lln9Ug/bmZS8PiK4upf35PX5a3PfwMAAP//AwBQ SwMEFAAGAAgAAAAhALPCta3fAAAACQEAAA8AAABkcnMvZG93bnJldi54bWxMj8FqwzAQRO+F/oPY Qm+JHJOa4FoOwRAKpT0kzaW3taXYptLKtZTE7dd3c2pOyzDD7JtiPTkrzmYMvScFi3kCwlDjdU+t gsPHdrYCESKSRuvJKPgxAdbl/V2BufYX2pnzPraCSyjkqKCLccilDE1nHIa5Hwyxd/Sjw8hybKUe 8cLlzso0STLpsCf+0OFgqs40X/uTU/Babd9xV6du9Wurl7fjZvg+fD4p9fgwbZ5BRDPF/zBc8Rkd Smaq/Yl0EFbBbJlmHGVjyfcaSBe8pVaQsSHLQt4uKP8AAAD//wMAUEsBAi0AFAAGAAgAAAAhALaD OJL+AAAA4QEAABMAAAAAAAAAAAAAAAAAAAAAAFtDb250ZW50X1R5cGVzXS54bWxQSwECLQAUAAYA CAAAACEAOP0h/9YAAACUAQAACwAAAAAAAAAAAAAAAAAvAQAAX3JlbHMvLnJlbHNQSwECLQAUAAYA CAAAACEAKDCgbhkCAAAzBAAADgAAAAAAAAAAAAAAAAAuAgAAZHJzL2Uyb0RvYy54bWxQSwECLQAU AAYACAAAACEAs8K1rd8AAAAJAQAADwAAAAAAAAAAAAAAAABzBAAAZHJzL2Rvd25yZXYueG1sUEsF BgAAAAAEAAQA8wAAAH8FAAAAAA== " filled="f" stroked="f" strokeweight=".5pt">
                <v:textbox>
                  <w:txbxContent>
                    <w:p w14:paraId="4A8078D4" w14:textId="6A749289" w:rsidR="00A9344F" w:rsidRDefault="00A9344F" w:rsidP="00A9344F">
                      <w:r>
                        <w:rPr>
                          <w:b/>
                          <w:bCs/>
                          <w:sz w:val="20"/>
                          <w:szCs w:val="20"/>
                        </w:rPr>
                        <w:t>Da parte Autora</w:t>
                      </w:r>
                    </w:p>
                  </w:txbxContent>
                </v:textbox>
              </v:shape>
            </w:pict>
          </mc:Fallback>
        </mc:AlternateContent>
      </w:r>
    </w:p>
    <w:p w14:paraId="59540C28" w14:textId="77777777" w:rsidR="00A9344F" w:rsidRDefault="00A9344F" w:rsidP="00EA372C">
      <w:pPr>
        <w:spacing w:line="360" w:lineRule="auto"/>
        <w:ind w:hanging="426"/>
        <w:jc w:val="both"/>
        <w:rPr>
          <w:rFonts w:eastAsia="Calibri"/>
        </w:rPr>
      </w:pPr>
    </w:p>
    <w:p w14:paraId="61ABE8DF" w14:textId="77777777" w:rsidR="00A9344F" w:rsidRDefault="00A9344F" w:rsidP="00EA372C">
      <w:pPr>
        <w:spacing w:line="360" w:lineRule="auto"/>
        <w:ind w:hanging="426"/>
        <w:jc w:val="both"/>
        <w:rPr>
          <w:rFonts w:eastAsia="Calibri"/>
        </w:rPr>
      </w:pPr>
    </w:p>
    <w:p w14:paraId="0CCB080F" w14:textId="77777777" w:rsidR="00A9344F" w:rsidRDefault="00A9344F" w:rsidP="00EA372C">
      <w:pPr>
        <w:spacing w:line="360" w:lineRule="auto"/>
        <w:ind w:hanging="426"/>
        <w:jc w:val="both"/>
        <w:rPr>
          <w:rFonts w:eastAsia="Calibri"/>
        </w:rPr>
      </w:pPr>
    </w:p>
    <w:p w14:paraId="77AF7B12" w14:textId="77777777" w:rsidR="0077727D" w:rsidRDefault="0077727D" w:rsidP="00A9344F">
      <w:pPr>
        <w:spacing w:line="360" w:lineRule="auto"/>
        <w:ind w:firstLine="1134"/>
        <w:jc w:val="both"/>
        <w:rPr>
          <w:rFonts w:eastAsia="Calibri"/>
        </w:rPr>
      </w:pPr>
    </w:p>
    <w:p w14:paraId="2F578C58" w14:textId="6507CF7A" w:rsidR="00A9344F" w:rsidRPr="009C702B" w:rsidRDefault="00A9344F" w:rsidP="00A9344F">
      <w:pPr>
        <w:spacing w:line="360" w:lineRule="auto"/>
        <w:ind w:firstLine="1134"/>
        <w:jc w:val="both"/>
        <w:rPr>
          <w:rFonts w:eastAsia="Calibri"/>
        </w:rPr>
      </w:pPr>
      <w:r>
        <w:rPr>
          <w:rFonts w:eastAsia="Calibri"/>
        </w:rPr>
        <w:t>Em resumo, existe um Piso Salarial Nacional que deve ser respeitado, ou seja, nenhum profissional que se enquadre na categoria descrita pelo Piso pode receber abaixo do valor estipulado nacionalmente. O Estado do Rio de Janeiro possui Lei própria de Plano de Cargos e Salários referente à Categoria, contudo, não respeita o Piso Nacional.</w:t>
      </w:r>
    </w:p>
    <w:p w14:paraId="0295F8CD" w14:textId="5E7067E0" w:rsidR="00FC1C3C" w:rsidRDefault="00A9344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 xml:space="preserve">Das </w:t>
      </w:r>
      <w:r w:rsidR="0077727D">
        <w:rPr>
          <w:rFonts w:eastAsia="Calibri"/>
          <w:i/>
          <w:color w:val="5B9BD5"/>
        </w:rPr>
        <w:t xml:space="preserve">Razões </w:t>
      </w:r>
      <w:r>
        <w:rPr>
          <w:rFonts w:eastAsia="Calibri"/>
          <w:i/>
          <w:color w:val="5B9BD5"/>
        </w:rPr>
        <w:t>d</w:t>
      </w:r>
      <w:r w:rsidR="0077727D">
        <w:rPr>
          <w:rFonts w:eastAsia="Calibri"/>
          <w:i/>
          <w:color w:val="5B9BD5"/>
        </w:rPr>
        <w:t>a</w:t>
      </w:r>
      <w:r>
        <w:rPr>
          <w:rFonts w:eastAsia="Calibri"/>
          <w:i/>
          <w:color w:val="5B9BD5"/>
        </w:rPr>
        <w:t xml:space="preserve"> Apelação</w:t>
      </w:r>
    </w:p>
    <w:p w14:paraId="06E36938" w14:textId="77777777" w:rsidR="00E242D7" w:rsidRDefault="00E242D7" w:rsidP="00E242D7">
      <w:pPr>
        <w:jc w:val="center"/>
        <w:rPr>
          <w:b/>
          <w:smallCaps/>
          <w:color w:val="1F3864" w:themeColor="accent5" w:themeShade="80"/>
          <w:u w:val="single"/>
        </w:rPr>
      </w:pPr>
      <w:bookmarkStart w:id="0" w:name="_Hlk136423508"/>
      <w:r>
        <w:rPr>
          <w:b/>
          <w:smallCaps/>
          <w:color w:val="1F3864" w:themeColor="accent5" w:themeShade="80"/>
          <w:u w:val="single"/>
        </w:rPr>
        <w:t xml:space="preserve">- </w:t>
      </w:r>
      <w:r w:rsidRPr="005402E6">
        <w:rPr>
          <w:b/>
          <w:smallCaps/>
          <w:color w:val="1F3864" w:themeColor="accent5" w:themeShade="80"/>
          <w:u w:val="single"/>
        </w:rPr>
        <w:t xml:space="preserve">Do descumprimento do piso nacional </w:t>
      </w:r>
      <w:r>
        <w:rPr>
          <w:b/>
          <w:smallCaps/>
          <w:color w:val="1F3864" w:themeColor="accent5" w:themeShade="80"/>
          <w:u w:val="single"/>
        </w:rPr>
        <w:t>-</w:t>
      </w:r>
    </w:p>
    <w:p w14:paraId="5D483E51" w14:textId="77777777" w:rsidR="00E242D7" w:rsidRPr="005402E6" w:rsidRDefault="00E242D7" w:rsidP="00E242D7">
      <w:pPr>
        <w:jc w:val="center"/>
        <w:rPr>
          <w:b/>
          <w:smallCaps/>
          <w:color w:val="1F3864" w:themeColor="accent5" w:themeShade="80"/>
          <w:u w:val="single"/>
        </w:rPr>
      </w:pPr>
      <w:r>
        <w:rPr>
          <w:b/>
          <w:smallCaps/>
          <w:color w:val="1F3864" w:themeColor="accent5" w:themeShade="80"/>
          <w:u w:val="single"/>
        </w:rPr>
        <w:t>-</w:t>
      </w:r>
      <w:r w:rsidRPr="005402E6">
        <w:rPr>
          <w:b/>
          <w:smallCaps/>
          <w:color w:val="1F3864" w:themeColor="accent5" w:themeShade="80"/>
          <w:u w:val="single"/>
        </w:rPr>
        <w:t xml:space="preserve"> aplicação do </w:t>
      </w:r>
      <w:r>
        <w:rPr>
          <w:b/>
          <w:smallCaps/>
          <w:color w:val="1F3864" w:themeColor="accent5" w:themeShade="80"/>
          <w:u w:val="single"/>
        </w:rPr>
        <w:t>c</w:t>
      </w:r>
      <w:r w:rsidRPr="005402E6">
        <w:rPr>
          <w:b/>
          <w:smallCaps/>
          <w:color w:val="1F3864" w:themeColor="accent5" w:themeShade="80"/>
          <w:u w:val="single"/>
        </w:rPr>
        <w:t xml:space="preserve">onceito </w:t>
      </w:r>
      <w:r>
        <w:rPr>
          <w:b/>
          <w:smallCaps/>
          <w:color w:val="1F3864" w:themeColor="accent5" w:themeShade="80"/>
          <w:u w:val="single"/>
        </w:rPr>
        <w:t>e</w:t>
      </w:r>
      <w:r w:rsidRPr="005402E6">
        <w:rPr>
          <w:b/>
          <w:smallCaps/>
          <w:color w:val="1F3864" w:themeColor="accent5" w:themeShade="80"/>
          <w:u w:val="single"/>
        </w:rPr>
        <w:t xml:space="preserve"> aplicação de lei geral nacional e lei específica estadual</w:t>
      </w:r>
      <w:r>
        <w:rPr>
          <w:b/>
          <w:smallCaps/>
          <w:color w:val="1F3864" w:themeColor="accent5" w:themeShade="80"/>
          <w:u w:val="single"/>
        </w:rPr>
        <w:t xml:space="preserve"> -</w:t>
      </w:r>
    </w:p>
    <w:p w14:paraId="378B9360" w14:textId="77777777" w:rsidR="00E242D7" w:rsidRDefault="00E242D7" w:rsidP="00E242D7">
      <w:pPr>
        <w:ind w:firstLine="709"/>
        <w:jc w:val="both"/>
        <w:rPr>
          <w:rFonts w:eastAsia="Calibri"/>
        </w:rPr>
      </w:pPr>
    </w:p>
    <w:p w14:paraId="00A19D93" w14:textId="27089B5B" w:rsidR="00E242D7" w:rsidRDefault="0077727D" w:rsidP="00E242D7">
      <w:pPr>
        <w:spacing w:line="360" w:lineRule="auto"/>
        <w:ind w:firstLine="709"/>
        <w:jc w:val="both"/>
        <w:rPr>
          <w:rFonts w:eastAsia="Calibri"/>
        </w:rPr>
      </w:pPr>
      <w:r>
        <w:rPr>
          <w:rFonts w:eastAsia="Calibri"/>
        </w:rPr>
        <w:t xml:space="preserve">É importante iniciar destacando que o Estado do Rio de Janeiro, em todas as suas defesas, assim como no Decreto que afirma que o Estado cumpre/cumprirá o Piso Nacional, não há um </w:t>
      </w:r>
      <w:r>
        <w:rPr>
          <w:rFonts w:eastAsia="Calibri"/>
        </w:rPr>
        <w:lastRenderedPageBreak/>
        <w:t>cálculo, não há qualquer demonstração de valor que deixe claro o alegado cumprimento, diferente da parte apelante, que demonstra em diversos cálculos em todas as suas manifestações que o Piso não vem sendo cumprido</w:t>
      </w:r>
      <w:r w:rsidR="00E242D7">
        <w:rPr>
          <w:rFonts w:eastAsia="Calibri"/>
        </w:rPr>
        <w:t>.</w:t>
      </w:r>
    </w:p>
    <w:p w14:paraId="5326BFC2" w14:textId="77777777" w:rsidR="00E242D7" w:rsidRPr="00D92E79" w:rsidRDefault="00E242D7" w:rsidP="00E242D7">
      <w:pPr>
        <w:ind w:firstLine="709"/>
        <w:jc w:val="both"/>
        <w:rPr>
          <w:rFonts w:eastAsia="Calibri"/>
          <w:sz w:val="14"/>
          <w:szCs w:val="14"/>
        </w:rPr>
      </w:pPr>
    </w:p>
    <w:p w14:paraId="10974787" w14:textId="484C0197" w:rsidR="00E242D7" w:rsidRDefault="00E242D7" w:rsidP="00E242D7">
      <w:pPr>
        <w:spacing w:line="360" w:lineRule="auto"/>
        <w:ind w:firstLine="709"/>
        <w:jc w:val="both"/>
        <w:rPr>
          <w:rFonts w:eastAsia="Calibri"/>
        </w:rPr>
      </w:pPr>
      <w:r>
        <w:rPr>
          <w:rFonts w:eastAsia="Calibri"/>
        </w:rPr>
        <w:t>Destaca-se</w:t>
      </w:r>
      <w:r w:rsidR="0077727D">
        <w:rPr>
          <w:rFonts w:eastAsia="Calibri"/>
        </w:rPr>
        <w:t>, assim,</w:t>
      </w:r>
      <w:r>
        <w:rPr>
          <w:rFonts w:eastAsia="Calibri"/>
        </w:rPr>
        <w:t xml:space="preserve"> que resta incontroverso que o Piso Nacional deve ser respeitado, assim como a Lei 11.738/2008, informando os seguintes valores atualizados pelo Ministério da Educação:</w:t>
      </w:r>
    </w:p>
    <w:p w14:paraId="169FC104" w14:textId="77777777" w:rsidR="00E242D7" w:rsidRPr="00B47515" w:rsidRDefault="00E242D7" w:rsidP="00E242D7">
      <w:pPr>
        <w:pStyle w:val="ListParagraph"/>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Pr>
          <w:rFonts w:ascii="Garamond" w:hAnsi="Garamond"/>
          <w:sz w:val="22"/>
          <w:szCs w:val="22"/>
        </w:rPr>
        <w:t xml:space="preserve">1) </w:t>
      </w:r>
      <w:r w:rsidRPr="00B47515">
        <w:rPr>
          <w:rFonts w:ascii="Garamond" w:hAnsi="Garamond"/>
          <w:sz w:val="22"/>
          <w:szCs w:val="22"/>
        </w:rPr>
        <w:t xml:space="preserve">janeiro de </w:t>
      </w:r>
      <w:r w:rsidRPr="00B47515">
        <w:rPr>
          <w:rFonts w:ascii="Garamond" w:hAnsi="Garamond"/>
          <w:b/>
          <w:sz w:val="22"/>
          <w:szCs w:val="22"/>
          <w:u w:val="single"/>
        </w:rPr>
        <w:t>2019</w:t>
      </w:r>
      <w:r w:rsidRPr="00B47515">
        <w:rPr>
          <w:rFonts w:ascii="Garamond" w:hAnsi="Garamond"/>
          <w:sz w:val="22"/>
          <w:szCs w:val="22"/>
        </w:rPr>
        <w:t>: R$ 2.557,74</w:t>
      </w:r>
      <w:r>
        <w:rPr>
          <w:rFonts w:ascii="Garamond" w:hAnsi="Garamond"/>
          <w:sz w:val="22"/>
          <w:szCs w:val="22"/>
        </w:rPr>
        <w:t xml:space="preserve"> -&gt; </w:t>
      </w:r>
      <w:hyperlink r:id="rId9" w:history="1">
        <w:r w:rsidRPr="00052D01">
          <w:rPr>
            <w:rStyle w:val="Hyperlink"/>
            <w:rFonts w:ascii="Garamond" w:hAnsi="Garamond"/>
            <w:sz w:val="22"/>
            <w:szCs w:val="22"/>
          </w:rPr>
          <w:t>Link</w:t>
        </w:r>
      </w:hyperlink>
    </w:p>
    <w:p w14:paraId="09BC680F"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BF0C45E"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2) janeiro de </w:t>
      </w:r>
      <w:r w:rsidRPr="00B47515">
        <w:rPr>
          <w:rFonts w:ascii="Garamond" w:hAnsi="Garamond"/>
          <w:b/>
          <w:sz w:val="22"/>
          <w:szCs w:val="22"/>
          <w:u w:val="single"/>
        </w:rPr>
        <w:t>2020</w:t>
      </w:r>
      <w:r w:rsidRPr="00B47515">
        <w:rPr>
          <w:rFonts w:ascii="Garamond" w:hAnsi="Garamond"/>
          <w:sz w:val="22"/>
          <w:szCs w:val="22"/>
        </w:rPr>
        <w:t>: R$ 2.886,24</w:t>
      </w:r>
      <w:r>
        <w:rPr>
          <w:rFonts w:ascii="Garamond" w:hAnsi="Garamond"/>
          <w:sz w:val="22"/>
          <w:szCs w:val="22"/>
        </w:rPr>
        <w:t xml:space="preserve"> -&gt; </w:t>
      </w:r>
      <w:hyperlink r:id="rId10" w:history="1">
        <w:r w:rsidRPr="00052D01">
          <w:rPr>
            <w:rStyle w:val="Hyperlink"/>
            <w:rFonts w:ascii="Garamond" w:hAnsi="Garamond"/>
            <w:sz w:val="22"/>
            <w:szCs w:val="22"/>
          </w:rPr>
          <w:t>Link</w:t>
        </w:r>
      </w:hyperlink>
    </w:p>
    <w:p w14:paraId="7EAA1779"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5E53682E"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3) janeiro de </w:t>
      </w:r>
      <w:r w:rsidRPr="00B47515">
        <w:rPr>
          <w:rFonts w:ascii="Garamond" w:hAnsi="Garamond"/>
          <w:b/>
          <w:sz w:val="22"/>
          <w:szCs w:val="22"/>
          <w:u w:val="single"/>
        </w:rPr>
        <w:t>2021</w:t>
      </w:r>
      <w:r w:rsidRPr="00B47515">
        <w:rPr>
          <w:rFonts w:ascii="Garamond" w:hAnsi="Garamond"/>
          <w:sz w:val="22"/>
          <w:szCs w:val="22"/>
        </w:rPr>
        <w:t>: R$ 2886,24 (não houve atualização)</w:t>
      </w:r>
    </w:p>
    <w:p w14:paraId="40D083DA"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A5F258E"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4) janeiro de </w:t>
      </w:r>
      <w:r w:rsidRPr="00B47515">
        <w:rPr>
          <w:rFonts w:ascii="Garamond" w:hAnsi="Garamond"/>
          <w:b/>
          <w:sz w:val="22"/>
          <w:szCs w:val="22"/>
          <w:u w:val="single"/>
        </w:rPr>
        <w:t>2022</w:t>
      </w:r>
      <w:r w:rsidRPr="00B47515">
        <w:rPr>
          <w:rFonts w:ascii="Garamond" w:hAnsi="Garamond"/>
          <w:sz w:val="22"/>
          <w:szCs w:val="22"/>
        </w:rPr>
        <w:t>: R$ 3.845,63</w:t>
      </w:r>
      <w:r>
        <w:rPr>
          <w:rFonts w:ascii="Garamond" w:hAnsi="Garamond"/>
          <w:sz w:val="22"/>
          <w:szCs w:val="22"/>
        </w:rPr>
        <w:t xml:space="preserve"> -&gt; </w:t>
      </w:r>
      <w:hyperlink r:id="rId11" w:history="1">
        <w:r w:rsidRPr="00052D01">
          <w:rPr>
            <w:rStyle w:val="Hyperlink"/>
            <w:rFonts w:ascii="Garamond" w:hAnsi="Garamond"/>
            <w:sz w:val="22"/>
            <w:szCs w:val="22"/>
          </w:rPr>
          <w:t>Link</w:t>
        </w:r>
      </w:hyperlink>
    </w:p>
    <w:p w14:paraId="4F306684"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0ED9BD0F"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5) janeiro de </w:t>
      </w:r>
      <w:r w:rsidRPr="00B47515">
        <w:rPr>
          <w:rFonts w:ascii="Garamond" w:hAnsi="Garamond"/>
          <w:b/>
          <w:sz w:val="22"/>
          <w:szCs w:val="22"/>
          <w:u w:val="single"/>
        </w:rPr>
        <w:t>2023</w:t>
      </w:r>
      <w:r w:rsidRPr="00B47515">
        <w:rPr>
          <w:rFonts w:ascii="Garamond" w:hAnsi="Garamond"/>
          <w:sz w:val="22"/>
          <w:szCs w:val="22"/>
        </w:rPr>
        <w:t>: R$ 4.420,55</w:t>
      </w:r>
      <w:r>
        <w:rPr>
          <w:rFonts w:ascii="Garamond" w:hAnsi="Garamond"/>
          <w:sz w:val="22"/>
          <w:szCs w:val="22"/>
        </w:rPr>
        <w:t xml:space="preserve"> -&gt; </w:t>
      </w:r>
      <w:hyperlink r:id="rId12" w:anchor=":~:text=Nesta%20ter%C3%A7a%2Dfeira%20(17),para%20R%24%204.420%2C55" w:history="1">
        <w:r w:rsidRPr="00052D01">
          <w:rPr>
            <w:rStyle w:val="Hyperlink"/>
            <w:rFonts w:ascii="Garamond" w:hAnsi="Garamond"/>
            <w:sz w:val="22"/>
            <w:szCs w:val="22"/>
          </w:rPr>
          <w:t>Link</w:t>
        </w:r>
      </w:hyperlink>
    </w:p>
    <w:p w14:paraId="52369987"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p>
    <w:p w14:paraId="13ACA8E9" w14:textId="77777777" w:rsidR="00E242D7" w:rsidRPr="00B47515" w:rsidRDefault="00E242D7" w:rsidP="00E242D7">
      <w:pPr>
        <w:pBdr>
          <w:top w:val="single" w:sz="4" w:space="1" w:color="000000"/>
          <w:left w:val="single" w:sz="4" w:space="4" w:color="000000"/>
          <w:bottom w:val="single" w:sz="4" w:space="1" w:color="000000"/>
          <w:right w:val="single" w:sz="4" w:space="0" w:color="000000"/>
        </w:pBdr>
        <w:ind w:left="851" w:right="3259"/>
        <w:jc w:val="both"/>
        <w:rPr>
          <w:rFonts w:ascii="Garamond" w:hAnsi="Garamond"/>
          <w:sz w:val="22"/>
          <w:szCs w:val="22"/>
        </w:rPr>
      </w:pPr>
      <w:r w:rsidRPr="00B47515">
        <w:rPr>
          <w:rFonts w:ascii="Garamond" w:hAnsi="Garamond"/>
          <w:sz w:val="22"/>
          <w:szCs w:val="22"/>
        </w:rPr>
        <w:t xml:space="preserve">6) janeiro de </w:t>
      </w:r>
      <w:r w:rsidRPr="00B47515">
        <w:rPr>
          <w:rFonts w:ascii="Garamond" w:hAnsi="Garamond"/>
          <w:b/>
          <w:bCs/>
          <w:sz w:val="22"/>
          <w:szCs w:val="22"/>
          <w:u w:val="single"/>
        </w:rPr>
        <w:t>2024</w:t>
      </w:r>
      <w:r w:rsidRPr="00B47515">
        <w:rPr>
          <w:rFonts w:ascii="Garamond" w:hAnsi="Garamond"/>
          <w:sz w:val="22"/>
          <w:szCs w:val="22"/>
        </w:rPr>
        <w:t>: R$ 4.580,57</w:t>
      </w:r>
      <w:r>
        <w:rPr>
          <w:rFonts w:ascii="Garamond" w:hAnsi="Garamond"/>
          <w:sz w:val="22"/>
          <w:szCs w:val="22"/>
        </w:rPr>
        <w:t xml:space="preserve"> -&gt; Link</w:t>
      </w:r>
    </w:p>
    <w:p w14:paraId="61D8B674" w14:textId="77777777" w:rsidR="00E242D7" w:rsidRPr="00D92E79" w:rsidRDefault="00E242D7" w:rsidP="00E242D7">
      <w:pPr>
        <w:jc w:val="both"/>
        <w:rPr>
          <w:rFonts w:ascii="Garamond" w:hAnsi="Garamond"/>
          <w:sz w:val="2"/>
          <w:szCs w:val="2"/>
        </w:rPr>
      </w:pPr>
    </w:p>
    <w:p w14:paraId="51DC68BD" w14:textId="77777777" w:rsidR="00E242D7" w:rsidRPr="002F5477" w:rsidRDefault="00E242D7" w:rsidP="00E242D7">
      <w:pPr>
        <w:ind w:firstLine="709"/>
        <w:jc w:val="both"/>
        <w:rPr>
          <w:sz w:val="14"/>
          <w:szCs w:val="14"/>
        </w:rPr>
      </w:pPr>
    </w:p>
    <w:p w14:paraId="0FAB0A62" w14:textId="01F573D9" w:rsidR="00E242D7" w:rsidRPr="00495FE7" w:rsidRDefault="0077727D" w:rsidP="00E242D7">
      <w:pPr>
        <w:spacing w:line="360" w:lineRule="auto"/>
        <w:ind w:firstLine="709"/>
        <w:jc w:val="both"/>
        <w:rPr>
          <w:rFonts w:eastAsia="Calibri"/>
        </w:rPr>
      </w:pPr>
      <w:r>
        <w:rPr>
          <w:rFonts w:eastAsia="Calibri"/>
        </w:rPr>
        <w:t>É</w:t>
      </w:r>
      <w:r w:rsidR="00E242D7" w:rsidRPr="00495FE7">
        <w:rPr>
          <w:rFonts w:eastAsia="Calibri"/>
        </w:rPr>
        <w:t xml:space="preserve"> um fato de que os valores acima são referentes ao piso salarial para 40h semanais, não podendo qualquer outro ente federativo pagar salário abaixo desses valores, a serem calculados em proporção quando se tratar de 16h, 22h, 25h, </w:t>
      </w:r>
      <w:proofErr w:type="gramStart"/>
      <w:r w:rsidR="00E242D7" w:rsidRPr="00495FE7">
        <w:rPr>
          <w:rFonts w:eastAsia="Calibri"/>
        </w:rPr>
        <w:t>30h, etc.</w:t>
      </w:r>
      <w:proofErr w:type="gramEnd"/>
      <w:r w:rsidR="00E242D7" w:rsidRPr="00495FE7">
        <w:rPr>
          <w:rFonts w:eastAsia="Calibri"/>
        </w:rPr>
        <w:t>, temos, portanto, a seguinte proporcionalidade:</w:t>
      </w:r>
    </w:p>
    <w:p w14:paraId="2FB9FE69" w14:textId="77777777" w:rsidR="00E242D7" w:rsidRPr="00321D87" w:rsidRDefault="00E242D7" w:rsidP="00E242D7">
      <w:pPr>
        <w:spacing w:line="360" w:lineRule="auto"/>
        <w:ind w:firstLine="709"/>
        <w:jc w:val="both"/>
        <w:rPr>
          <w:rFonts w:ascii="Garamond" w:eastAsia="Calibri" w:hAnsi="Garamond"/>
          <w:sz w:val="10"/>
          <w:szCs w:val="23"/>
        </w:rPr>
      </w:pPr>
    </w:p>
    <w:tbl>
      <w:tblPr>
        <w:tblpPr w:leftFromText="180" w:rightFromText="180" w:vertAnchor="text" w:tblpX="-289" w:tblpY="1"/>
        <w:tblOverlap w:val="never"/>
        <w:tblW w:w="10139" w:type="dxa"/>
        <w:tblLayout w:type="fixed"/>
        <w:tblLook w:val="0400" w:firstRow="0" w:lastRow="0" w:firstColumn="0" w:lastColumn="0" w:noHBand="0" w:noVBand="1"/>
      </w:tblPr>
      <w:tblGrid>
        <w:gridCol w:w="1696"/>
        <w:gridCol w:w="3624"/>
        <w:gridCol w:w="1417"/>
        <w:gridCol w:w="3402"/>
      </w:tblGrid>
      <w:tr w:rsidR="00E242D7" w:rsidRPr="00321D87" w14:paraId="045AF5B9" w14:textId="77777777" w:rsidTr="00DE4D2C">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0D61CD7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16h</w:t>
            </w:r>
          </w:p>
        </w:tc>
        <w:tc>
          <w:tcPr>
            <w:tcW w:w="3624" w:type="dxa"/>
            <w:tcBorders>
              <w:top w:val="single" w:sz="4" w:space="0" w:color="000000"/>
              <w:left w:val="nil"/>
              <w:bottom w:val="single" w:sz="4" w:space="0" w:color="000000"/>
              <w:right w:val="single" w:sz="4" w:space="0" w:color="000000"/>
            </w:tcBorders>
            <w:shd w:val="clear" w:color="auto" w:fill="5B9BD5"/>
            <w:vAlign w:val="center"/>
          </w:tcPr>
          <w:p w14:paraId="7C137D4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16h = 40% do valor de 40h</w:t>
            </w:r>
          </w:p>
        </w:tc>
        <w:tc>
          <w:tcPr>
            <w:tcW w:w="1417" w:type="dxa"/>
            <w:tcBorders>
              <w:top w:val="single" w:sz="4" w:space="0" w:color="000000"/>
              <w:left w:val="nil"/>
              <w:bottom w:val="single" w:sz="4" w:space="0" w:color="000000"/>
              <w:right w:val="single" w:sz="4" w:space="0" w:color="000000"/>
            </w:tcBorders>
            <w:shd w:val="clear" w:color="auto" w:fill="FFC000"/>
            <w:vAlign w:val="center"/>
          </w:tcPr>
          <w:p w14:paraId="12BB12F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b/>
                <w:bCs/>
                <w:color w:val="000000"/>
                <w:sz w:val="20"/>
                <w:szCs w:val="20"/>
              </w:rPr>
              <w:t>18h</w:t>
            </w:r>
          </w:p>
        </w:tc>
        <w:tc>
          <w:tcPr>
            <w:tcW w:w="3402" w:type="dxa"/>
            <w:tcBorders>
              <w:top w:val="single" w:sz="4" w:space="0" w:color="000000"/>
              <w:left w:val="nil"/>
              <w:bottom w:val="single" w:sz="4" w:space="0" w:color="000000"/>
              <w:right w:val="single" w:sz="4" w:space="0" w:color="000000"/>
            </w:tcBorders>
            <w:shd w:val="clear" w:color="auto" w:fill="FFC000"/>
            <w:vAlign w:val="center"/>
          </w:tcPr>
          <w:p w14:paraId="2DD2A04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18h = valor de 40h dividido por 40 e multiplicado por 18</w:t>
            </w:r>
          </w:p>
        </w:tc>
      </w:tr>
      <w:tr w:rsidR="00E242D7" w:rsidRPr="00321D87" w14:paraId="2CDC2AA6"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091635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tcPr>
          <w:p w14:paraId="549CF61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R$ 1.832,23</w:t>
            </w:r>
          </w:p>
        </w:tc>
        <w:tc>
          <w:tcPr>
            <w:tcW w:w="1417" w:type="dxa"/>
            <w:tcBorders>
              <w:top w:val="nil"/>
              <w:left w:val="nil"/>
              <w:bottom w:val="single" w:sz="4" w:space="0" w:color="000000"/>
              <w:right w:val="single" w:sz="4" w:space="0" w:color="000000"/>
            </w:tcBorders>
            <w:vAlign w:val="center"/>
          </w:tcPr>
          <w:p w14:paraId="2499C95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3ACEDC0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R$ 2.061,26</w:t>
            </w:r>
          </w:p>
        </w:tc>
      </w:tr>
      <w:tr w:rsidR="00E242D7" w:rsidRPr="00321D87" w14:paraId="5A89918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55CF2E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tcPr>
          <w:p w14:paraId="29E0590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R$ 2.052,10</w:t>
            </w:r>
          </w:p>
        </w:tc>
        <w:tc>
          <w:tcPr>
            <w:tcW w:w="1417" w:type="dxa"/>
            <w:tcBorders>
              <w:top w:val="nil"/>
              <w:left w:val="nil"/>
              <w:bottom w:val="single" w:sz="4" w:space="0" w:color="000000"/>
              <w:right w:val="single" w:sz="4" w:space="0" w:color="000000"/>
            </w:tcBorders>
            <w:vAlign w:val="center"/>
          </w:tcPr>
          <w:p w14:paraId="1EC3F66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5ECF876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R$ 2.308,61</w:t>
            </w:r>
          </w:p>
        </w:tc>
      </w:tr>
      <w:tr w:rsidR="00E242D7" w:rsidRPr="00321D87" w14:paraId="45F72C4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AA069C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tcPr>
          <w:p w14:paraId="270664D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R$ 2.298,35</w:t>
            </w:r>
          </w:p>
        </w:tc>
        <w:tc>
          <w:tcPr>
            <w:tcW w:w="1417" w:type="dxa"/>
            <w:tcBorders>
              <w:top w:val="nil"/>
              <w:left w:val="nil"/>
              <w:bottom w:val="single" w:sz="4" w:space="0" w:color="000000"/>
              <w:right w:val="single" w:sz="4" w:space="0" w:color="000000"/>
            </w:tcBorders>
            <w:vAlign w:val="center"/>
          </w:tcPr>
          <w:p w14:paraId="3B5831E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417F269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R$ 2.585,64</w:t>
            </w:r>
          </w:p>
        </w:tc>
      </w:tr>
      <w:tr w:rsidR="00E242D7" w:rsidRPr="00321D87" w14:paraId="083DE0F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66A114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tcPr>
          <w:p w14:paraId="1E24E1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R$ 2.574,15</w:t>
            </w:r>
          </w:p>
        </w:tc>
        <w:tc>
          <w:tcPr>
            <w:tcW w:w="1417" w:type="dxa"/>
            <w:tcBorders>
              <w:top w:val="nil"/>
              <w:left w:val="nil"/>
              <w:bottom w:val="single" w:sz="4" w:space="0" w:color="000000"/>
              <w:right w:val="single" w:sz="4" w:space="0" w:color="000000"/>
            </w:tcBorders>
            <w:vAlign w:val="center"/>
          </w:tcPr>
          <w:p w14:paraId="07F2756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7B8DC14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R$ 2.895,92</w:t>
            </w:r>
          </w:p>
        </w:tc>
      </w:tr>
      <w:tr w:rsidR="00E242D7" w:rsidRPr="00321D87" w14:paraId="6C07F54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8EB777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tcPr>
          <w:p w14:paraId="0C52B1A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R$ 2.883,05</w:t>
            </w:r>
          </w:p>
        </w:tc>
        <w:tc>
          <w:tcPr>
            <w:tcW w:w="1417" w:type="dxa"/>
            <w:tcBorders>
              <w:top w:val="nil"/>
              <w:left w:val="nil"/>
              <w:bottom w:val="single" w:sz="4" w:space="0" w:color="000000"/>
              <w:right w:val="single" w:sz="4" w:space="0" w:color="000000"/>
            </w:tcBorders>
            <w:vAlign w:val="center"/>
          </w:tcPr>
          <w:p w14:paraId="5B76079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5A0E275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R$ 3.243,43</w:t>
            </w:r>
          </w:p>
        </w:tc>
      </w:tr>
      <w:tr w:rsidR="00E242D7" w:rsidRPr="00321D87" w14:paraId="0F49DC6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859288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tcPr>
          <w:p w14:paraId="5F75134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R$ 3.229,01</w:t>
            </w:r>
          </w:p>
        </w:tc>
        <w:tc>
          <w:tcPr>
            <w:tcW w:w="1417" w:type="dxa"/>
            <w:tcBorders>
              <w:top w:val="nil"/>
              <w:left w:val="nil"/>
              <w:bottom w:val="single" w:sz="4" w:space="0" w:color="000000"/>
              <w:right w:val="single" w:sz="4" w:space="0" w:color="000000"/>
            </w:tcBorders>
            <w:vAlign w:val="center"/>
          </w:tcPr>
          <w:p w14:paraId="29710F7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716A1F9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R$ 3.632,64</w:t>
            </w:r>
          </w:p>
        </w:tc>
      </w:tr>
      <w:tr w:rsidR="00E242D7" w:rsidRPr="00321D87" w14:paraId="20AC6721"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F988C3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tcPr>
          <w:p w14:paraId="3A481A6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R$ 3.616,49</w:t>
            </w:r>
          </w:p>
        </w:tc>
        <w:tc>
          <w:tcPr>
            <w:tcW w:w="1417" w:type="dxa"/>
            <w:tcBorders>
              <w:top w:val="nil"/>
              <w:left w:val="nil"/>
              <w:bottom w:val="single" w:sz="4" w:space="0" w:color="000000"/>
              <w:right w:val="single" w:sz="4" w:space="0" w:color="000000"/>
            </w:tcBorders>
            <w:vAlign w:val="center"/>
          </w:tcPr>
          <w:p w14:paraId="7B29EE5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12AA0C7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R$ 4.068,55</w:t>
            </w:r>
          </w:p>
        </w:tc>
      </w:tr>
      <w:tr w:rsidR="00E242D7" w:rsidRPr="00321D87" w14:paraId="7FE8957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0FD1E2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tcPr>
          <w:p w14:paraId="597B7F3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R$ 4.050,47</w:t>
            </w:r>
          </w:p>
        </w:tc>
        <w:tc>
          <w:tcPr>
            <w:tcW w:w="1417" w:type="dxa"/>
            <w:tcBorders>
              <w:top w:val="nil"/>
              <w:left w:val="nil"/>
              <w:bottom w:val="single" w:sz="4" w:space="0" w:color="000000"/>
              <w:right w:val="single" w:sz="4" w:space="0" w:color="000000"/>
            </w:tcBorders>
            <w:vAlign w:val="center"/>
          </w:tcPr>
          <w:p w14:paraId="71CD074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619DDB0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R$ 4.556,78</w:t>
            </w:r>
          </w:p>
        </w:tc>
      </w:tr>
      <w:tr w:rsidR="00E242D7" w:rsidRPr="00321D87" w14:paraId="39F11518"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8BA4AE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tcPr>
          <w:p w14:paraId="3DD91A2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R$ 4.536,53</w:t>
            </w:r>
          </w:p>
        </w:tc>
        <w:tc>
          <w:tcPr>
            <w:tcW w:w="1417" w:type="dxa"/>
            <w:tcBorders>
              <w:top w:val="nil"/>
              <w:left w:val="nil"/>
              <w:bottom w:val="single" w:sz="4" w:space="0" w:color="000000"/>
              <w:right w:val="single" w:sz="4" w:space="0" w:color="000000"/>
            </w:tcBorders>
            <w:vAlign w:val="center"/>
          </w:tcPr>
          <w:p w14:paraId="4CCDED0A"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130B776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R$ 5.103,60</w:t>
            </w:r>
          </w:p>
        </w:tc>
      </w:tr>
      <w:tr w:rsidR="00E242D7" w:rsidRPr="00321D87" w14:paraId="51B6E409"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70AD47"/>
            <w:vAlign w:val="center"/>
          </w:tcPr>
          <w:p w14:paraId="70C30FA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22h</w:t>
            </w:r>
          </w:p>
        </w:tc>
        <w:tc>
          <w:tcPr>
            <w:tcW w:w="3624" w:type="dxa"/>
            <w:tcBorders>
              <w:top w:val="nil"/>
              <w:left w:val="nil"/>
              <w:bottom w:val="single" w:sz="4" w:space="0" w:color="000000"/>
              <w:right w:val="single" w:sz="4" w:space="0" w:color="000000"/>
            </w:tcBorders>
            <w:shd w:val="clear" w:color="auto" w:fill="70AD47"/>
            <w:vAlign w:val="center"/>
          </w:tcPr>
          <w:p w14:paraId="063CAD5A"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22h = 55% do valor de 40h</w:t>
            </w:r>
          </w:p>
        </w:tc>
        <w:tc>
          <w:tcPr>
            <w:tcW w:w="1417" w:type="dxa"/>
            <w:tcBorders>
              <w:top w:val="nil"/>
              <w:left w:val="nil"/>
              <w:bottom w:val="single" w:sz="4" w:space="0" w:color="000000"/>
              <w:right w:val="single" w:sz="4" w:space="0" w:color="000000"/>
            </w:tcBorders>
            <w:shd w:val="clear" w:color="auto" w:fill="C00000"/>
            <w:vAlign w:val="center"/>
          </w:tcPr>
          <w:p w14:paraId="60D2F8F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25h</w:t>
            </w:r>
          </w:p>
        </w:tc>
        <w:tc>
          <w:tcPr>
            <w:tcW w:w="3402" w:type="dxa"/>
            <w:tcBorders>
              <w:top w:val="nil"/>
              <w:left w:val="nil"/>
              <w:bottom w:val="single" w:sz="4" w:space="0" w:color="000000"/>
              <w:right w:val="single" w:sz="4" w:space="0" w:color="000000"/>
            </w:tcBorders>
            <w:shd w:val="clear" w:color="auto" w:fill="C00000"/>
            <w:vAlign w:val="center"/>
          </w:tcPr>
          <w:p w14:paraId="18A6CA9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25h = valor de 40h dividido por 40 e multiplicado por 25</w:t>
            </w:r>
          </w:p>
        </w:tc>
      </w:tr>
      <w:tr w:rsidR="00E242D7" w:rsidRPr="00321D87" w14:paraId="2621048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0571DA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5919C7EA"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R$ 2.519,31</w:t>
            </w:r>
          </w:p>
        </w:tc>
        <w:tc>
          <w:tcPr>
            <w:tcW w:w="1417" w:type="dxa"/>
            <w:tcBorders>
              <w:top w:val="nil"/>
              <w:left w:val="nil"/>
              <w:bottom w:val="single" w:sz="4" w:space="0" w:color="000000"/>
              <w:right w:val="single" w:sz="4" w:space="0" w:color="000000"/>
            </w:tcBorders>
            <w:vAlign w:val="center"/>
          </w:tcPr>
          <w:p w14:paraId="4D174F0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center"/>
          </w:tcPr>
          <w:p w14:paraId="123F6C0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R$ 2.862,86</w:t>
            </w:r>
          </w:p>
        </w:tc>
      </w:tr>
      <w:tr w:rsidR="00E242D7" w:rsidRPr="00321D87" w14:paraId="08888560"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BB714F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19AC3FD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R$ 2.821,63</w:t>
            </w:r>
          </w:p>
        </w:tc>
        <w:tc>
          <w:tcPr>
            <w:tcW w:w="1417" w:type="dxa"/>
            <w:tcBorders>
              <w:top w:val="nil"/>
              <w:left w:val="nil"/>
              <w:bottom w:val="single" w:sz="4" w:space="0" w:color="000000"/>
              <w:right w:val="single" w:sz="4" w:space="0" w:color="000000"/>
            </w:tcBorders>
            <w:vAlign w:val="center"/>
          </w:tcPr>
          <w:p w14:paraId="0019FB7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7FD0CE5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R$ 3.206,40</w:t>
            </w:r>
          </w:p>
        </w:tc>
      </w:tr>
      <w:tr w:rsidR="00E242D7" w:rsidRPr="00321D87" w14:paraId="3C23573F"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87163C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310CBF9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R$ 3.160,23</w:t>
            </w:r>
          </w:p>
        </w:tc>
        <w:tc>
          <w:tcPr>
            <w:tcW w:w="1417" w:type="dxa"/>
            <w:tcBorders>
              <w:top w:val="nil"/>
              <w:left w:val="nil"/>
              <w:bottom w:val="single" w:sz="4" w:space="0" w:color="000000"/>
              <w:right w:val="single" w:sz="4" w:space="0" w:color="000000"/>
            </w:tcBorders>
            <w:vAlign w:val="center"/>
          </w:tcPr>
          <w:p w14:paraId="511E49E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1207465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R$ 3.591,17</w:t>
            </w:r>
          </w:p>
        </w:tc>
      </w:tr>
      <w:tr w:rsidR="00E242D7" w:rsidRPr="00321D87" w14:paraId="2E27FE64"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2D6D03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75FEE75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R$ 3.539,45</w:t>
            </w:r>
          </w:p>
        </w:tc>
        <w:tc>
          <w:tcPr>
            <w:tcW w:w="1417" w:type="dxa"/>
            <w:tcBorders>
              <w:top w:val="nil"/>
              <w:left w:val="nil"/>
              <w:bottom w:val="single" w:sz="4" w:space="0" w:color="000000"/>
              <w:right w:val="single" w:sz="4" w:space="0" w:color="000000"/>
            </w:tcBorders>
            <w:vAlign w:val="center"/>
          </w:tcPr>
          <w:p w14:paraId="4EFE874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15991E3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R$ 4.022,11</w:t>
            </w:r>
          </w:p>
        </w:tc>
      </w:tr>
      <w:tr w:rsidR="00E242D7" w:rsidRPr="00321D87" w14:paraId="70B0345C"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F570BD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596DCB7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R$ 3.964,19</w:t>
            </w:r>
          </w:p>
        </w:tc>
        <w:tc>
          <w:tcPr>
            <w:tcW w:w="1417" w:type="dxa"/>
            <w:tcBorders>
              <w:top w:val="nil"/>
              <w:left w:val="nil"/>
              <w:bottom w:val="single" w:sz="4" w:space="0" w:color="000000"/>
              <w:right w:val="single" w:sz="4" w:space="0" w:color="000000"/>
            </w:tcBorders>
            <w:vAlign w:val="center"/>
          </w:tcPr>
          <w:p w14:paraId="64243D7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5D57143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R$ 4.504,76</w:t>
            </w:r>
          </w:p>
        </w:tc>
      </w:tr>
      <w:tr w:rsidR="00E242D7" w:rsidRPr="00321D87" w14:paraId="044D7E09"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2D5A33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48E316C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R$ 4.439,89</w:t>
            </w:r>
          </w:p>
        </w:tc>
        <w:tc>
          <w:tcPr>
            <w:tcW w:w="1417" w:type="dxa"/>
            <w:tcBorders>
              <w:top w:val="nil"/>
              <w:left w:val="nil"/>
              <w:bottom w:val="single" w:sz="4" w:space="0" w:color="000000"/>
              <w:right w:val="single" w:sz="4" w:space="0" w:color="000000"/>
            </w:tcBorders>
            <w:vAlign w:val="center"/>
          </w:tcPr>
          <w:p w14:paraId="4AED80B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146F138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R$ 5.045,33</w:t>
            </w:r>
          </w:p>
        </w:tc>
      </w:tr>
      <w:tr w:rsidR="00E242D7" w:rsidRPr="00321D87" w14:paraId="351315B8"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2BE8DE2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lastRenderedPageBreak/>
              <w:t>Nível 07</w:t>
            </w:r>
          </w:p>
        </w:tc>
        <w:tc>
          <w:tcPr>
            <w:tcW w:w="3624" w:type="dxa"/>
            <w:tcBorders>
              <w:top w:val="nil"/>
              <w:left w:val="nil"/>
              <w:bottom w:val="single" w:sz="4" w:space="0" w:color="000000"/>
              <w:right w:val="single" w:sz="4" w:space="0" w:color="000000"/>
            </w:tcBorders>
            <w:shd w:val="clear" w:color="auto" w:fill="auto"/>
            <w:vAlign w:val="center"/>
          </w:tcPr>
          <w:p w14:paraId="1F9EA76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R$ 4.972,68</w:t>
            </w:r>
          </w:p>
        </w:tc>
        <w:tc>
          <w:tcPr>
            <w:tcW w:w="1417" w:type="dxa"/>
            <w:tcBorders>
              <w:top w:val="nil"/>
              <w:left w:val="nil"/>
              <w:bottom w:val="single" w:sz="4" w:space="0" w:color="000000"/>
              <w:right w:val="single" w:sz="4" w:space="0" w:color="000000"/>
            </w:tcBorders>
            <w:vAlign w:val="center"/>
          </w:tcPr>
          <w:p w14:paraId="2488E73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331B302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R$ 5.650,77</w:t>
            </w:r>
          </w:p>
        </w:tc>
      </w:tr>
      <w:tr w:rsidR="00E242D7" w:rsidRPr="00321D87" w14:paraId="4AE50C3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8350D9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6657E46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R$ 5.569,40</w:t>
            </w:r>
          </w:p>
        </w:tc>
        <w:tc>
          <w:tcPr>
            <w:tcW w:w="1417" w:type="dxa"/>
            <w:tcBorders>
              <w:top w:val="nil"/>
              <w:left w:val="nil"/>
              <w:bottom w:val="single" w:sz="4" w:space="0" w:color="000000"/>
              <w:right w:val="single" w:sz="4" w:space="0" w:color="000000"/>
            </w:tcBorders>
            <w:vAlign w:val="center"/>
          </w:tcPr>
          <w:p w14:paraId="54E1146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59D7E7D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R$ 6.328,86</w:t>
            </w:r>
          </w:p>
        </w:tc>
      </w:tr>
      <w:tr w:rsidR="00E242D7" w:rsidRPr="00321D87" w14:paraId="4D0F1EA6"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5011E11C"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58F5CE2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R$ 6.237,73</w:t>
            </w:r>
          </w:p>
        </w:tc>
        <w:tc>
          <w:tcPr>
            <w:tcW w:w="1417" w:type="dxa"/>
            <w:tcBorders>
              <w:top w:val="nil"/>
              <w:left w:val="nil"/>
              <w:bottom w:val="single" w:sz="4" w:space="0" w:color="000000"/>
              <w:right w:val="single" w:sz="4" w:space="0" w:color="000000"/>
            </w:tcBorders>
            <w:vAlign w:val="center"/>
          </w:tcPr>
          <w:p w14:paraId="68F3A0D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656E21A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R$ 7.088,33</w:t>
            </w:r>
          </w:p>
        </w:tc>
      </w:tr>
      <w:tr w:rsidR="00E242D7" w:rsidRPr="00321D87" w14:paraId="124DA75D"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FFC000"/>
            <w:vAlign w:val="center"/>
          </w:tcPr>
          <w:p w14:paraId="5817AB9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30h</w:t>
            </w:r>
          </w:p>
        </w:tc>
        <w:tc>
          <w:tcPr>
            <w:tcW w:w="3624" w:type="dxa"/>
            <w:tcBorders>
              <w:top w:val="nil"/>
              <w:left w:val="nil"/>
              <w:bottom w:val="single" w:sz="4" w:space="0" w:color="000000"/>
              <w:right w:val="single" w:sz="4" w:space="0" w:color="000000"/>
            </w:tcBorders>
            <w:shd w:val="clear" w:color="auto" w:fill="FFC000"/>
            <w:vAlign w:val="center"/>
          </w:tcPr>
          <w:p w14:paraId="1F1F495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para 30h = valor de 40h dividido por 40 e multiplicado por 30</w:t>
            </w:r>
          </w:p>
        </w:tc>
        <w:tc>
          <w:tcPr>
            <w:tcW w:w="1417" w:type="dxa"/>
            <w:tcBorders>
              <w:top w:val="nil"/>
              <w:left w:val="nil"/>
              <w:bottom w:val="single" w:sz="4" w:space="0" w:color="000000"/>
              <w:right w:val="single" w:sz="4" w:space="0" w:color="000000"/>
            </w:tcBorders>
            <w:shd w:val="clear" w:color="auto" w:fill="C98DFB"/>
            <w:vAlign w:val="center"/>
          </w:tcPr>
          <w:p w14:paraId="0E4CE43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40h</w:t>
            </w:r>
          </w:p>
        </w:tc>
        <w:tc>
          <w:tcPr>
            <w:tcW w:w="3402" w:type="dxa"/>
            <w:tcBorders>
              <w:top w:val="nil"/>
              <w:left w:val="nil"/>
              <w:bottom w:val="single" w:sz="4" w:space="0" w:color="000000"/>
              <w:right w:val="single" w:sz="4" w:space="0" w:color="000000"/>
            </w:tcBorders>
            <w:shd w:val="clear" w:color="auto" w:fill="C98DFB"/>
            <w:vAlign w:val="center"/>
          </w:tcPr>
          <w:p w14:paraId="36DB335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 xml:space="preserve">Piso </w:t>
            </w:r>
            <w:r w:rsidRPr="00B47515">
              <w:rPr>
                <w:rFonts w:ascii="Garamond" w:eastAsia="Calibri" w:hAnsi="Garamond"/>
                <w:b/>
                <w:color w:val="000000"/>
                <w:sz w:val="20"/>
                <w:szCs w:val="20"/>
                <w:u w:val="single"/>
              </w:rPr>
              <w:t>Nacional</w:t>
            </w:r>
            <w:r w:rsidRPr="00B47515">
              <w:rPr>
                <w:rFonts w:ascii="Garamond" w:eastAsia="Calibri" w:hAnsi="Garamond"/>
                <w:color w:val="000000"/>
                <w:sz w:val="20"/>
                <w:szCs w:val="20"/>
              </w:rPr>
              <w:t xml:space="preserve"> 2024 por nível</w:t>
            </w:r>
          </w:p>
        </w:tc>
      </w:tr>
      <w:tr w:rsidR="00E242D7" w:rsidRPr="00321D87" w14:paraId="6171B37A"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481A5FF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624" w:type="dxa"/>
            <w:tcBorders>
              <w:top w:val="nil"/>
              <w:left w:val="nil"/>
              <w:bottom w:val="single" w:sz="4" w:space="0" w:color="000000"/>
              <w:right w:val="single" w:sz="4" w:space="0" w:color="000000"/>
            </w:tcBorders>
            <w:shd w:val="clear" w:color="auto" w:fill="auto"/>
            <w:vAlign w:val="center"/>
          </w:tcPr>
          <w:p w14:paraId="36DF937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R$ 3.435,43</w:t>
            </w:r>
          </w:p>
        </w:tc>
        <w:tc>
          <w:tcPr>
            <w:tcW w:w="1417" w:type="dxa"/>
            <w:tcBorders>
              <w:top w:val="nil"/>
              <w:left w:val="nil"/>
              <w:bottom w:val="single" w:sz="4" w:space="0" w:color="000000"/>
              <w:right w:val="single" w:sz="4" w:space="0" w:color="000000"/>
            </w:tcBorders>
            <w:vAlign w:val="center"/>
          </w:tcPr>
          <w:p w14:paraId="3A2A14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01</w:t>
            </w:r>
          </w:p>
        </w:tc>
        <w:tc>
          <w:tcPr>
            <w:tcW w:w="3402" w:type="dxa"/>
            <w:tcBorders>
              <w:top w:val="nil"/>
              <w:left w:val="nil"/>
              <w:bottom w:val="single" w:sz="4" w:space="0" w:color="000000"/>
              <w:right w:val="single" w:sz="4" w:space="0" w:color="000000"/>
            </w:tcBorders>
            <w:vAlign w:val="bottom"/>
          </w:tcPr>
          <w:p w14:paraId="7B680AC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R$ 4.580,57</w:t>
            </w:r>
          </w:p>
        </w:tc>
      </w:tr>
      <w:tr w:rsidR="00E242D7" w:rsidRPr="00321D87" w14:paraId="10D0AAF6"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61FF4B0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624" w:type="dxa"/>
            <w:tcBorders>
              <w:top w:val="nil"/>
              <w:left w:val="nil"/>
              <w:bottom w:val="single" w:sz="4" w:space="0" w:color="000000"/>
              <w:right w:val="single" w:sz="4" w:space="0" w:color="000000"/>
            </w:tcBorders>
            <w:shd w:val="clear" w:color="auto" w:fill="auto"/>
            <w:vAlign w:val="center"/>
          </w:tcPr>
          <w:p w14:paraId="19EE211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R$ 3.847,68</w:t>
            </w:r>
          </w:p>
        </w:tc>
        <w:tc>
          <w:tcPr>
            <w:tcW w:w="1417" w:type="dxa"/>
            <w:tcBorders>
              <w:top w:val="nil"/>
              <w:left w:val="nil"/>
              <w:bottom w:val="single" w:sz="4" w:space="0" w:color="000000"/>
              <w:right w:val="single" w:sz="4" w:space="0" w:color="000000"/>
            </w:tcBorders>
            <w:vAlign w:val="center"/>
          </w:tcPr>
          <w:p w14:paraId="5F7919A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02</w:t>
            </w:r>
          </w:p>
        </w:tc>
        <w:tc>
          <w:tcPr>
            <w:tcW w:w="3402" w:type="dxa"/>
            <w:tcBorders>
              <w:top w:val="nil"/>
              <w:left w:val="nil"/>
              <w:bottom w:val="single" w:sz="4" w:space="0" w:color="000000"/>
              <w:right w:val="single" w:sz="4" w:space="0" w:color="000000"/>
            </w:tcBorders>
            <w:vAlign w:val="center"/>
          </w:tcPr>
          <w:p w14:paraId="43D9AD0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R$ 5.130,24</w:t>
            </w:r>
          </w:p>
        </w:tc>
      </w:tr>
      <w:tr w:rsidR="00E242D7" w:rsidRPr="00321D87" w14:paraId="1CBDCC95"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03B4D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624" w:type="dxa"/>
            <w:tcBorders>
              <w:top w:val="nil"/>
              <w:left w:val="nil"/>
              <w:bottom w:val="single" w:sz="4" w:space="0" w:color="000000"/>
              <w:right w:val="single" w:sz="4" w:space="0" w:color="000000"/>
            </w:tcBorders>
            <w:shd w:val="clear" w:color="auto" w:fill="auto"/>
            <w:vAlign w:val="center"/>
          </w:tcPr>
          <w:p w14:paraId="6E1FA310"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R$ 4.309,40</w:t>
            </w:r>
          </w:p>
        </w:tc>
        <w:tc>
          <w:tcPr>
            <w:tcW w:w="1417" w:type="dxa"/>
            <w:tcBorders>
              <w:top w:val="nil"/>
              <w:left w:val="nil"/>
              <w:bottom w:val="single" w:sz="4" w:space="0" w:color="000000"/>
              <w:right w:val="single" w:sz="4" w:space="0" w:color="000000"/>
            </w:tcBorders>
            <w:vAlign w:val="center"/>
          </w:tcPr>
          <w:p w14:paraId="4EBF8603"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03</w:t>
            </w:r>
          </w:p>
        </w:tc>
        <w:tc>
          <w:tcPr>
            <w:tcW w:w="3402" w:type="dxa"/>
            <w:tcBorders>
              <w:top w:val="nil"/>
              <w:left w:val="nil"/>
              <w:bottom w:val="single" w:sz="4" w:space="0" w:color="000000"/>
              <w:right w:val="single" w:sz="4" w:space="0" w:color="000000"/>
            </w:tcBorders>
            <w:vAlign w:val="center"/>
          </w:tcPr>
          <w:p w14:paraId="2484FBD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R$ 5.745,87</w:t>
            </w:r>
          </w:p>
        </w:tc>
      </w:tr>
      <w:tr w:rsidR="00E242D7" w:rsidRPr="00321D87" w14:paraId="134FEB58"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85E3E6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624" w:type="dxa"/>
            <w:tcBorders>
              <w:top w:val="nil"/>
              <w:left w:val="nil"/>
              <w:bottom w:val="single" w:sz="4" w:space="0" w:color="000000"/>
              <w:right w:val="single" w:sz="4" w:space="0" w:color="000000"/>
            </w:tcBorders>
            <w:shd w:val="clear" w:color="auto" w:fill="auto"/>
            <w:vAlign w:val="center"/>
          </w:tcPr>
          <w:p w14:paraId="128DD4A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R$ 4.826,53</w:t>
            </w:r>
          </w:p>
        </w:tc>
        <w:tc>
          <w:tcPr>
            <w:tcW w:w="1417" w:type="dxa"/>
            <w:tcBorders>
              <w:top w:val="nil"/>
              <w:left w:val="nil"/>
              <w:bottom w:val="single" w:sz="4" w:space="0" w:color="000000"/>
              <w:right w:val="single" w:sz="4" w:space="0" w:color="000000"/>
            </w:tcBorders>
            <w:vAlign w:val="center"/>
          </w:tcPr>
          <w:p w14:paraId="6625056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04</w:t>
            </w:r>
          </w:p>
        </w:tc>
        <w:tc>
          <w:tcPr>
            <w:tcW w:w="3402" w:type="dxa"/>
            <w:tcBorders>
              <w:top w:val="nil"/>
              <w:left w:val="nil"/>
              <w:bottom w:val="single" w:sz="4" w:space="0" w:color="000000"/>
              <w:right w:val="single" w:sz="4" w:space="0" w:color="000000"/>
            </w:tcBorders>
            <w:vAlign w:val="center"/>
          </w:tcPr>
          <w:p w14:paraId="354E2E38"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R$ 6.435,37</w:t>
            </w:r>
          </w:p>
        </w:tc>
      </w:tr>
      <w:tr w:rsidR="00E242D7" w:rsidRPr="00321D87" w14:paraId="6BC91B72"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C04500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624" w:type="dxa"/>
            <w:tcBorders>
              <w:top w:val="nil"/>
              <w:left w:val="nil"/>
              <w:bottom w:val="single" w:sz="4" w:space="0" w:color="000000"/>
              <w:right w:val="single" w:sz="4" w:space="0" w:color="000000"/>
            </w:tcBorders>
            <w:shd w:val="clear" w:color="auto" w:fill="auto"/>
            <w:vAlign w:val="center"/>
          </w:tcPr>
          <w:p w14:paraId="4C7E29A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R$ 5.405,71</w:t>
            </w:r>
          </w:p>
        </w:tc>
        <w:tc>
          <w:tcPr>
            <w:tcW w:w="1417" w:type="dxa"/>
            <w:tcBorders>
              <w:top w:val="nil"/>
              <w:left w:val="nil"/>
              <w:bottom w:val="single" w:sz="4" w:space="0" w:color="000000"/>
              <w:right w:val="single" w:sz="4" w:space="0" w:color="000000"/>
            </w:tcBorders>
            <w:vAlign w:val="center"/>
          </w:tcPr>
          <w:p w14:paraId="1F11C0AB"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05</w:t>
            </w:r>
          </w:p>
        </w:tc>
        <w:tc>
          <w:tcPr>
            <w:tcW w:w="3402" w:type="dxa"/>
            <w:tcBorders>
              <w:top w:val="nil"/>
              <w:left w:val="nil"/>
              <w:bottom w:val="single" w:sz="4" w:space="0" w:color="000000"/>
              <w:right w:val="single" w:sz="4" w:space="0" w:color="000000"/>
            </w:tcBorders>
            <w:vAlign w:val="center"/>
          </w:tcPr>
          <w:p w14:paraId="07192C6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R$ 7.207,62</w:t>
            </w:r>
          </w:p>
        </w:tc>
      </w:tr>
      <w:tr w:rsidR="00E242D7" w:rsidRPr="00321D87" w14:paraId="7B83B54F"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1D2ECED1"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624" w:type="dxa"/>
            <w:tcBorders>
              <w:top w:val="nil"/>
              <w:left w:val="nil"/>
              <w:bottom w:val="single" w:sz="4" w:space="0" w:color="000000"/>
              <w:right w:val="single" w:sz="4" w:space="0" w:color="000000"/>
            </w:tcBorders>
            <w:shd w:val="clear" w:color="auto" w:fill="auto"/>
            <w:vAlign w:val="center"/>
          </w:tcPr>
          <w:p w14:paraId="27C0D8B5"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R$ 6.054,40</w:t>
            </w:r>
          </w:p>
        </w:tc>
        <w:tc>
          <w:tcPr>
            <w:tcW w:w="1417" w:type="dxa"/>
            <w:tcBorders>
              <w:top w:val="nil"/>
              <w:left w:val="nil"/>
              <w:bottom w:val="single" w:sz="4" w:space="0" w:color="000000"/>
              <w:right w:val="single" w:sz="4" w:space="0" w:color="000000"/>
            </w:tcBorders>
            <w:vAlign w:val="center"/>
          </w:tcPr>
          <w:p w14:paraId="2C4654B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06</w:t>
            </w:r>
          </w:p>
        </w:tc>
        <w:tc>
          <w:tcPr>
            <w:tcW w:w="3402" w:type="dxa"/>
            <w:tcBorders>
              <w:top w:val="nil"/>
              <w:left w:val="nil"/>
              <w:bottom w:val="single" w:sz="4" w:space="0" w:color="000000"/>
              <w:right w:val="single" w:sz="4" w:space="0" w:color="000000"/>
            </w:tcBorders>
            <w:vAlign w:val="center"/>
          </w:tcPr>
          <w:p w14:paraId="212DF7AF"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R$ 8.072,53</w:t>
            </w:r>
          </w:p>
        </w:tc>
      </w:tr>
      <w:tr w:rsidR="00E242D7" w:rsidRPr="00321D87" w14:paraId="7D7EA7AE"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06CF958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624" w:type="dxa"/>
            <w:tcBorders>
              <w:top w:val="nil"/>
              <w:left w:val="nil"/>
              <w:bottom w:val="single" w:sz="4" w:space="0" w:color="000000"/>
              <w:right w:val="single" w:sz="4" w:space="0" w:color="000000"/>
            </w:tcBorders>
            <w:shd w:val="clear" w:color="auto" w:fill="auto"/>
            <w:vAlign w:val="center"/>
          </w:tcPr>
          <w:p w14:paraId="64A74EC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R$ 6.780,92</w:t>
            </w:r>
          </w:p>
        </w:tc>
        <w:tc>
          <w:tcPr>
            <w:tcW w:w="1417" w:type="dxa"/>
            <w:tcBorders>
              <w:top w:val="nil"/>
              <w:left w:val="nil"/>
              <w:bottom w:val="single" w:sz="4" w:space="0" w:color="000000"/>
              <w:right w:val="single" w:sz="4" w:space="0" w:color="000000"/>
            </w:tcBorders>
            <w:vAlign w:val="center"/>
          </w:tcPr>
          <w:p w14:paraId="0186FF9E"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07</w:t>
            </w:r>
          </w:p>
        </w:tc>
        <w:tc>
          <w:tcPr>
            <w:tcW w:w="3402" w:type="dxa"/>
            <w:tcBorders>
              <w:top w:val="nil"/>
              <w:left w:val="nil"/>
              <w:bottom w:val="single" w:sz="4" w:space="0" w:color="000000"/>
              <w:right w:val="single" w:sz="4" w:space="0" w:color="000000"/>
            </w:tcBorders>
            <w:vAlign w:val="center"/>
          </w:tcPr>
          <w:p w14:paraId="33090E84"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R$ 9.041,23</w:t>
            </w:r>
          </w:p>
        </w:tc>
      </w:tr>
      <w:tr w:rsidR="00E242D7" w:rsidRPr="00321D87" w14:paraId="70670463"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7EF3BFB9"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624" w:type="dxa"/>
            <w:tcBorders>
              <w:top w:val="nil"/>
              <w:left w:val="nil"/>
              <w:bottom w:val="single" w:sz="4" w:space="0" w:color="000000"/>
              <w:right w:val="single" w:sz="4" w:space="0" w:color="000000"/>
            </w:tcBorders>
            <w:shd w:val="clear" w:color="auto" w:fill="auto"/>
            <w:vAlign w:val="center"/>
          </w:tcPr>
          <w:p w14:paraId="680F080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R$ 7.594,64</w:t>
            </w:r>
          </w:p>
        </w:tc>
        <w:tc>
          <w:tcPr>
            <w:tcW w:w="1417" w:type="dxa"/>
            <w:tcBorders>
              <w:top w:val="nil"/>
              <w:left w:val="nil"/>
              <w:bottom w:val="single" w:sz="4" w:space="0" w:color="000000"/>
              <w:right w:val="single" w:sz="4" w:space="0" w:color="000000"/>
            </w:tcBorders>
            <w:vAlign w:val="center"/>
          </w:tcPr>
          <w:p w14:paraId="23B3DD1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08</w:t>
            </w:r>
          </w:p>
        </w:tc>
        <w:tc>
          <w:tcPr>
            <w:tcW w:w="3402" w:type="dxa"/>
            <w:tcBorders>
              <w:top w:val="nil"/>
              <w:left w:val="nil"/>
              <w:bottom w:val="single" w:sz="4" w:space="0" w:color="000000"/>
              <w:right w:val="single" w:sz="4" w:space="0" w:color="000000"/>
            </w:tcBorders>
            <w:vAlign w:val="center"/>
          </w:tcPr>
          <w:p w14:paraId="4634BDED"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R$ 10.126,18</w:t>
            </w:r>
          </w:p>
        </w:tc>
      </w:tr>
      <w:tr w:rsidR="00E242D7" w:rsidRPr="00321D87" w14:paraId="1F60BE60" w14:textId="77777777" w:rsidTr="00DE4D2C">
        <w:trPr>
          <w:trHeight w:val="300"/>
        </w:trPr>
        <w:tc>
          <w:tcPr>
            <w:tcW w:w="1696" w:type="dxa"/>
            <w:tcBorders>
              <w:top w:val="nil"/>
              <w:left w:val="single" w:sz="4" w:space="0" w:color="000000"/>
              <w:bottom w:val="single" w:sz="4" w:space="0" w:color="000000"/>
              <w:right w:val="single" w:sz="4" w:space="0" w:color="000000"/>
            </w:tcBorders>
            <w:shd w:val="clear" w:color="auto" w:fill="auto"/>
            <w:vAlign w:val="center"/>
          </w:tcPr>
          <w:p w14:paraId="3B203B42"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624" w:type="dxa"/>
            <w:tcBorders>
              <w:top w:val="nil"/>
              <w:left w:val="nil"/>
              <w:bottom w:val="single" w:sz="4" w:space="0" w:color="000000"/>
              <w:right w:val="single" w:sz="4" w:space="0" w:color="000000"/>
            </w:tcBorders>
            <w:shd w:val="clear" w:color="auto" w:fill="auto"/>
            <w:vAlign w:val="center"/>
          </w:tcPr>
          <w:p w14:paraId="5E8E1F0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R$ 8.505,99</w:t>
            </w:r>
          </w:p>
        </w:tc>
        <w:tc>
          <w:tcPr>
            <w:tcW w:w="1417" w:type="dxa"/>
            <w:tcBorders>
              <w:top w:val="nil"/>
              <w:left w:val="nil"/>
              <w:bottom w:val="single" w:sz="4" w:space="0" w:color="000000"/>
              <w:right w:val="single" w:sz="4" w:space="0" w:color="000000"/>
            </w:tcBorders>
            <w:vAlign w:val="center"/>
          </w:tcPr>
          <w:p w14:paraId="0D493766"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Nível 09</w:t>
            </w:r>
          </w:p>
        </w:tc>
        <w:tc>
          <w:tcPr>
            <w:tcW w:w="3402" w:type="dxa"/>
            <w:tcBorders>
              <w:top w:val="nil"/>
              <w:left w:val="nil"/>
              <w:bottom w:val="single" w:sz="4" w:space="0" w:color="000000"/>
              <w:right w:val="single" w:sz="4" w:space="0" w:color="000000"/>
            </w:tcBorders>
            <w:vAlign w:val="center"/>
          </w:tcPr>
          <w:p w14:paraId="4CDEEE17" w14:textId="77777777" w:rsidR="00E242D7" w:rsidRPr="00B47515" w:rsidRDefault="00E242D7" w:rsidP="00DE4D2C">
            <w:pPr>
              <w:jc w:val="center"/>
              <w:rPr>
                <w:rFonts w:ascii="Garamond" w:eastAsia="Calibri" w:hAnsi="Garamond"/>
                <w:color w:val="000000"/>
                <w:sz w:val="20"/>
                <w:szCs w:val="20"/>
              </w:rPr>
            </w:pPr>
            <w:r w:rsidRPr="00B47515">
              <w:rPr>
                <w:rFonts w:ascii="Garamond" w:eastAsia="Calibri" w:hAnsi="Garamond"/>
                <w:color w:val="000000"/>
                <w:sz w:val="20"/>
                <w:szCs w:val="20"/>
              </w:rPr>
              <w:t>R$ 11.341,32</w:t>
            </w:r>
          </w:p>
        </w:tc>
      </w:tr>
    </w:tbl>
    <w:p w14:paraId="5D74306E" w14:textId="77777777" w:rsidR="00E242D7" w:rsidRDefault="00E242D7" w:rsidP="00E242D7">
      <w:pPr>
        <w:ind w:firstLine="709"/>
        <w:jc w:val="both"/>
        <w:rPr>
          <w:rFonts w:eastAsia="Calibri"/>
        </w:rPr>
      </w:pPr>
    </w:p>
    <w:p w14:paraId="4D72D7B5" w14:textId="77777777" w:rsidR="00E242D7" w:rsidRPr="006A0DDF" w:rsidRDefault="00E242D7" w:rsidP="00E242D7">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49CA1C3C" w14:textId="77777777" w:rsidR="00E242D7" w:rsidRPr="00ED6C0B" w:rsidRDefault="00E242D7" w:rsidP="00E242D7">
      <w:pPr>
        <w:ind w:firstLine="709"/>
        <w:jc w:val="both"/>
        <w:rPr>
          <w:rFonts w:eastAsia="Calibri"/>
          <w:sz w:val="18"/>
          <w:szCs w:val="18"/>
        </w:rPr>
      </w:pPr>
    </w:p>
    <w:p w14:paraId="69AA0FB2" w14:textId="77777777" w:rsidR="00E242D7" w:rsidRPr="006A0DDF" w:rsidRDefault="00E242D7" w:rsidP="00E242D7">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3C292111" w14:textId="77777777" w:rsidR="00E242D7" w:rsidRPr="006A0DDF" w:rsidRDefault="00E242D7" w:rsidP="00E242D7">
      <w:pPr>
        <w:ind w:firstLine="709"/>
        <w:jc w:val="both"/>
        <w:rPr>
          <w:rFonts w:eastAsia="Calibri"/>
        </w:rPr>
      </w:pPr>
    </w:p>
    <w:p w14:paraId="10E65741" w14:textId="77777777" w:rsidR="00E242D7" w:rsidRDefault="00E242D7" w:rsidP="00E242D7">
      <w:pPr>
        <w:spacing w:line="360" w:lineRule="auto"/>
        <w:ind w:firstLine="709"/>
        <w:jc w:val="both"/>
        <w:rPr>
          <w:rFonts w:eastAsia="Calibri"/>
        </w:rPr>
      </w:pPr>
      <w:r w:rsidRPr="006A0DDF">
        <w:rPr>
          <w:rFonts w:eastAsia="Calibri"/>
        </w:rPr>
        <w:t>Posteriormente, a Lei 5.539/2009 revogou esta norma, passando a regulá-la nestes termos: “Art. 3º O vencimento-base dos cargos a que se refere a Lei nº 1614, de 24 de janeiro de 1990, guardará o interstício de 12% (doze por cento) entre referências.”.</w:t>
      </w:r>
    </w:p>
    <w:p w14:paraId="6FAE166D" w14:textId="77777777" w:rsidR="00E242D7" w:rsidRPr="00D92E79" w:rsidRDefault="00E242D7" w:rsidP="00E242D7">
      <w:pPr>
        <w:ind w:firstLine="709"/>
        <w:jc w:val="both"/>
        <w:rPr>
          <w:rFonts w:eastAsia="Calibri"/>
          <w:sz w:val="14"/>
          <w:szCs w:val="14"/>
        </w:rPr>
      </w:pPr>
    </w:p>
    <w:p w14:paraId="049F4E2F" w14:textId="77777777" w:rsidR="00E242D7" w:rsidRPr="00D92E79" w:rsidRDefault="00E242D7" w:rsidP="00E242D7">
      <w:pPr>
        <w:spacing w:line="360" w:lineRule="auto"/>
        <w:ind w:firstLine="709"/>
        <w:jc w:val="both"/>
        <w:rPr>
          <w:rFonts w:eastAsia="Cambria"/>
        </w:rPr>
      </w:pPr>
      <w:r w:rsidRPr="00D92E79">
        <w:rPr>
          <w:rFonts w:eastAsia="Calibri"/>
          <w:sz w:val="23"/>
          <w:szCs w:val="23"/>
        </w:rPr>
        <w:t xml:space="preserve">As Leis posteriores apenas trataram de majorar os valores ou tratar de pontos que não tratam do objeto da ação, como a </w:t>
      </w:r>
      <w:r w:rsidRPr="00D92E79">
        <w:rPr>
          <w:rFonts w:eastAsia="Calibri"/>
          <w:b/>
          <w:bCs/>
          <w:sz w:val="23"/>
          <w:szCs w:val="23"/>
        </w:rPr>
        <w:t>Lei Estadual nº 6.834/14</w:t>
      </w:r>
      <w:r w:rsidRPr="00D92E79">
        <w:rPr>
          <w:rFonts w:eastAsia="Calibri"/>
          <w:sz w:val="23"/>
          <w:szCs w:val="23"/>
        </w:rPr>
        <w:t>, que “</w:t>
      </w:r>
      <w:r w:rsidRPr="00D92E79">
        <w:rPr>
          <w:rFonts w:eastAsia="Calibri"/>
          <w:i/>
          <w:iCs/>
          <w:sz w:val="23"/>
          <w:szCs w:val="23"/>
        </w:rPr>
        <w:t>majora o vencimento-base das categorias funcionais que menciona</w:t>
      </w:r>
      <w:r w:rsidRPr="00D92E79">
        <w:rPr>
          <w:rFonts w:eastAsia="Calibri"/>
          <w:sz w:val="23"/>
          <w:szCs w:val="23"/>
        </w:rPr>
        <w:t>”, majoração esta que possui um intervalo de 12% entre os níveis, respeitando o art. 3º da Lei 5.539/2009, lei promulgada após a Lei Federal que estabelece o Piso, ou seja, Lei promulgada já sabendo que teria que obedecer o Piso Nacional como valor mínimo desde o primeiro nível/referência, conforme abaixo:</w:t>
      </w:r>
    </w:p>
    <w:p w14:paraId="6E871AD7" w14:textId="77777777" w:rsidR="00E242D7" w:rsidRDefault="00E242D7" w:rsidP="00E242D7">
      <w:pPr>
        <w:spacing w:line="360" w:lineRule="auto"/>
        <w:jc w:val="both"/>
        <w:rPr>
          <w:rFonts w:eastAsia="Cambria" w:cs="Cambria"/>
        </w:rPr>
      </w:pPr>
      <w:r w:rsidRPr="00071F39">
        <w:rPr>
          <w:rFonts w:eastAsia="Cambria" w:cs="Cambria"/>
          <w:noProof/>
        </w:rPr>
        <w:lastRenderedPageBreak/>
        <mc:AlternateContent>
          <mc:Choice Requires="wps">
            <w:drawing>
              <wp:anchor distT="45720" distB="45720" distL="114300" distR="114300" simplePos="0" relativeHeight="251659776" behindDoc="1" locked="0" layoutInCell="1" allowOverlap="1" wp14:anchorId="6D063AE7" wp14:editId="230EA88E">
                <wp:simplePos x="0" y="0"/>
                <wp:positionH relativeFrom="column">
                  <wp:posOffset>3416683</wp:posOffset>
                </wp:positionH>
                <wp:positionV relativeFrom="paragraph">
                  <wp:posOffset>173235</wp:posOffset>
                </wp:positionV>
                <wp:extent cx="2360930" cy="3505404"/>
                <wp:effectExtent l="0" t="0" r="2603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05404"/>
                        </a:xfrm>
                        <a:prstGeom prst="rect">
                          <a:avLst/>
                        </a:prstGeom>
                        <a:solidFill>
                          <a:srgbClr val="FFFFFF"/>
                        </a:solidFill>
                        <a:ln w="9525">
                          <a:solidFill>
                            <a:srgbClr val="000000"/>
                          </a:solidFill>
                          <a:miter lim="800000"/>
                          <a:headEnd/>
                          <a:tailEnd/>
                        </a:ln>
                      </wps:spPr>
                      <wps:txbx>
                        <w:txbxContent>
                          <w:p w14:paraId="50559EF3" w14:textId="77777777" w:rsidR="00E242D7" w:rsidRDefault="00E242D7" w:rsidP="00E242D7">
                            <w:pPr>
                              <w:rPr>
                                <w:sz w:val="16"/>
                                <w:szCs w:val="16"/>
                              </w:rPr>
                            </w:pPr>
                            <w:r w:rsidRPr="00071F39">
                              <w:rPr>
                                <w:sz w:val="16"/>
                                <w:szCs w:val="16"/>
                              </w:rPr>
                              <w:t>1.179,35</w:t>
                            </w:r>
                            <w:r>
                              <w:rPr>
                                <w:sz w:val="16"/>
                                <w:szCs w:val="16"/>
                              </w:rPr>
                              <w:t xml:space="preserve"> + 12% (141,52) = 1.320,87</w:t>
                            </w:r>
                          </w:p>
                          <w:p w14:paraId="7FBFA64B" w14:textId="77777777" w:rsidR="00E242D7" w:rsidRPr="00071F39" w:rsidRDefault="00E242D7" w:rsidP="00E242D7">
                            <w:pPr>
                              <w:rPr>
                                <w:sz w:val="12"/>
                                <w:szCs w:val="12"/>
                              </w:rPr>
                            </w:pPr>
                          </w:p>
                          <w:p w14:paraId="765B792A" w14:textId="77777777" w:rsidR="00E242D7" w:rsidRDefault="00E242D7" w:rsidP="00E242D7">
                            <w:pPr>
                              <w:rPr>
                                <w:sz w:val="16"/>
                                <w:szCs w:val="16"/>
                              </w:rPr>
                            </w:pPr>
                            <w:r>
                              <w:rPr>
                                <w:sz w:val="16"/>
                                <w:szCs w:val="16"/>
                              </w:rPr>
                              <w:t>1.320,85 + 12% (158,50) = 1.479,35</w:t>
                            </w:r>
                          </w:p>
                          <w:p w14:paraId="2E442C15" w14:textId="77777777" w:rsidR="00E242D7" w:rsidRPr="00071F39" w:rsidRDefault="00E242D7" w:rsidP="00E242D7">
                            <w:pPr>
                              <w:rPr>
                                <w:sz w:val="14"/>
                                <w:szCs w:val="14"/>
                              </w:rPr>
                            </w:pPr>
                          </w:p>
                          <w:p w14:paraId="085BE3CB" w14:textId="77777777" w:rsidR="00E242D7" w:rsidRDefault="00E242D7" w:rsidP="00E242D7">
                            <w:pPr>
                              <w:rPr>
                                <w:sz w:val="16"/>
                                <w:szCs w:val="16"/>
                              </w:rPr>
                            </w:pPr>
                            <w:r>
                              <w:rPr>
                                <w:sz w:val="16"/>
                                <w:szCs w:val="16"/>
                              </w:rPr>
                              <w:t>1.479,35 + 12% (177,52) = 1.656,87</w:t>
                            </w:r>
                          </w:p>
                          <w:p w14:paraId="483EA522" w14:textId="77777777" w:rsidR="00E242D7" w:rsidRPr="00071F39" w:rsidRDefault="00E242D7" w:rsidP="00E242D7">
                            <w:pPr>
                              <w:rPr>
                                <w:sz w:val="12"/>
                                <w:szCs w:val="12"/>
                              </w:rPr>
                            </w:pPr>
                          </w:p>
                          <w:p w14:paraId="2651E0A5" w14:textId="77777777" w:rsidR="00E242D7" w:rsidRDefault="00E242D7" w:rsidP="00E242D7">
                            <w:pPr>
                              <w:rPr>
                                <w:sz w:val="16"/>
                                <w:szCs w:val="16"/>
                              </w:rPr>
                            </w:pPr>
                            <w:r>
                              <w:rPr>
                                <w:sz w:val="16"/>
                                <w:szCs w:val="16"/>
                              </w:rPr>
                              <w:t>1656,51 + 12% (198,78) = 1.855,29</w:t>
                            </w:r>
                          </w:p>
                          <w:p w14:paraId="2E23E4DF" w14:textId="77777777" w:rsidR="00E242D7" w:rsidRPr="00071F39" w:rsidRDefault="00E242D7" w:rsidP="00E242D7">
                            <w:pPr>
                              <w:rPr>
                                <w:sz w:val="14"/>
                                <w:szCs w:val="14"/>
                              </w:rPr>
                            </w:pPr>
                          </w:p>
                          <w:p w14:paraId="32100B11" w14:textId="77777777" w:rsidR="00E242D7" w:rsidRDefault="00E242D7" w:rsidP="00E242D7">
                            <w:pPr>
                              <w:rPr>
                                <w:sz w:val="16"/>
                                <w:szCs w:val="16"/>
                              </w:rPr>
                            </w:pPr>
                            <w:r>
                              <w:rPr>
                                <w:sz w:val="16"/>
                                <w:szCs w:val="16"/>
                              </w:rPr>
                              <w:t>1855,71 + 12% (222,68) = 2.078,39</w:t>
                            </w:r>
                          </w:p>
                          <w:p w14:paraId="2C854CAA" w14:textId="77777777" w:rsidR="00E242D7" w:rsidRPr="00071F39" w:rsidRDefault="00E242D7" w:rsidP="00E242D7">
                            <w:pPr>
                              <w:rPr>
                                <w:sz w:val="14"/>
                                <w:szCs w:val="14"/>
                              </w:rPr>
                            </w:pPr>
                          </w:p>
                          <w:p w14:paraId="10DAE629" w14:textId="77777777" w:rsidR="00E242D7" w:rsidRDefault="00E242D7" w:rsidP="00E242D7">
                            <w:pPr>
                              <w:rPr>
                                <w:sz w:val="16"/>
                                <w:szCs w:val="16"/>
                              </w:rPr>
                            </w:pPr>
                            <w:r>
                              <w:rPr>
                                <w:sz w:val="16"/>
                                <w:szCs w:val="16"/>
                              </w:rPr>
                              <w:t>2.078,39 + 12% (249,40) = 2.327,79</w:t>
                            </w:r>
                          </w:p>
                          <w:p w14:paraId="38BC628D" w14:textId="77777777" w:rsidR="00E242D7" w:rsidRPr="00071F39" w:rsidRDefault="00E242D7" w:rsidP="00E242D7">
                            <w:pPr>
                              <w:rPr>
                                <w:sz w:val="12"/>
                                <w:szCs w:val="12"/>
                              </w:rPr>
                            </w:pPr>
                          </w:p>
                          <w:p w14:paraId="2E1D82C8" w14:textId="77777777" w:rsidR="00E242D7" w:rsidRDefault="00E242D7" w:rsidP="00E242D7">
                            <w:pPr>
                              <w:rPr>
                                <w:sz w:val="16"/>
                                <w:szCs w:val="16"/>
                              </w:rPr>
                            </w:pPr>
                          </w:p>
                          <w:p w14:paraId="3D2EF80A" w14:textId="77777777" w:rsidR="00E242D7" w:rsidRDefault="00E242D7" w:rsidP="00E242D7">
                            <w:pPr>
                              <w:rPr>
                                <w:sz w:val="16"/>
                                <w:szCs w:val="16"/>
                              </w:rPr>
                            </w:pPr>
                            <w:r>
                              <w:rPr>
                                <w:sz w:val="16"/>
                                <w:szCs w:val="16"/>
                              </w:rPr>
                              <w:t>-----------------------------------------------------------------</w:t>
                            </w:r>
                          </w:p>
                          <w:p w14:paraId="4DEE791D" w14:textId="77777777" w:rsidR="00E242D7" w:rsidRDefault="00E242D7" w:rsidP="00E242D7">
                            <w:pPr>
                              <w:rPr>
                                <w:sz w:val="16"/>
                                <w:szCs w:val="16"/>
                              </w:rPr>
                            </w:pPr>
                            <w:r>
                              <w:rPr>
                                <w:sz w:val="16"/>
                                <w:szCs w:val="16"/>
                              </w:rPr>
                              <w:t>940,16 + 12% (112,81) = 1.052,97</w:t>
                            </w:r>
                          </w:p>
                          <w:p w14:paraId="50A93370" w14:textId="77777777" w:rsidR="00E242D7" w:rsidRPr="00071F39" w:rsidRDefault="00E242D7" w:rsidP="00E242D7">
                            <w:pPr>
                              <w:rPr>
                                <w:sz w:val="12"/>
                                <w:szCs w:val="12"/>
                              </w:rPr>
                            </w:pPr>
                          </w:p>
                          <w:p w14:paraId="06272ABB" w14:textId="77777777" w:rsidR="00E242D7" w:rsidRDefault="00E242D7" w:rsidP="00E242D7">
                            <w:pPr>
                              <w:rPr>
                                <w:sz w:val="16"/>
                                <w:szCs w:val="16"/>
                              </w:rPr>
                            </w:pPr>
                            <w:r>
                              <w:rPr>
                                <w:sz w:val="16"/>
                                <w:szCs w:val="16"/>
                              </w:rPr>
                              <w:t>1.052,97 + 12% (126,35) = 1.179,32</w:t>
                            </w:r>
                          </w:p>
                          <w:p w14:paraId="279EEFA6" w14:textId="77777777" w:rsidR="00E242D7" w:rsidRPr="00071F39" w:rsidRDefault="00E242D7" w:rsidP="00E242D7">
                            <w:pPr>
                              <w:rPr>
                                <w:sz w:val="12"/>
                                <w:szCs w:val="12"/>
                              </w:rPr>
                            </w:pPr>
                          </w:p>
                          <w:p w14:paraId="175C7120" w14:textId="77777777" w:rsidR="00E242D7" w:rsidRDefault="00E242D7" w:rsidP="00E242D7">
                            <w:pPr>
                              <w:rPr>
                                <w:sz w:val="16"/>
                                <w:szCs w:val="16"/>
                              </w:rPr>
                            </w:pPr>
                            <w:r>
                              <w:rPr>
                                <w:sz w:val="16"/>
                                <w:szCs w:val="16"/>
                              </w:rPr>
                              <w:t>1.179,35 + 12% (141,52) = 1.320,87</w:t>
                            </w:r>
                          </w:p>
                          <w:p w14:paraId="506C867B" w14:textId="77777777" w:rsidR="00E242D7" w:rsidRPr="00071F39" w:rsidRDefault="00E242D7" w:rsidP="00E242D7">
                            <w:pPr>
                              <w:rPr>
                                <w:sz w:val="10"/>
                                <w:szCs w:val="10"/>
                              </w:rPr>
                            </w:pPr>
                          </w:p>
                          <w:p w14:paraId="6E6FFCD0" w14:textId="77777777" w:rsidR="00E242D7" w:rsidRDefault="00E242D7" w:rsidP="00E242D7">
                            <w:pPr>
                              <w:rPr>
                                <w:sz w:val="16"/>
                                <w:szCs w:val="16"/>
                              </w:rPr>
                            </w:pPr>
                            <w:r>
                              <w:rPr>
                                <w:sz w:val="16"/>
                                <w:szCs w:val="16"/>
                              </w:rPr>
                              <w:t>1.320,85 + 12% (158,50) = 1.479,35</w:t>
                            </w:r>
                          </w:p>
                          <w:p w14:paraId="5942B97D" w14:textId="77777777" w:rsidR="00E242D7" w:rsidRPr="00071F39" w:rsidRDefault="00E242D7" w:rsidP="00E242D7">
                            <w:pPr>
                              <w:rPr>
                                <w:sz w:val="14"/>
                                <w:szCs w:val="14"/>
                              </w:rPr>
                            </w:pPr>
                          </w:p>
                          <w:p w14:paraId="6FD2C90C" w14:textId="77777777" w:rsidR="00E242D7" w:rsidRDefault="00E242D7" w:rsidP="00E242D7">
                            <w:pPr>
                              <w:rPr>
                                <w:sz w:val="16"/>
                                <w:szCs w:val="16"/>
                              </w:rPr>
                            </w:pPr>
                            <w:r>
                              <w:rPr>
                                <w:sz w:val="16"/>
                                <w:szCs w:val="16"/>
                              </w:rPr>
                              <w:t>1.479,35 + 12% (177,52) = 1.656,87</w:t>
                            </w:r>
                          </w:p>
                          <w:p w14:paraId="0477CCFF" w14:textId="77777777" w:rsidR="00E242D7" w:rsidRDefault="00E242D7" w:rsidP="00E242D7">
                            <w:pPr>
                              <w:rPr>
                                <w:sz w:val="16"/>
                                <w:szCs w:val="16"/>
                              </w:rPr>
                            </w:pPr>
                          </w:p>
                          <w:p w14:paraId="02FFFB07" w14:textId="77777777" w:rsidR="00E242D7" w:rsidRDefault="00E242D7" w:rsidP="00E242D7">
                            <w:pPr>
                              <w:rPr>
                                <w:sz w:val="16"/>
                                <w:szCs w:val="16"/>
                              </w:rPr>
                            </w:pPr>
                            <w:r>
                              <w:rPr>
                                <w:sz w:val="16"/>
                                <w:szCs w:val="16"/>
                              </w:rPr>
                              <w:t>1.656,51 + 12% (198,78) = 1.855,29</w:t>
                            </w:r>
                          </w:p>
                          <w:p w14:paraId="314DEB59" w14:textId="77777777" w:rsidR="00E242D7" w:rsidRPr="00071F39" w:rsidRDefault="00E242D7" w:rsidP="00E242D7">
                            <w:pPr>
                              <w:rPr>
                                <w:sz w:val="12"/>
                                <w:szCs w:val="12"/>
                              </w:rPr>
                            </w:pPr>
                          </w:p>
                          <w:p w14:paraId="154A8AD5" w14:textId="77777777" w:rsidR="00E242D7" w:rsidRDefault="00E242D7" w:rsidP="00E242D7">
                            <w:pPr>
                              <w:rPr>
                                <w:sz w:val="16"/>
                                <w:szCs w:val="16"/>
                              </w:rPr>
                            </w:pPr>
                            <w:r>
                              <w:rPr>
                                <w:sz w:val="16"/>
                                <w:szCs w:val="16"/>
                              </w:rPr>
                              <w:t>1.855,71 + 12% (222,68) = 2.078,39</w:t>
                            </w:r>
                          </w:p>
                          <w:p w14:paraId="67BCBB28" w14:textId="77777777" w:rsidR="00E242D7" w:rsidRPr="00071F39" w:rsidRDefault="00E242D7" w:rsidP="00E242D7">
                            <w:pPr>
                              <w:rPr>
                                <w:sz w:val="12"/>
                                <w:szCs w:val="12"/>
                              </w:rPr>
                            </w:pPr>
                          </w:p>
                          <w:p w14:paraId="4E64ED0F" w14:textId="77777777" w:rsidR="00E242D7" w:rsidRDefault="00E242D7" w:rsidP="00E242D7">
                            <w:pPr>
                              <w:rPr>
                                <w:sz w:val="16"/>
                                <w:szCs w:val="16"/>
                              </w:rPr>
                            </w:pPr>
                            <w:r>
                              <w:rPr>
                                <w:sz w:val="16"/>
                                <w:szCs w:val="16"/>
                              </w:rPr>
                              <w:t>2.078,39 + 12% (249,40) = 2.327,79</w:t>
                            </w:r>
                          </w:p>
                          <w:p w14:paraId="10E73823" w14:textId="77777777" w:rsidR="00E242D7" w:rsidRDefault="00E242D7" w:rsidP="00E242D7">
                            <w:pPr>
                              <w:rPr>
                                <w:sz w:val="16"/>
                                <w:szCs w:val="16"/>
                              </w:rPr>
                            </w:pPr>
                          </w:p>
                          <w:p w14:paraId="11614878" w14:textId="77777777" w:rsidR="00E242D7" w:rsidRDefault="00E242D7" w:rsidP="00E242D7">
                            <w:pPr>
                              <w:rPr>
                                <w:sz w:val="16"/>
                                <w:szCs w:val="16"/>
                              </w:rPr>
                            </w:pPr>
                          </w:p>
                          <w:p w14:paraId="5C25EE72" w14:textId="77777777" w:rsidR="00E242D7" w:rsidRDefault="00E242D7" w:rsidP="00E242D7">
                            <w:pPr>
                              <w:rPr>
                                <w:sz w:val="16"/>
                                <w:szCs w:val="16"/>
                              </w:rPr>
                            </w:pPr>
                          </w:p>
                          <w:p w14:paraId="363976DD" w14:textId="77777777" w:rsidR="00E242D7" w:rsidRDefault="00E242D7" w:rsidP="00E242D7">
                            <w:pPr>
                              <w:rPr>
                                <w:sz w:val="16"/>
                                <w:szCs w:val="16"/>
                              </w:rPr>
                            </w:pPr>
                          </w:p>
                          <w:p w14:paraId="5591C1E4" w14:textId="77777777" w:rsidR="00E242D7" w:rsidRDefault="00E242D7" w:rsidP="00E242D7">
                            <w:pPr>
                              <w:rPr>
                                <w:sz w:val="16"/>
                                <w:szCs w:val="16"/>
                              </w:rPr>
                            </w:pPr>
                          </w:p>
                          <w:p w14:paraId="53C83E37" w14:textId="77777777" w:rsidR="00E242D7" w:rsidRDefault="00E242D7" w:rsidP="00E242D7">
                            <w:pPr>
                              <w:rPr>
                                <w:sz w:val="16"/>
                                <w:szCs w:val="16"/>
                              </w:rPr>
                            </w:pPr>
                          </w:p>
                          <w:p w14:paraId="44079D85" w14:textId="77777777" w:rsidR="00E242D7" w:rsidRDefault="00E242D7" w:rsidP="00E242D7">
                            <w:pPr>
                              <w:rPr>
                                <w:sz w:val="16"/>
                                <w:szCs w:val="16"/>
                              </w:rPr>
                            </w:pPr>
                          </w:p>
                          <w:p w14:paraId="7332D37A" w14:textId="77777777" w:rsidR="00E242D7" w:rsidRDefault="00E242D7" w:rsidP="00E242D7">
                            <w:pPr>
                              <w:rPr>
                                <w:sz w:val="16"/>
                                <w:szCs w:val="16"/>
                              </w:rPr>
                            </w:pPr>
                          </w:p>
                          <w:p w14:paraId="7FE7D931" w14:textId="77777777" w:rsidR="00E242D7" w:rsidRDefault="00E242D7" w:rsidP="00E242D7">
                            <w:pPr>
                              <w:rPr>
                                <w:sz w:val="16"/>
                                <w:szCs w:val="16"/>
                              </w:rPr>
                            </w:pPr>
                          </w:p>
                          <w:p w14:paraId="7C841FF6" w14:textId="77777777" w:rsidR="00E242D7" w:rsidRDefault="00E242D7" w:rsidP="00E242D7">
                            <w:pPr>
                              <w:rPr>
                                <w:sz w:val="16"/>
                                <w:szCs w:val="16"/>
                              </w:rPr>
                            </w:pPr>
                          </w:p>
                          <w:p w14:paraId="73CB279C" w14:textId="77777777" w:rsidR="00E242D7" w:rsidRDefault="00E242D7" w:rsidP="00E242D7">
                            <w:pPr>
                              <w:rPr>
                                <w:sz w:val="16"/>
                                <w:szCs w:val="16"/>
                              </w:rPr>
                            </w:pPr>
                          </w:p>
                          <w:p w14:paraId="53BB86A1" w14:textId="77777777" w:rsidR="00E242D7" w:rsidRDefault="00E242D7" w:rsidP="00E242D7">
                            <w:pPr>
                              <w:rPr>
                                <w:sz w:val="16"/>
                                <w:szCs w:val="16"/>
                              </w:rPr>
                            </w:pPr>
                          </w:p>
                          <w:p w14:paraId="5C28AB2C" w14:textId="77777777" w:rsidR="00E242D7" w:rsidRDefault="00E242D7" w:rsidP="00E242D7">
                            <w:pPr>
                              <w:rPr>
                                <w:sz w:val="16"/>
                                <w:szCs w:val="16"/>
                              </w:rPr>
                            </w:pPr>
                          </w:p>
                          <w:p w14:paraId="1F3BAB47" w14:textId="77777777" w:rsidR="00E242D7" w:rsidRPr="00071F39" w:rsidRDefault="00E242D7" w:rsidP="00E242D7">
                            <w:pPr>
                              <w:rPr>
                                <w:sz w:val="16"/>
                                <w:szCs w:val="16"/>
                              </w:rPr>
                            </w:pPr>
                          </w:p>
                          <w:p w14:paraId="4F2672AC" w14:textId="77777777" w:rsidR="00E242D7" w:rsidRPr="00071F39" w:rsidRDefault="00E242D7" w:rsidP="00E242D7">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063AE7" id="_x0000_s1032" type="#_x0000_t202" style="position:absolute;left:0;text-align:left;margin-left:269.05pt;margin-top:13.65pt;width:185.9pt;height:276pt;z-index:-251656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aqgFAIAACcEAAAOAAAAZHJzL2Uyb0RvYy54bWysU9tu2zAMfR+wfxD0vti5rjGiFF26DAO6 C9DtA2RZjoXJoiYpsbuvLyW7aXZ7GaYHgRSpQ/KQ3Fz3rSYn6bwCw+h0klMijYBKmQOjX7/sX11R 4gM3FddgJKMP0tPr7csXm84WcgYN6Eo6giDGF51ltAnBFlnmRSNb7idgpUFjDa7lAVV3yCrHO0Rv dTbL81XWgausAyG9x9fbwUi3Cb+upQif6trLQDSjmFtIt0t3Ge9su+HFwXHbKDGmwf8hi5Yrg0HP ULc8cHJ06jeoVgkHHuowEdBmUNdKyFQDVjPNf6nmvuFWplqQHG/PNPn/Bys+nu7tZ0dC/wZ6bGAq wts7EN88MbBruDnIG+egaySvMPA0UpZ11hfj10i1L3wEKbsPUGGT+TFAAupr10ZWsE6C6NiAhzPp sg9E4ONsvsrXczQJtM2X+XKRL1IMXjx9t86HdxJaEgVGHXY1wfPTnQ8xHV48ucRoHrSq9krrpLhD udOOnDhOwD6dEf0nN21Ix+h6OVsODPwVIk/nTxCtCjjKWrWMXp2deBF5e2uqNGiBKz3ImLI2I5GR u4HF0Jc9URWjqxgg8lpC9YDMOhgmFzcNhQbcD0o6nFpG/fcjd5IS/d5gd9bTxSKOeVIWy9czVNyl pby0cCMQitFAySDuQlqNyJuBG+xirRK/z5mMKeM0JtrHzYnjfqknr+f93j4CAAD//wMAUEsDBBQA BgAIAAAAIQB4ijm+3wAAAAoBAAAPAAAAZHJzL2Rvd25yZXYueG1sTI/BbsIwEETvlfoP1lbqrTgh opAQB1VIXLg1RS1HEy+xIV5HsYHw93VP5biap5m35Wq0Hbvi4I0jAekkAYbUOGWoFbD72rwtgPkg ScnOEQq4o4dV9fxUykK5G33itQ4tiyXkCylAh9AXnPtGo5V+4nqkmB3dYGWI59ByNchbLLcdnybJ O7fSUFzQsse1xuZcX6wAf043sx932un99q7r0958m+1aiNeX8WMJLOAY/mH404/qUEWng7uQ8qwT MMsWaUQFTOcZsAjkSZ4DO8RknmfAq5I/vlD9AgAA//8DAFBLAQItABQABgAIAAAAIQC2gziS/gAA AOEBAAATAAAAAAAAAAAAAAAAAAAAAABbQ29udGVudF9UeXBlc10ueG1sUEsBAi0AFAAGAAgAAAAh ADj9If/WAAAAlAEAAAsAAAAAAAAAAAAAAAAALwEAAF9yZWxzLy5yZWxzUEsBAi0AFAAGAAgAAAAh ABWBqqAUAgAAJwQAAA4AAAAAAAAAAAAAAAAALgIAAGRycy9lMm9Eb2MueG1sUEsBAi0AFAAGAAgA AAAhAHiKOb7fAAAACgEAAA8AAAAAAAAAAAAAAAAAbgQAAGRycy9kb3ducmV2LnhtbFBLBQYAAAAA BAAEAPMAAAB6BQAAAAA= ">
                <v:textbox>
                  <w:txbxContent>
                    <w:p w14:paraId="50559EF3" w14:textId="77777777" w:rsidR="00E242D7" w:rsidRDefault="00E242D7" w:rsidP="00E242D7">
                      <w:pPr>
                        <w:rPr>
                          <w:sz w:val="16"/>
                          <w:szCs w:val="16"/>
                        </w:rPr>
                      </w:pPr>
                      <w:r w:rsidRPr="00071F39">
                        <w:rPr>
                          <w:sz w:val="16"/>
                          <w:szCs w:val="16"/>
                        </w:rPr>
                        <w:t>1.179,35</w:t>
                      </w:r>
                      <w:r>
                        <w:rPr>
                          <w:sz w:val="16"/>
                          <w:szCs w:val="16"/>
                        </w:rPr>
                        <w:t xml:space="preserve"> + 12% (141,52) = 1.320,87</w:t>
                      </w:r>
                    </w:p>
                    <w:p w14:paraId="7FBFA64B" w14:textId="77777777" w:rsidR="00E242D7" w:rsidRPr="00071F39" w:rsidRDefault="00E242D7" w:rsidP="00E242D7">
                      <w:pPr>
                        <w:rPr>
                          <w:sz w:val="12"/>
                          <w:szCs w:val="12"/>
                        </w:rPr>
                      </w:pPr>
                    </w:p>
                    <w:p w14:paraId="765B792A" w14:textId="77777777" w:rsidR="00E242D7" w:rsidRDefault="00E242D7" w:rsidP="00E242D7">
                      <w:pPr>
                        <w:rPr>
                          <w:sz w:val="16"/>
                          <w:szCs w:val="16"/>
                        </w:rPr>
                      </w:pPr>
                      <w:r>
                        <w:rPr>
                          <w:sz w:val="16"/>
                          <w:szCs w:val="16"/>
                        </w:rPr>
                        <w:t>1.320,85 + 12% (158,50) = 1.479,35</w:t>
                      </w:r>
                    </w:p>
                    <w:p w14:paraId="2E442C15" w14:textId="77777777" w:rsidR="00E242D7" w:rsidRPr="00071F39" w:rsidRDefault="00E242D7" w:rsidP="00E242D7">
                      <w:pPr>
                        <w:rPr>
                          <w:sz w:val="14"/>
                          <w:szCs w:val="14"/>
                        </w:rPr>
                      </w:pPr>
                    </w:p>
                    <w:p w14:paraId="085BE3CB" w14:textId="77777777" w:rsidR="00E242D7" w:rsidRDefault="00E242D7" w:rsidP="00E242D7">
                      <w:pPr>
                        <w:rPr>
                          <w:sz w:val="16"/>
                          <w:szCs w:val="16"/>
                        </w:rPr>
                      </w:pPr>
                      <w:r>
                        <w:rPr>
                          <w:sz w:val="16"/>
                          <w:szCs w:val="16"/>
                        </w:rPr>
                        <w:t>1.479,35 + 12% (177,52) = 1.656,87</w:t>
                      </w:r>
                    </w:p>
                    <w:p w14:paraId="483EA522" w14:textId="77777777" w:rsidR="00E242D7" w:rsidRPr="00071F39" w:rsidRDefault="00E242D7" w:rsidP="00E242D7">
                      <w:pPr>
                        <w:rPr>
                          <w:sz w:val="12"/>
                          <w:szCs w:val="12"/>
                        </w:rPr>
                      </w:pPr>
                    </w:p>
                    <w:p w14:paraId="2651E0A5" w14:textId="77777777" w:rsidR="00E242D7" w:rsidRDefault="00E242D7" w:rsidP="00E242D7">
                      <w:pPr>
                        <w:rPr>
                          <w:sz w:val="16"/>
                          <w:szCs w:val="16"/>
                        </w:rPr>
                      </w:pPr>
                      <w:r>
                        <w:rPr>
                          <w:sz w:val="16"/>
                          <w:szCs w:val="16"/>
                        </w:rPr>
                        <w:t>1656,51 + 12% (198,78) = 1.855,29</w:t>
                      </w:r>
                    </w:p>
                    <w:p w14:paraId="2E23E4DF" w14:textId="77777777" w:rsidR="00E242D7" w:rsidRPr="00071F39" w:rsidRDefault="00E242D7" w:rsidP="00E242D7">
                      <w:pPr>
                        <w:rPr>
                          <w:sz w:val="14"/>
                          <w:szCs w:val="14"/>
                        </w:rPr>
                      </w:pPr>
                    </w:p>
                    <w:p w14:paraId="32100B11" w14:textId="77777777" w:rsidR="00E242D7" w:rsidRDefault="00E242D7" w:rsidP="00E242D7">
                      <w:pPr>
                        <w:rPr>
                          <w:sz w:val="16"/>
                          <w:szCs w:val="16"/>
                        </w:rPr>
                      </w:pPr>
                      <w:r>
                        <w:rPr>
                          <w:sz w:val="16"/>
                          <w:szCs w:val="16"/>
                        </w:rPr>
                        <w:t>1855,71 + 12% (222,68) = 2.078,39</w:t>
                      </w:r>
                    </w:p>
                    <w:p w14:paraId="2C854CAA" w14:textId="77777777" w:rsidR="00E242D7" w:rsidRPr="00071F39" w:rsidRDefault="00E242D7" w:rsidP="00E242D7">
                      <w:pPr>
                        <w:rPr>
                          <w:sz w:val="14"/>
                          <w:szCs w:val="14"/>
                        </w:rPr>
                      </w:pPr>
                    </w:p>
                    <w:p w14:paraId="10DAE629" w14:textId="77777777" w:rsidR="00E242D7" w:rsidRDefault="00E242D7" w:rsidP="00E242D7">
                      <w:pPr>
                        <w:rPr>
                          <w:sz w:val="16"/>
                          <w:szCs w:val="16"/>
                        </w:rPr>
                      </w:pPr>
                      <w:r>
                        <w:rPr>
                          <w:sz w:val="16"/>
                          <w:szCs w:val="16"/>
                        </w:rPr>
                        <w:t>2.078,39 + 12% (249,40) = 2.327,79</w:t>
                      </w:r>
                    </w:p>
                    <w:p w14:paraId="38BC628D" w14:textId="77777777" w:rsidR="00E242D7" w:rsidRPr="00071F39" w:rsidRDefault="00E242D7" w:rsidP="00E242D7">
                      <w:pPr>
                        <w:rPr>
                          <w:sz w:val="12"/>
                          <w:szCs w:val="12"/>
                        </w:rPr>
                      </w:pPr>
                    </w:p>
                    <w:p w14:paraId="2E1D82C8" w14:textId="77777777" w:rsidR="00E242D7" w:rsidRDefault="00E242D7" w:rsidP="00E242D7">
                      <w:pPr>
                        <w:rPr>
                          <w:sz w:val="16"/>
                          <w:szCs w:val="16"/>
                        </w:rPr>
                      </w:pPr>
                    </w:p>
                    <w:p w14:paraId="3D2EF80A" w14:textId="77777777" w:rsidR="00E242D7" w:rsidRDefault="00E242D7" w:rsidP="00E242D7">
                      <w:pPr>
                        <w:rPr>
                          <w:sz w:val="16"/>
                          <w:szCs w:val="16"/>
                        </w:rPr>
                      </w:pPr>
                      <w:r>
                        <w:rPr>
                          <w:sz w:val="16"/>
                          <w:szCs w:val="16"/>
                        </w:rPr>
                        <w:t>-----------------------------------------------------------------</w:t>
                      </w:r>
                    </w:p>
                    <w:p w14:paraId="4DEE791D" w14:textId="77777777" w:rsidR="00E242D7" w:rsidRDefault="00E242D7" w:rsidP="00E242D7">
                      <w:pPr>
                        <w:rPr>
                          <w:sz w:val="16"/>
                          <w:szCs w:val="16"/>
                        </w:rPr>
                      </w:pPr>
                      <w:r>
                        <w:rPr>
                          <w:sz w:val="16"/>
                          <w:szCs w:val="16"/>
                        </w:rPr>
                        <w:t>940,16 + 12% (112,81) = 1.052,97</w:t>
                      </w:r>
                    </w:p>
                    <w:p w14:paraId="50A93370" w14:textId="77777777" w:rsidR="00E242D7" w:rsidRPr="00071F39" w:rsidRDefault="00E242D7" w:rsidP="00E242D7">
                      <w:pPr>
                        <w:rPr>
                          <w:sz w:val="12"/>
                          <w:szCs w:val="12"/>
                        </w:rPr>
                      </w:pPr>
                    </w:p>
                    <w:p w14:paraId="06272ABB" w14:textId="77777777" w:rsidR="00E242D7" w:rsidRDefault="00E242D7" w:rsidP="00E242D7">
                      <w:pPr>
                        <w:rPr>
                          <w:sz w:val="16"/>
                          <w:szCs w:val="16"/>
                        </w:rPr>
                      </w:pPr>
                      <w:r>
                        <w:rPr>
                          <w:sz w:val="16"/>
                          <w:szCs w:val="16"/>
                        </w:rPr>
                        <w:t>1.052,97 + 12% (126,35) = 1.179,32</w:t>
                      </w:r>
                    </w:p>
                    <w:p w14:paraId="279EEFA6" w14:textId="77777777" w:rsidR="00E242D7" w:rsidRPr="00071F39" w:rsidRDefault="00E242D7" w:rsidP="00E242D7">
                      <w:pPr>
                        <w:rPr>
                          <w:sz w:val="12"/>
                          <w:szCs w:val="12"/>
                        </w:rPr>
                      </w:pPr>
                    </w:p>
                    <w:p w14:paraId="175C7120" w14:textId="77777777" w:rsidR="00E242D7" w:rsidRDefault="00E242D7" w:rsidP="00E242D7">
                      <w:pPr>
                        <w:rPr>
                          <w:sz w:val="16"/>
                          <w:szCs w:val="16"/>
                        </w:rPr>
                      </w:pPr>
                      <w:r>
                        <w:rPr>
                          <w:sz w:val="16"/>
                          <w:szCs w:val="16"/>
                        </w:rPr>
                        <w:t>1.179,35 + 12% (141,52) = 1.320,87</w:t>
                      </w:r>
                    </w:p>
                    <w:p w14:paraId="506C867B" w14:textId="77777777" w:rsidR="00E242D7" w:rsidRPr="00071F39" w:rsidRDefault="00E242D7" w:rsidP="00E242D7">
                      <w:pPr>
                        <w:rPr>
                          <w:sz w:val="10"/>
                          <w:szCs w:val="10"/>
                        </w:rPr>
                      </w:pPr>
                    </w:p>
                    <w:p w14:paraId="6E6FFCD0" w14:textId="77777777" w:rsidR="00E242D7" w:rsidRDefault="00E242D7" w:rsidP="00E242D7">
                      <w:pPr>
                        <w:rPr>
                          <w:sz w:val="16"/>
                          <w:szCs w:val="16"/>
                        </w:rPr>
                      </w:pPr>
                      <w:r>
                        <w:rPr>
                          <w:sz w:val="16"/>
                          <w:szCs w:val="16"/>
                        </w:rPr>
                        <w:t>1.320,85 + 12% (158,50) = 1.479,35</w:t>
                      </w:r>
                    </w:p>
                    <w:p w14:paraId="5942B97D" w14:textId="77777777" w:rsidR="00E242D7" w:rsidRPr="00071F39" w:rsidRDefault="00E242D7" w:rsidP="00E242D7">
                      <w:pPr>
                        <w:rPr>
                          <w:sz w:val="14"/>
                          <w:szCs w:val="14"/>
                        </w:rPr>
                      </w:pPr>
                    </w:p>
                    <w:p w14:paraId="6FD2C90C" w14:textId="77777777" w:rsidR="00E242D7" w:rsidRDefault="00E242D7" w:rsidP="00E242D7">
                      <w:pPr>
                        <w:rPr>
                          <w:sz w:val="16"/>
                          <w:szCs w:val="16"/>
                        </w:rPr>
                      </w:pPr>
                      <w:r>
                        <w:rPr>
                          <w:sz w:val="16"/>
                          <w:szCs w:val="16"/>
                        </w:rPr>
                        <w:t>1.479,35 + 12% (177,52) = 1.656,87</w:t>
                      </w:r>
                    </w:p>
                    <w:p w14:paraId="0477CCFF" w14:textId="77777777" w:rsidR="00E242D7" w:rsidRDefault="00E242D7" w:rsidP="00E242D7">
                      <w:pPr>
                        <w:rPr>
                          <w:sz w:val="16"/>
                          <w:szCs w:val="16"/>
                        </w:rPr>
                      </w:pPr>
                    </w:p>
                    <w:p w14:paraId="02FFFB07" w14:textId="77777777" w:rsidR="00E242D7" w:rsidRDefault="00E242D7" w:rsidP="00E242D7">
                      <w:pPr>
                        <w:rPr>
                          <w:sz w:val="16"/>
                          <w:szCs w:val="16"/>
                        </w:rPr>
                      </w:pPr>
                      <w:r>
                        <w:rPr>
                          <w:sz w:val="16"/>
                          <w:szCs w:val="16"/>
                        </w:rPr>
                        <w:t>1.656,51 + 12% (198,78) = 1.855,29</w:t>
                      </w:r>
                    </w:p>
                    <w:p w14:paraId="314DEB59" w14:textId="77777777" w:rsidR="00E242D7" w:rsidRPr="00071F39" w:rsidRDefault="00E242D7" w:rsidP="00E242D7">
                      <w:pPr>
                        <w:rPr>
                          <w:sz w:val="12"/>
                          <w:szCs w:val="12"/>
                        </w:rPr>
                      </w:pPr>
                    </w:p>
                    <w:p w14:paraId="154A8AD5" w14:textId="77777777" w:rsidR="00E242D7" w:rsidRDefault="00E242D7" w:rsidP="00E242D7">
                      <w:pPr>
                        <w:rPr>
                          <w:sz w:val="16"/>
                          <w:szCs w:val="16"/>
                        </w:rPr>
                      </w:pPr>
                      <w:r>
                        <w:rPr>
                          <w:sz w:val="16"/>
                          <w:szCs w:val="16"/>
                        </w:rPr>
                        <w:t>1.855,71 + 12% (222,68) = 2.078,39</w:t>
                      </w:r>
                    </w:p>
                    <w:p w14:paraId="67BCBB28" w14:textId="77777777" w:rsidR="00E242D7" w:rsidRPr="00071F39" w:rsidRDefault="00E242D7" w:rsidP="00E242D7">
                      <w:pPr>
                        <w:rPr>
                          <w:sz w:val="12"/>
                          <w:szCs w:val="12"/>
                        </w:rPr>
                      </w:pPr>
                    </w:p>
                    <w:p w14:paraId="4E64ED0F" w14:textId="77777777" w:rsidR="00E242D7" w:rsidRDefault="00E242D7" w:rsidP="00E242D7">
                      <w:pPr>
                        <w:rPr>
                          <w:sz w:val="16"/>
                          <w:szCs w:val="16"/>
                        </w:rPr>
                      </w:pPr>
                      <w:r>
                        <w:rPr>
                          <w:sz w:val="16"/>
                          <w:szCs w:val="16"/>
                        </w:rPr>
                        <w:t>2.078,39 + 12% (249,40) = 2.327,79</w:t>
                      </w:r>
                    </w:p>
                    <w:p w14:paraId="10E73823" w14:textId="77777777" w:rsidR="00E242D7" w:rsidRDefault="00E242D7" w:rsidP="00E242D7">
                      <w:pPr>
                        <w:rPr>
                          <w:sz w:val="16"/>
                          <w:szCs w:val="16"/>
                        </w:rPr>
                      </w:pPr>
                    </w:p>
                    <w:p w14:paraId="11614878" w14:textId="77777777" w:rsidR="00E242D7" w:rsidRDefault="00E242D7" w:rsidP="00E242D7">
                      <w:pPr>
                        <w:rPr>
                          <w:sz w:val="16"/>
                          <w:szCs w:val="16"/>
                        </w:rPr>
                      </w:pPr>
                    </w:p>
                    <w:p w14:paraId="5C25EE72" w14:textId="77777777" w:rsidR="00E242D7" w:rsidRDefault="00E242D7" w:rsidP="00E242D7">
                      <w:pPr>
                        <w:rPr>
                          <w:sz w:val="16"/>
                          <w:szCs w:val="16"/>
                        </w:rPr>
                      </w:pPr>
                    </w:p>
                    <w:p w14:paraId="363976DD" w14:textId="77777777" w:rsidR="00E242D7" w:rsidRDefault="00E242D7" w:rsidP="00E242D7">
                      <w:pPr>
                        <w:rPr>
                          <w:sz w:val="16"/>
                          <w:szCs w:val="16"/>
                        </w:rPr>
                      </w:pPr>
                    </w:p>
                    <w:p w14:paraId="5591C1E4" w14:textId="77777777" w:rsidR="00E242D7" w:rsidRDefault="00E242D7" w:rsidP="00E242D7">
                      <w:pPr>
                        <w:rPr>
                          <w:sz w:val="16"/>
                          <w:szCs w:val="16"/>
                        </w:rPr>
                      </w:pPr>
                    </w:p>
                    <w:p w14:paraId="53C83E37" w14:textId="77777777" w:rsidR="00E242D7" w:rsidRDefault="00E242D7" w:rsidP="00E242D7">
                      <w:pPr>
                        <w:rPr>
                          <w:sz w:val="16"/>
                          <w:szCs w:val="16"/>
                        </w:rPr>
                      </w:pPr>
                    </w:p>
                    <w:p w14:paraId="44079D85" w14:textId="77777777" w:rsidR="00E242D7" w:rsidRDefault="00E242D7" w:rsidP="00E242D7">
                      <w:pPr>
                        <w:rPr>
                          <w:sz w:val="16"/>
                          <w:szCs w:val="16"/>
                        </w:rPr>
                      </w:pPr>
                    </w:p>
                    <w:p w14:paraId="7332D37A" w14:textId="77777777" w:rsidR="00E242D7" w:rsidRDefault="00E242D7" w:rsidP="00E242D7">
                      <w:pPr>
                        <w:rPr>
                          <w:sz w:val="16"/>
                          <w:szCs w:val="16"/>
                        </w:rPr>
                      </w:pPr>
                    </w:p>
                    <w:p w14:paraId="7FE7D931" w14:textId="77777777" w:rsidR="00E242D7" w:rsidRDefault="00E242D7" w:rsidP="00E242D7">
                      <w:pPr>
                        <w:rPr>
                          <w:sz w:val="16"/>
                          <w:szCs w:val="16"/>
                        </w:rPr>
                      </w:pPr>
                    </w:p>
                    <w:p w14:paraId="7C841FF6" w14:textId="77777777" w:rsidR="00E242D7" w:rsidRDefault="00E242D7" w:rsidP="00E242D7">
                      <w:pPr>
                        <w:rPr>
                          <w:sz w:val="16"/>
                          <w:szCs w:val="16"/>
                        </w:rPr>
                      </w:pPr>
                    </w:p>
                    <w:p w14:paraId="73CB279C" w14:textId="77777777" w:rsidR="00E242D7" w:rsidRDefault="00E242D7" w:rsidP="00E242D7">
                      <w:pPr>
                        <w:rPr>
                          <w:sz w:val="16"/>
                          <w:szCs w:val="16"/>
                        </w:rPr>
                      </w:pPr>
                    </w:p>
                    <w:p w14:paraId="53BB86A1" w14:textId="77777777" w:rsidR="00E242D7" w:rsidRDefault="00E242D7" w:rsidP="00E242D7">
                      <w:pPr>
                        <w:rPr>
                          <w:sz w:val="16"/>
                          <w:szCs w:val="16"/>
                        </w:rPr>
                      </w:pPr>
                    </w:p>
                    <w:p w14:paraId="5C28AB2C" w14:textId="77777777" w:rsidR="00E242D7" w:rsidRDefault="00E242D7" w:rsidP="00E242D7">
                      <w:pPr>
                        <w:rPr>
                          <w:sz w:val="16"/>
                          <w:szCs w:val="16"/>
                        </w:rPr>
                      </w:pPr>
                    </w:p>
                    <w:p w14:paraId="1F3BAB47" w14:textId="77777777" w:rsidR="00E242D7" w:rsidRPr="00071F39" w:rsidRDefault="00E242D7" w:rsidP="00E242D7">
                      <w:pPr>
                        <w:rPr>
                          <w:sz w:val="16"/>
                          <w:szCs w:val="16"/>
                        </w:rPr>
                      </w:pPr>
                    </w:p>
                    <w:p w14:paraId="4F2672AC" w14:textId="77777777" w:rsidR="00E242D7" w:rsidRPr="00071F39" w:rsidRDefault="00E242D7" w:rsidP="00E242D7">
                      <w:pPr>
                        <w:rPr>
                          <w:lang w:val="en-GB"/>
                        </w:rPr>
                      </w:pPr>
                    </w:p>
                  </w:txbxContent>
                </v:textbox>
              </v:shape>
            </w:pict>
          </mc:Fallback>
        </mc:AlternateContent>
      </w:r>
      <w:r w:rsidRPr="00071F39">
        <w:rPr>
          <w:rFonts w:eastAsia="Cambria" w:cs="Cambria"/>
          <w:noProof/>
        </w:rPr>
        <w:drawing>
          <wp:inline distT="0" distB="0" distL="0" distR="0" wp14:anchorId="04651426" wp14:editId="34C2B100">
            <wp:extent cx="3338423" cy="3628721"/>
            <wp:effectExtent l="0" t="0" r="0" b="0"/>
            <wp:docPr id="2074222574" name="Picture 1" descr="A white paper with numbers and line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574" name="Picture 1" descr="A white paper with numbers and lines  Description automatically generated"/>
                    <pic:cNvPicPr/>
                  </pic:nvPicPr>
                  <pic:blipFill>
                    <a:blip r:embed="rId13"/>
                    <a:stretch>
                      <a:fillRect/>
                    </a:stretch>
                  </pic:blipFill>
                  <pic:spPr>
                    <a:xfrm>
                      <a:off x="0" y="0"/>
                      <a:ext cx="3344434" cy="3635255"/>
                    </a:xfrm>
                    <a:prstGeom prst="rect">
                      <a:avLst/>
                    </a:prstGeom>
                  </pic:spPr>
                </pic:pic>
              </a:graphicData>
            </a:graphic>
          </wp:inline>
        </w:drawing>
      </w:r>
    </w:p>
    <w:p w14:paraId="501DAC08" w14:textId="77777777" w:rsidR="00E242D7" w:rsidRDefault="00E242D7" w:rsidP="00E242D7">
      <w:pPr>
        <w:spacing w:line="360" w:lineRule="auto"/>
        <w:ind w:firstLine="709"/>
        <w:jc w:val="both"/>
        <w:rPr>
          <w:rFonts w:eastAsia="Calibri"/>
        </w:rPr>
      </w:pPr>
      <w:r>
        <w:rPr>
          <w:rFonts w:eastAsia="Calibri"/>
        </w:rPr>
        <w:t>Temos, portanto, como valores dos vencimentos estaduais:</w:t>
      </w:r>
    </w:p>
    <w:p w14:paraId="1D5D878D" w14:textId="77777777" w:rsidR="00E242D7" w:rsidRDefault="00E242D7" w:rsidP="00E242D7">
      <w:pPr>
        <w:spacing w:line="360" w:lineRule="auto"/>
        <w:jc w:val="center"/>
        <w:rPr>
          <w:rFonts w:eastAsia="Calibri"/>
        </w:rPr>
      </w:pPr>
      <w:r>
        <w:rPr>
          <w:rFonts w:ascii="Garamond" w:eastAsia="Calibri" w:hAnsi="Garamond"/>
          <w:noProof/>
          <w:sz w:val="23"/>
          <w:szCs w:val="23"/>
        </w:rPr>
        <w:drawing>
          <wp:inline distT="0" distB="0" distL="0" distR="0" wp14:anchorId="2C0D1382" wp14:editId="0CB23926">
            <wp:extent cx="5753100" cy="3333572"/>
            <wp:effectExtent l="0" t="0" r="0" b="635"/>
            <wp:docPr id="1787763573" name="Picture 1" descr="A screenshot of a docume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63573" name="Picture 1" descr="A screenshot of a document  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552" cy="3337311"/>
                    </a:xfrm>
                    <a:prstGeom prst="rect">
                      <a:avLst/>
                    </a:prstGeom>
                    <a:noFill/>
                    <a:ln>
                      <a:noFill/>
                    </a:ln>
                  </pic:spPr>
                </pic:pic>
              </a:graphicData>
            </a:graphic>
          </wp:inline>
        </w:drawing>
      </w:r>
    </w:p>
    <w:p w14:paraId="2825DB21" w14:textId="77777777" w:rsidR="00E242D7" w:rsidRDefault="00E242D7" w:rsidP="00E242D7">
      <w:pPr>
        <w:spacing w:line="360" w:lineRule="auto"/>
        <w:ind w:firstLine="709"/>
        <w:jc w:val="both"/>
        <w:rPr>
          <w:rFonts w:eastAsia="Calibri"/>
        </w:rPr>
      </w:pPr>
      <w:r>
        <w:rPr>
          <w:rFonts w:eastAsia="Calibri"/>
        </w:rPr>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w:t>
      </w:r>
    </w:p>
    <w:p w14:paraId="4F544F96" w14:textId="77777777" w:rsidR="00E242D7" w:rsidRDefault="00E242D7" w:rsidP="00E242D7">
      <w:pPr>
        <w:ind w:firstLine="709"/>
        <w:jc w:val="both"/>
        <w:rPr>
          <w:rFonts w:eastAsia="Calibri"/>
        </w:rPr>
      </w:pPr>
    </w:p>
    <w:p w14:paraId="707E1C15" w14:textId="77777777" w:rsidR="00E242D7" w:rsidRDefault="00E242D7" w:rsidP="00E242D7">
      <w:pPr>
        <w:spacing w:line="360" w:lineRule="auto"/>
        <w:ind w:firstLine="709"/>
        <w:jc w:val="both"/>
        <w:rPr>
          <w:rFonts w:eastAsia="Calibri"/>
        </w:rPr>
      </w:pPr>
      <w:r>
        <w:rPr>
          <w:rFonts w:eastAsia="Calibri"/>
        </w:rPr>
        <w:lastRenderedPageBreak/>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310855BB" w14:textId="77777777" w:rsidR="00E242D7" w:rsidRPr="00E0548F" w:rsidRDefault="00E242D7" w:rsidP="00E242D7">
      <w:pPr>
        <w:ind w:firstLine="709"/>
        <w:jc w:val="both"/>
        <w:rPr>
          <w:rFonts w:eastAsia="Calibri"/>
          <w:sz w:val="16"/>
          <w:szCs w:val="16"/>
        </w:rPr>
      </w:pPr>
    </w:p>
    <w:p w14:paraId="27CDA367" w14:textId="77777777" w:rsidR="00E242D7" w:rsidRPr="00077383" w:rsidRDefault="00E242D7" w:rsidP="00E242D7">
      <w:pPr>
        <w:ind w:firstLine="709"/>
        <w:jc w:val="both"/>
        <w:rPr>
          <w:rFonts w:eastAsia="Calibri"/>
          <w:sz w:val="12"/>
        </w:rPr>
      </w:pPr>
    </w:p>
    <w:p w14:paraId="1702704D" w14:textId="77777777" w:rsidR="00E242D7" w:rsidRDefault="00E242D7" w:rsidP="00E242D7">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539AF132" w14:textId="77777777" w:rsidR="00E242D7" w:rsidRPr="00077383" w:rsidRDefault="00E242D7" w:rsidP="00E242D7">
      <w:pPr>
        <w:ind w:firstLine="709"/>
        <w:jc w:val="both"/>
        <w:rPr>
          <w:rFonts w:eastAsia="Calibri"/>
          <w:sz w:val="16"/>
        </w:rPr>
      </w:pPr>
    </w:p>
    <w:p w14:paraId="7A23DFFB" w14:textId="77777777" w:rsidR="00E242D7" w:rsidRDefault="00E242D7" w:rsidP="00E242D7">
      <w:pPr>
        <w:spacing w:line="360" w:lineRule="auto"/>
        <w:ind w:firstLine="709"/>
        <w:jc w:val="both"/>
        <w:rPr>
          <w:rFonts w:eastAsia="Calibri"/>
        </w:rPr>
      </w:pPr>
      <w:r>
        <w:rPr>
          <w:rFonts w:eastAsia="Calibri"/>
        </w:rPr>
        <w:t>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16h/22h/25h/30h/40h), o nível/referência (nível 1 a 9) e o cargo (Prof. docente I ou II/Supervisor/Orientador/Inspetor/Etc.).</w:t>
      </w:r>
    </w:p>
    <w:p w14:paraId="4D5491B3" w14:textId="77777777" w:rsidR="00E242D7" w:rsidRPr="00077383" w:rsidRDefault="00E242D7" w:rsidP="00E242D7">
      <w:pPr>
        <w:ind w:firstLine="709"/>
        <w:jc w:val="both"/>
        <w:rPr>
          <w:rFonts w:eastAsia="Calibri"/>
          <w:sz w:val="16"/>
        </w:rPr>
      </w:pPr>
    </w:p>
    <w:p w14:paraId="4066610F" w14:textId="77777777" w:rsidR="00E242D7" w:rsidRDefault="00E242D7" w:rsidP="00E242D7">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32A65EE8" w14:textId="77777777" w:rsidR="00E242D7" w:rsidRPr="006646AF" w:rsidRDefault="00E242D7" w:rsidP="00E242D7">
      <w:pPr>
        <w:ind w:firstLine="709"/>
        <w:jc w:val="both"/>
        <w:rPr>
          <w:rFonts w:eastAsia="Calibri"/>
          <w:sz w:val="16"/>
        </w:rPr>
      </w:pPr>
    </w:p>
    <w:p w14:paraId="3393B7AF" w14:textId="77777777" w:rsidR="00E242D7" w:rsidRDefault="00E242D7" w:rsidP="00E242D7">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44FA8067" w14:textId="77777777" w:rsidR="00E242D7" w:rsidRPr="00B36962" w:rsidRDefault="00E242D7" w:rsidP="00E242D7">
      <w:pPr>
        <w:ind w:firstLine="709"/>
        <w:jc w:val="both"/>
        <w:rPr>
          <w:rFonts w:eastAsia="Calibri"/>
          <w:sz w:val="16"/>
          <w:szCs w:val="16"/>
        </w:rPr>
      </w:pPr>
    </w:p>
    <w:p w14:paraId="591CC25D" w14:textId="77777777" w:rsidR="00E242D7" w:rsidRDefault="00E242D7" w:rsidP="00E242D7">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Pr>
          <w:rFonts w:eastAsia="Calibri"/>
          <w:b/>
          <w:u w:val="single"/>
        </w:rPr>
        <w:t>4</w:t>
      </w:r>
      <w:r>
        <w:rPr>
          <w:rFonts w:eastAsia="Calibri"/>
        </w:rPr>
        <w:t>):</w:t>
      </w:r>
    </w:p>
    <w:p w14:paraId="3F59468C" w14:textId="77777777" w:rsidR="00E242D7" w:rsidRPr="00B36962" w:rsidRDefault="00E242D7" w:rsidP="00E242D7">
      <w:pPr>
        <w:ind w:firstLine="709"/>
        <w:jc w:val="both"/>
        <w:rPr>
          <w:rFonts w:eastAsia="Calibri"/>
          <w:color w:val="000000"/>
          <w:sz w:val="12"/>
          <w:szCs w:val="12"/>
        </w:rPr>
      </w:pPr>
    </w:p>
    <w:tbl>
      <w:tblPr>
        <w:tblW w:w="7700" w:type="dxa"/>
        <w:jc w:val="center"/>
        <w:tblLayout w:type="fixed"/>
        <w:tblLook w:val="0400" w:firstRow="0" w:lastRow="0" w:firstColumn="0" w:lastColumn="0" w:noHBand="0" w:noVBand="1"/>
      </w:tblPr>
      <w:tblGrid>
        <w:gridCol w:w="1900"/>
        <w:gridCol w:w="1920"/>
        <w:gridCol w:w="1940"/>
        <w:gridCol w:w="1940"/>
      </w:tblGrid>
      <w:tr w:rsidR="00E242D7" w:rsidRPr="00FF19DD" w14:paraId="2EFD417B" w14:textId="77777777" w:rsidTr="00DE4D2C">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5EF43DC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lastRenderedPageBreak/>
              <w:t>16h</w:t>
            </w:r>
          </w:p>
        </w:tc>
        <w:tc>
          <w:tcPr>
            <w:tcW w:w="1920" w:type="dxa"/>
            <w:tcBorders>
              <w:top w:val="single" w:sz="4" w:space="0" w:color="000000"/>
              <w:left w:val="nil"/>
              <w:bottom w:val="single" w:sz="4" w:space="0" w:color="000000"/>
              <w:right w:val="single" w:sz="4" w:space="0" w:color="000000"/>
            </w:tcBorders>
            <w:shd w:val="clear" w:color="auto" w:fill="5B9BD5"/>
            <w:vAlign w:val="center"/>
          </w:tcPr>
          <w:p w14:paraId="5AF1E73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0D40C5A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single" w:sz="4" w:space="0" w:color="000000"/>
              <w:left w:val="nil"/>
              <w:bottom w:val="single" w:sz="4" w:space="0" w:color="000000"/>
              <w:right w:val="single" w:sz="4" w:space="0" w:color="000000"/>
            </w:tcBorders>
            <w:shd w:val="clear" w:color="auto" w:fill="5B9BD5"/>
            <w:vAlign w:val="center"/>
          </w:tcPr>
          <w:p w14:paraId="08EAB3B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E242D7" w:rsidRPr="00FF19DD" w14:paraId="1349367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4C5E8E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784718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R$ 1.832,23</w:t>
            </w:r>
          </w:p>
        </w:tc>
        <w:tc>
          <w:tcPr>
            <w:tcW w:w="1940" w:type="dxa"/>
            <w:tcBorders>
              <w:top w:val="nil"/>
              <w:left w:val="nil"/>
              <w:bottom w:val="single" w:sz="4" w:space="0" w:color="000000"/>
              <w:right w:val="single" w:sz="4" w:space="0" w:color="000000"/>
            </w:tcBorders>
            <w:shd w:val="clear" w:color="auto" w:fill="auto"/>
            <w:vAlign w:val="center"/>
          </w:tcPr>
          <w:p w14:paraId="2F044E2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5337807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R$ 706,67</w:t>
            </w:r>
          </w:p>
        </w:tc>
      </w:tr>
      <w:tr w:rsidR="00E242D7" w:rsidRPr="00FF19DD" w14:paraId="5E1568C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ABA70A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D7FB9B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R$ 2.052,10</w:t>
            </w:r>
          </w:p>
        </w:tc>
        <w:tc>
          <w:tcPr>
            <w:tcW w:w="1940" w:type="dxa"/>
            <w:tcBorders>
              <w:top w:val="nil"/>
              <w:left w:val="nil"/>
              <w:bottom w:val="single" w:sz="4" w:space="0" w:color="000000"/>
              <w:right w:val="single" w:sz="4" w:space="0" w:color="000000"/>
            </w:tcBorders>
            <w:shd w:val="clear" w:color="auto" w:fill="auto"/>
            <w:vAlign w:val="center"/>
          </w:tcPr>
          <w:p w14:paraId="08036FA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06E0186B"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R$ 791,48</w:t>
            </w:r>
          </w:p>
        </w:tc>
      </w:tr>
      <w:tr w:rsidR="00E242D7" w:rsidRPr="00FF19DD" w14:paraId="46EA31B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629FE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409DE89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R$ 2.298,35</w:t>
            </w:r>
          </w:p>
        </w:tc>
        <w:tc>
          <w:tcPr>
            <w:tcW w:w="1940" w:type="dxa"/>
            <w:tcBorders>
              <w:top w:val="nil"/>
              <w:left w:val="nil"/>
              <w:bottom w:val="single" w:sz="4" w:space="0" w:color="000000"/>
              <w:right w:val="single" w:sz="4" w:space="0" w:color="000000"/>
            </w:tcBorders>
            <w:shd w:val="clear" w:color="auto" w:fill="auto"/>
            <w:vAlign w:val="center"/>
          </w:tcPr>
          <w:p w14:paraId="04F0CA3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24896B68"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R$ 886,42</w:t>
            </w:r>
          </w:p>
        </w:tc>
      </w:tr>
      <w:tr w:rsidR="00E242D7" w:rsidRPr="00FF19DD" w14:paraId="3AEA600F"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1816D5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D4D00E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R$ 2.574,15</w:t>
            </w:r>
          </w:p>
        </w:tc>
        <w:tc>
          <w:tcPr>
            <w:tcW w:w="1940" w:type="dxa"/>
            <w:tcBorders>
              <w:top w:val="nil"/>
              <w:left w:val="nil"/>
              <w:bottom w:val="single" w:sz="4" w:space="0" w:color="000000"/>
              <w:right w:val="single" w:sz="4" w:space="0" w:color="000000"/>
            </w:tcBorders>
            <w:shd w:val="clear" w:color="auto" w:fill="auto"/>
            <w:vAlign w:val="center"/>
          </w:tcPr>
          <w:p w14:paraId="0E290E7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581BBB39"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R$ 992,83</w:t>
            </w:r>
          </w:p>
        </w:tc>
      </w:tr>
      <w:tr w:rsidR="00E242D7" w:rsidRPr="00FF19DD" w14:paraId="0D83C2F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C73FDE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18E1958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R$ 2.883,05</w:t>
            </w:r>
          </w:p>
        </w:tc>
        <w:tc>
          <w:tcPr>
            <w:tcW w:w="1940" w:type="dxa"/>
            <w:tcBorders>
              <w:top w:val="nil"/>
              <w:left w:val="nil"/>
              <w:bottom w:val="single" w:sz="4" w:space="0" w:color="000000"/>
              <w:right w:val="single" w:sz="4" w:space="0" w:color="000000"/>
            </w:tcBorders>
            <w:shd w:val="clear" w:color="auto" w:fill="auto"/>
            <w:vAlign w:val="center"/>
          </w:tcPr>
          <w:p w14:paraId="21328F3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2BAC569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R$ 1.111,97</w:t>
            </w:r>
          </w:p>
        </w:tc>
      </w:tr>
      <w:tr w:rsidR="00E242D7" w:rsidRPr="00FF19DD" w14:paraId="35AC834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2DC4AB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282B0A0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R$ 3.229,01</w:t>
            </w:r>
          </w:p>
        </w:tc>
        <w:tc>
          <w:tcPr>
            <w:tcW w:w="1940" w:type="dxa"/>
            <w:tcBorders>
              <w:top w:val="nil"/>
              <w:left w:val="nil"/>
              <w:bottom w:val="single" w:sz="4" w:space="0" w:color="000000"/>
              <w:right w:val="single" w:sz="4" w:space="0" w:color="000000"/>
            </w:tcBorders>
            <w:shd w:val="clear" w:color="auto" w:fill="auto"/>
            <w:vAlign w:val="center"/>
          </w:tcPr>
          <w:p w14:paraId="162D57B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648AA36D"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R$ 1.245,84</w:t>
            </w:r>
          </w:p>
        </w:tc>
      </w:tr>
      <w:tr w:rsidR="00E242D7" w:rsidRPr="00FF19DD" w14:paraId="1B1BA9A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635569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3746EAB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R$ 3.616,49</w:t>
            </w:r>
          </w:p>
        </w:tc>
        <w:tc>
          <w:tcPr>
            <w:tcW w:w="1940" w:type="dxa"/>
            <w:tcBorders>
              <w:top w:val="nil"/>
              <w:left w:val="nil"/>
              <w:bottom w:val="single" w:sz="4" w:space="0" w:color="000000"/>
              <w:right w:val="single" w:sz="4" w:space="0" w:color="000000"/>
            </w:tcBorders>
            <w:shd w:val="clear" w:color="auto" w:fill="auto"/>
            <w:vAlign w:val="center"/>
          </w:tcPr>
          <w:p w14:paraId="36A759D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R$ 2.221,65</w:t>
            </w:r>
          </w:p>
        </w:tc>
        <w:tc>
          <w:tcPr>
            <w:tcW w:w="1940" w:type="dxa"/>
            <w:tcBorders>
              <w:top w:val="nil"/>
              <w:left w:val="nil"/>
              <w:bottom w:val="single" w:sz="4" w:space="0" w:color="000000"/>
              <w:right w:val="single" w:sz="4" w:space="0" w:color="000000"/>
            </w:tcBorders>
            <w:shd w:val="clear" w:color="auto" w:fill="auto"/>
            <w:vAlign w:val="bottom"/>
          </w:tcPr>
          <w:p w14:paraId="4D2EE533"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R$ 1.394,84</w:t>
            </w:r>
          </w:p>
        </w:tc>
      </w:tr>
      <w:tr w:rsidR="00E242D7" w:rsidRPr="00FF19DD" w14:paraId="5C4E7A36"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F4904A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7F4433F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R$ 4.050,47</w:t>
            </w:r>
          </w:p>
        </w:tc>
        <w:tc>
          <w:tcPr>
            <w:tcW w:w="1940" w:type="dxa"/>
            <w:tcBorders>
              <w:top w:val="nil"/>
              <w:left w:val="nil"/>
              <w:bottom w:val="single" w:sz="4" w:space="0" w:color="000000"/>
              <w:right w:val="single" w:sz="4" w:space="0" w:color="000000"/>
            </w:tcBorders>
            <w:shd w:val="clear" w:color="auto" w:fill="auto"/>
            <w:vAlign w:val="center"/>
          </w:tcPr>
          <w:p w14:paraId="768B490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587D5C65"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R$ 1.562,22</w:t>
            </w:r>
          </w:p>
        </w:tc>
      </w:tr>
      <w:tr w:rsidR="00E242D7" w:rsidRPr="00FF19DD" w14:paraId="396C547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B35C8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00F2A5D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R$ 4.536,53</w:t>
            </w:r>
          </w:p>
        </w:tc>
        <w:tc>
          <w:tcPr>
            <w:tcW w:w="1940" w:type="dxa"/>
            <w:tcBorders>
              <w:top w:val="nil"/>
              <w:left w:val="nil"/>
              <w:bottom w:val="single" w:sz="4" w:space="0" w:color="000000"/>
              <w:right w:val="single" w:sz="4" w:space="0" w:color="000000"/>
            </w:tcBorders>
            <w:shd w:val="clear" w:color="auto" w:fill="auto"/>
            <w:vAlign w:val="center"/>
          </w:tcPr>
          <w:p w14:paraId="77D1761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R$ 2.786,84</w:t>
            </w:r>
          </w:p>
        </w:tc>
        <w:tc>
          <w:tcPr>
            <w:tcW w:w="1940" w:type="dxa"/>
            <w:tcBorders>
              <w:top w:val="nil"/>
              <w:left w:val="nil"/>
              <w:bottom w:val="single" w:sz="4" w:space="0" w:color="000000"/>
              <w:right w:val="single" w:sz="4" w:space="0" w:color="000000"/>
            </w:tcBorders>
            <w:shd w:val="clear" w:color="auto" w:fill="auto"/>
            <w:vAlign w:val="bottom"/>
          </w:tcPr>
          <w:p w14:paraId="39ACE8D0"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R$ 1.749,69</w:t>
            </w:r>
          </w:p>
        </w:tc>
      </w:tr>
      <w:tr w:rsidR="00E242D7" w:rsidRPr="00FF19DD" w14:paraId="6805D290"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C98DFB"/>
            <w:vAlign w:val="center"/>
          </w:tcPr>
          <w:p w14:paraId="0BF06DF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18h</w:t>
            </w:r>
          </w:p>
        </w:tc>
        <w:tc>
          <w:tcPr>
            <w:tcW w:w="1920" w:type="dxa"/>
            <w:tcBorders>
              <w:top w:val="nil"/>
              <w:left w:val="nil"/>
              <w:bottom w:val="single" w:sz="4" w:space="0" w:color="000000"/>
              <w:right w:val="single" w:sz="4" w:space="0" w:color="000000"/>
            </w:tcBorders>
            <w:shd w:val="clear" w:color="auto" w:fill="C98DFB"/>
            <w:vAlign w:val="center"/>
          </w:tcPr>
          <w:p w14:paraId="21B63F7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98DFB"/>
            <w:vAlign w:val="center"/>
          </w:tcPr>
          <w:p w14:paraId="67ADA9A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98DFB"/>
            <w:vAlign w:val="center"/>
          </w:tcPr>
          <w:p w14:paraId="0C53057A" w14:textId="77777777" w:rsidR="00E242D7" w:rsidRPr="00FF19DD" w:rsidRDefault="00E242D7" w:rsidP="00DE4D2C">
            <w:pPr>
              <w:jc w:val="center"/>
              <w:rPr>
                <w:rFonts w:ascii="Garamond" w:hAnsi="Garamond"/>
                <w:color w:val="FF0000"/>
                <w:sz w:val="22"/>
                <w:szCs w:val="22"/>
              </w:rPr>
            </w:pPr>
            <w:r w:rsidRPr="00FF19DD">
              <w:rPr>
                <w:rFonts w:ascii="Garamond" w:eastAsia="Calibri" w:hAnsi="Garamond"/>
                <w:color w:val="000000"/>
                <w:sz w:val="22"/>
                <w:szCs w:val="22"/>
              </w:rPr>
              <w:t>Diferença 2024</w:t>
            </w:r>
          </w:p>
        </w:tc>
      </w:tr>
      <w:tr w:rsidR="00E242D7" w:rsidRPr="00FF19DD" w14:paraId="328A7DA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6BD5D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3DF6CEA1"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R$ 2.061,26</w:t>
            </w:r>
          </w:p>
        </w:tc>
        <w:tc>
          <w:tcPr>
            <w:tcW w:w="1940" w:type="dxa"/>
            <w:tcBorders>
              <w:top w:val="nil"/>
              <w:left w:val="nil"/>
              <w:bottom w:val="single" w:sz="4" w:space="0" w:color="000000"/>
              <w:right w:val="single" w:sz="4" w:space="0" w:color="000000"/>
            </w:tcBorders>
            <w:shd w:val="clear" w:color="auto" w:fill="auto"/>
            <w:vAlign w:val="center"/>
          </w:tcPr>
          <w:p w14:paraId="4061BB33" w14:textId="77777777" w:rsidR="00E242D7" w:rsidRPr="00FF19DD" w:rsidRDefault="00E242D7" w:rsidP="00DE4D2C">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00575CA9" w14:textId="77777777" w:rsidR="00E242D7" w:rsidRPr="00FF19DD" w:rsidRDefault="00E242D7" w:rsidP="00DE4D2C">
            <w:pPr>
              <w:jc w:val="center"/>
              <w:rPr>
                <w:rFonts w:ascii="Garamond" w:hAnsi="Garamond"/>
                <w:color w:val="FF0000"/>
                <w:sz w:val="22"/>
                <w:szCs w:val="22"/>
              </w:rPr>
            </w:pPr>
          </w:p>
        </w:tc>
      </w:tr>
      <w:tr w:rsidR="00E242D7" w:rsidRPr="00FF19DD" w14:paraId="3937DAF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603941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253FF9B"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R$ 2.308,61</w:t>
            </w:r>
          </w:p>
        </w:tc>
        <w:tc>
          <w:tcPr>
            <w:tcW w:w="1940" w:type="dxa"/>
            <w:tcBorders>
              <w:top w:val="nil"/>
              <w:left w:val="nil"/>
              <w:bottom w:val="single" w:sz="4" w:space="0" w:color="000000"/>
              <w:right w:val="single" w:sz="4" w:space="0" w:color="000000"/>
            </w:tcBorders>
            <w:shd w:val="clear" w:color="auto" w:fill="auto"/>
            <w:vAlign w:val="center"/>
          </w:tcPr>
          <w:p w14:paraId="7B81B652" w14:textId="77777777" w:rsidR="00E242D7" w:rsidRPr="00FF19DD" w:rsidRDefault="00E242D7" w:rsidP="00DE4D2C">
            <w:pPr>
              <w:jc w:val="center"/>
              <w:rPr>
                <w:rFonts w:ascii="Garamond" w:eastAsia="Calibri" w:hAnsi="Garamond"/>
                <w:color w:val="000000"/>
                <w:sz w:val="22"/>
                <w:szCs w:val="22"/>
              </w:rPr>
            </w:pPr>
          </w:p>
        </w:tc>
        <w:tc>
          <w:tcPr>
            <w:tcW w:w="1940" w:type="dxa"/>
            <w:tcBorders>
              <w:top w:val="nil"/>
              <w:left w:val="nil"/>
              <w:bottom w:val="single" w:sz="4" w:space="0" w:color="000000"/>
              <w:right w:val="single" w:sz="4" w:space="0" w:color="000000"/>
            </w:tcBorders>
            <w:shd w:val="clear" w:color="auto" w:fill="auto"/>
            <w:vAlign w:val="center"/>
          </w:tcPr>
          <w:p w14:paraId="3A3C5FE6" w14:textId="77777777" w:rsidR="00E242D7" w:rsidRPr="00FF19DD" w:rsidRDefault="00E242D7" w:rsidP="00DE4D2C">
            <w:pPr>
              <w:jc w:val="center"/>
              <w:rPr>
                <w:rFonts w:ascii="Garamond" w:hAnsi="Garamond"/>
                <w:color w:val="FF0000"/>
                <w:sz w:val="22"/>
                <w:szCs w:val="22"/>
              </w:rPr>
            </w:pPr>
          </w:p>
        </w:tc>
      </w:tr>
      <w:tr w:rsidR="00E242D7" w:rsidRPr="00FF19DD" w14:paraId="3AD2C25A"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ED8ECF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5308478D"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R$ 2.585,64</w:t>
            </w:r>
          </w:p>
        </w:tc>
        <w:tc>
          <w:tcPr>
            <w:tcW w:w="1940" w:type="dxa"/>
            <w:tcBorders>
              <w:top w:val="nil"/>
              <w:left w:val="nil"/>
              <w:bottom w:val="single" w:sz="4" w:space="0" w:color="000000"/>
              <w:right w:val="single" w:sz="4" w:space="0" w:color="000000"/>
            </w:tcBorders>
            <w:shd w:val="clear" w:color="auto" w:fill="auto"/>
            <w:vAlign w:val="center"/>
          </w:tcPr>
          <w:p w14:paraId="7FADDB6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R$ 1.588,42</w:t>
            </w:r>
          </w:p>
        </w:tc>
        <w:tc>
          <w:tcPr>
            <w:tcW w:w="1940" w:type="dxa"/>
            <w:tcBorders>
              <w:top w:val="nil"/>
              <w:left w:val="nil"/>
              <w:bottom w:val="single" w:sz="4" w:space="0" w:color="000000"/>
              <w:right w:val="single" w:sz="4" w:space="0" w:color="000000"/>
            </w:tcBorders>
            <w:shd w:val="clear" w:color="auto" w:fill="auto"/>
            <w:vAlign w:val="bottom"/>
          </w:tcPr>
          <w:p w14:paraId="4BC760A0"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R$ 997,22</w:t>
            </w:r>
          </w:p>
        </w:tc>
      </w:tr>
      <w:tr w:rsidR="00E242D7" w:rsidRPr="00FF19DD" w14:paraId="642A22C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76C39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1399FD0"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R$ 2.895,92</w:t>
            </w:r>
          </w:p>
        </w:tc>
        <w:tc>
          <w:tcPr>
            <w:tcW w:w="1940" w:type="dxa"/>
            <w:tcBorders>
              <w:top w:val="nil"/>
              <w:left w:val="nil"/>
              <w:bottom w:val="single" w:sz="4" w:space="0" w:color="000000"/>
              <w:right w:val="single" w:sz="4" w:space="0" w:color="000000"/>
            </w:tcBorders>
            <w:shd w:val="clear" w:color="auto" w:fill="auto"/>
            <w:vAlign w:val="center"/>
          </w:tcPr>
          <w:p w14:paraId="7AB4DE5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R$ 1.778,98</w:t>
            </w:r>
          </w:p>
        </w:tc>
        <w:tc>
          <w:tcPr>
            <w:tcW w:w="1940" w:type="dxa"/>
            <w:tcBorders>
              <w:top w:val="nil"/>
              <w:left w:val="nil"/>
              <w:bottom w:val="single" w:sz="4" w:space="0" w:color="000000"/>
              <w:right w:val="single" w:sz="4" w:space="0" w:color="000000"/>
            </w:tcBorders>
            <w:shd w:val="clear" w:color="auto" w:fill="auto"/>
            <w:vAlign w:val="bottom"/>
          </w:tcPr>
          <w:p w14:paraId="07C32333"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R$ 1.116,93</w:t>
            </w:r>
          </w:p>
        </w:tc>
      </w:tr>
      <w:tr w:rsidR="00E242D7" w:rsidRPr="00FF19DD" w14:paraId="1873944F"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F8548E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774A44CA"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R$ 3.243,43</w:t>
            </w:r>
          </w:p>
        </w:tc>
        <w:tc>
          <w:tcPr>
            <w:tcW w:w="1940" w:type="dxa"/>
            <w:tcBorders>
              <w:top w:val="nil"/>
              <w:left w:val="nil"/>
              <w:bottom w:val="single" w:sz="4" w:space="0" w:color="000000"/>
              <w:right w:val="single" w:sz="4" w:space="0" w:color="000000"/>
            </w:tcBorders>
            <w:shd w:val="clear" w:color="auto" w:fill="auto"/>
            <w:vAlign w:val="center"/>
          </w:tcPr>
          <w:p w14:paraId="773E042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R$ 1.992,47</w:t>
            </w:r>
          </w:p>
        </w:tc>
        <w:tc>
          <w:tcPr>
            <w:tcW w:w="1940" w:type="dxa"/>
            <w:tcBorders>
              <w:top w:val="nil"/>
              <w:left w:val="nil"/>
              <w:bottom w:val="single" w:sz="4" w:space="0" w:color="000000"/>
              <w:right w:val="single" w:sz="4" w:space="0" w:color="000000"/>
            </w:tcBorders>
            <w:shd w:val="clear" w:color="auto" w:fill="auto"/>
            <w:vAlign w:val="bottom"/>
          </w:tcPr>
          <w:p w14:paraId="21320EE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R$ 1.250,96</w:t>
            </w:r>
          </w:p>
        </w:tc>
      </w:tr>
      <w:tr w:rsidR="00E242D7" w:rsidRPr="00FF19DD" w14:paraId="331371C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0D57F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0BF57515"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R$ 3.632,64</w:t>
            </w:r>
          </w:p>
        </w:tc>
        <w:tc>
          <w:tcPr>
            <w:tcW w:w="1940" w:type="dxa"/>
            <w:tcBorders>
              <w:top w:val="nil"/>
              <w:left w:val="nil"/>
              <w:bottom w:val="single" w:sz="4" w:space="0" w:color="000000"/>
              <w:right w:val="single" w:sz="4" w:space="0" w:color="000000"/>
            </w:tcBorders>
            <w:shd w:val="clear" w:color="auto" w:fill="auto"/>
            <w:vAlign w:val="center"/>
          </w:tcPr>
          <w:p w14:paraId="629956E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R$ 2.362,69</w:t>
            </w:r>
          </w:p>
        </w:tc>
        <w:tc>
          <w:tcPr>
            <w:tcW w:w="1940" w:type="dxa"/>
            <w:tcBorders>
              <w:top w:val="nil"/>
              <w:left w:val="nil"/>
              <w:bottom w:val="single" w:sz="4" w:space="0" w:color="000000"/>
              <w:right w:val="single" w:sz="4" w:space="0" w:color="000000"/>
            </w:tcBorders>
            <w:shd w:val="clear" w:color="auto" w:fill="auto"/>
            <w:vAlign w:val="bottom"/>
          </w:tcPr>
          <w:p w14:paraId="2FA6F50B"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R$ 1.269,95</w:t>
            </w:r>
          </w:p>
        </w:tc>
      </w:tr>
      <w:tr w:rsidR="00E242D7" w:rsidRPr="00FF19DD" w14:paraId="0830DAE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C009D6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0EA38EE1"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R$ 4.068,55</w:t>
            </w:r>
          </w:p>
        </w:tc>
        <w:tc>
          <w:tcPr>
            <w:tcW w:w="1940" w:type="dxa"/>
            <w:tcBorders>
              <w:top w:val="nil"/>
              <w:left w:val="nil"/>
              <w:bottom w:val="single" w:sz="4" w:space="0" w:color="000000"/>
              <w:right w:val="single" w:sz="4" w:space="0" w:color="000000"/>
            </w:tcBorders>
            <w:shd w:val="clear" w:color="auto" w:fill="auto"/>
            <w:vAlign w:val="center"/>
          </w:tcPr>
          <w:p w14:paraId="33ACF70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R$ 2.499,37</w:t>
            </w:r>
          </w:p>
        </w:tc>
        <w:tc>
          <w:tcPr>
            <w:tcW w:w="1940" w:type="dxa"/>
            <w:tcBorders>
              <w:top w:val="nil"/>
              <w:left w:val="nil"/>
              <w:bottom w:val="single" w:sz="4" w:space="0" w:color="000000"/>
              <w:right w:val="single" w:sz="4" w:space="0" w:color="000000"/>
            </w:tcBorders>
            <w:shd w:val="clear" w:color="auto" w:fill="auto"/>
            <w:vAlign w:val="bottom"/>
          </w:tcPr>
          <w:p w14:paraId="0D8D7E3E"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R$ 1.569,19</w:t>
            </w:r>
          </w:p>
        </w:tc>
      </w:tr>
      <w:tr w:rsidR="00E242D7" w:rsidRPr="00FF19DD" w14:paraId="04AD626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54B9E1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50FD036B"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R$ 4.556,78</w:t>
            </w:r>
          </w:p>
        </w:tc>
        <w:tc>
          <w:tcPr>
            <w:tcW w:w="1940" w:type="dxa"/>
            <w:tcBorders>
              <w:top w:val="nil"/>
              <w:left w:val="nil"/>
              <w:bottom w:val="single" w:sz="4" w:space="0" w:color="000000"/>
              <w:right w:val="single" w:sz="4" w:space="0" w:color="000000"/>
            </w:tcBorders>
            <w:shd w:val="clear" w:color="auto" w:fill="auto"/>
            <w:vAlign w:val="center"/>
          </w:tcPr>
          <w:p w14:paraId="1578EDA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R$ 2.799,28</w:t>
            </w:r>
          </w:p>
        </w:tc>
        <w:tc>
          <w:tcPr>
            <w:tcW w:w="1940" w:type="dxa"/>
            <w:tcBorders>
              <w:top w:val="nil"/>
              <w:left w:val="nil"/>
              <w:bottom w:val="single" w:sz="4" w:space="0" w:color="000000"/>
              <w:right w:val="single" w:sz="4" w:space="0" w:color="000000"/>
            </w:tcBorders>
            <w:shd w:val="clear" w:color="auto" w:fill="auto"/>
            <w:vAlign w:val="bottom"/>
          </w:tcPr>
          <w:p w14:paraId="5B41C19C"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R$ 1.757,51</w:t>
            </w:r>
          </w:p>
        </w:tc>
      </w:tr>
      <w:tr w:rsidR="00E242D7" w:rsidRPr="00FF19DD" w14:paraId="3E1012B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AA3DB8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4B28F3E0" w14:textId="77777777" w:rsidR="00E242D7" w:rsidRPr="00FF19DD" w:rsidRDefault="00E242D7" w:rsidP="00DE4D2C">
            <w:pPr>
              <w:jc w:val="center"/>
              <w:rPr>
                <w:rFonts w:ascii="Garamond" w:eastAsia="Calibri" w:hAnsi="Garamond"/>
                <w:color w:val="000000"/>
                <w:sz w:val="22"/>
                <w:szCs w:val="22"/>
              </w:rPr>
            </w:pPr>
            <w:r w:rsidRPr="00FF19DD">
              <w:rPr>
                <w:rFonts w:ascii="Garamond" w:hAnsi="Garamond"/>
                <w:color w:val="000000"/>
                <w:sz w:val="22"/>
                <w:szCs w:val="22"/>
              </w:rPr>
              <w:t>R$ 5.103,60</w:t>
            </w:r>
          </w:p>
        </w:tc>
        <w:tc>
          <w:tcPr>
            <w:tcW w:w="1940" w:type="dxa"/>
            <w:tcBorders>
              <w:top w:val="nil"/>
              <w:left w:val="nil"/>
              <w:bottom w:val="single" w:sz="4" w:space="0" w:color="000000"/>
              <w:right w:val="single" w:sz="4" w:space="0" w:color="000000"/>
            </w:tcBorders>
            <w:shd w:val="clear" w:color="auto" w:fill="auto"/>
            <w:vAlign w:val="center"/>
          </w:tcPr>
          <w:p w14:paraId="7D20B68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R$ 3.135,19</w:t>
            </w:r>
          </w:p>
        </w:tc>
        <w:tc>
          <w:tcPr>
            <w:tcW w:w="1940" w:type="dxa"/>
            <w:tcBorders>
              <w:top w:val="nil"/>
              <w:left w:val="nil"/>
              <w:bottom w:val="single" w:sz="4" w:space="0" w:color="000000"/>
              <w:right w:val="single" w:sz="4" w:space="0" w:color="000000"/>
            </w:tcBorders>
            <w:shd w:val="clear" w:color="auto" w:fill="auto"/>
            <w:vAlign w:val="bottom"/>
          </w:tcPr>
          <w:p w14:paraId="6B087226" w14:textId="77777777" w:rsidR="00E242D7" w:rsidRPr="00FF19DD" w:rsidRDefault="00E242D7" w:rsidP="00DE4D2C">
            <w:pPr>
              <w:jc w:val="center"/>
              <w:rPr>
                <w:rFonts w:ascii="Garamond" w:hAnsi="Garamond"/>
                <w:color w:val="FF0000"/>
                <w:sz w:val="22"/>
                <w:szCs w:val="22"/>
              </w:rPr>
            </w:pPr>
            <w:r w:rsidRPr="00FF19DD">
              <w:rPr>
                <w:rFonts w:ascii="Garamond" w:hAnsi="Garamond"/>
                <w:color w:val="FF0000"/>
                <w:sz w:val="22"/>
                <w:szCs w:val="22"/>
              </w:rPr>
              <w:t>R$ 1.968,41</w:t>
            </w:r>
          </w:p>
        </w:tc>
      </w:tr>
      <w:tr w:rsidR="00E242D7" w:rsidRPr="00FF19DD" w14:paraId="274EA9B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09AADA8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tcPr>
          <w:p w14:paraId="7A8D99D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70AD47"/>
            <w:vAlign w:val="center"/>
          </w:tcPr>
          <w:p w14:paraId="2554E86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70AD47"/>
            <w:vAlign w:val="center"/>
          </w:tcPr>
          <w:p w14:paraId="4563F8D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E242D7" w:rsidRPr="00FF19DD" w14:paraId="4D161D86"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FD0FE1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5FB0657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R$ 2.519,31</w:t>
            </w:r>
          </w:p>
        </w:tc>
        <w:tc>
          <w:tcPr>
            <w:tcW w:w="1940" w:type="dxa"/>
            <w:tcBorders>
              <w:top w:val="nil"/>
              <w:left w:val="nil"/>
              <w:bottom w:val="single" w:sz="4" w:space="0" w:color="000000"/>
              <w:right w:val="single" w:sz="4" w:space="0" w:color="000000"/>
            </w:tcBorders>
            <w:shd w:val="clear" w:color="auto" w:fill="auto"/>
            <w:vAlign w:val="center"/>
          </w:tcPr>
          <w:p w14:paraId="0D31470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R$ 1.125,56</w:t>
            </w:r>
          </w:p>
        </w:tc>
        <w:tc>
          <w:tcPr>
            <w:tcW w:w="1940" w:type="dxa"/>
            <w:tcBorders>
              <w:top w:val="nil"/>
              <w:left w:val="nil"/>
              <w:bottom w:val="single" w:sz="4" w:space="0" w:color="000000"/>
              <w:right w:val="single" w:sz="4" w:space="0" w:color="000000"/>
            </w:tcBorders>
            <w:shd w:val="clear" w:color="auto" w:fill="auto"/>
            <w:vAlign w:val="bottom"/>
          </w:tcPr>
          <w:p w14:paraId="367F4F68"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R$ 1.393,75</w:t>
            </w:r>
          </w:p>
        </w:tc>
      </w:tr>
      <w:tr w:rsidR="00E242D7" w:rsidRPr="00FF19DD" w14:paraId="282F009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477883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8B1FE2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R$ 2.821,63</w:t>
            </w:r>
          </w:p>
        </w:tc>
        <w:tc>
          <w:tcPr>
            <w:tcW w:w="1940" w:type="dxa"/>
            <w:tcBorders>
              <w:top w:val="nil"/>
              <w:left w:val="nil"/>
              <w:bottom w:val="single" w:sz="4" w:space="0" w:color="000000"/>
              <w:right w:val="single" w:sz="4" w:space="0" w:color="000000"/>
            </w:tcBorders>
            <w:shd w:val="clear" w:color="auto" w:fill="auto"/>
            <w:vAlign w:val="center"/>
          </w:tcPr>
          <w:p w14:paraId="3F6FD2E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R$ 1.260,62</w:t>
            </w:r>
          </w:p>
        </w:tc>
        <w:tc>
          <w:tcPr>
            <w:tcW w:w="1940" w:type="dxa"/>
            <w:tcBorders>
              <w:top w:val="nil"/>
              <w:left w:val="nil"/>
              <w:bottom w:val="single" w:sz="4" w:space="0" w:color="000000"/>
              <w:right w:val="single" w:sz="4" w:space="0" w:color="000000"/>
            </w:tcBorders>
            <w:shd w:val="clear" w:color="auto" w:fill="auto"/>
            <w:vAlign w:val="bottom"/>
          </w:tcPr>
          <w:p w14:paraId="3FFB566A"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R$ 1.561,02</w:t>
            </w:r>
          </w:p>
        </w:tc>
      </w:tr>
      <w:tr w:rsidR="00E242D7" w:rsidRPr="00FF19DD" w14:paraId="4B58C6A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E358F4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57C626A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R$ 3.160,23</w:t>
            </w:r>
          </w:p>
        </w:tc>
        <w:tc>
          <w:tcPr>
            <w:tcW w:w="1940" w:type="dxa"/>
            <w:tcBorders>
              <w:top w:val="nil"/>
              <w:left w:val="nil"/>
              <w:bottom w:val="single" w:sz="4" w:space="0" w:color="000000"/>
              <w:right w:val="single" w:sz="4" w:space="0" w:color="000000"/>
            </w:tcBorders>
            <w:shd w:val="clear" w:color="auto" w:fill="auto"/>
            <w:vAlign w:val="center"/>
          </w:tcPr>
          <w:p w14:paraId="67C6A82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R$ 1.411,92</w:t>
            </w:r>
          </w:p>
        </w:tc>
        <w:tc>
          <w:tcPr>
            <w:tcW w:w="1940" w:type="dxa"/>
            <w:tcBorders>
              <w:top w:val="nil"/>
              <w:left w:val="nil"/>
              <w:bottom w:val="single" w:sz="4" w:space="0" w:color="000000"/>
              <w:right w:val="single" w:sz="4" w:space="0" w:color="000000"/>
            </w:tcBorders>
            <w:shd w:val="clear" w:color="auto" w:fill="auto"/>
            <w:vAlign w:val="bottom"/>
          </w:tcPr>
          <w:p w14:paraId="4B2E53FC"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R$ 1.748,31</w:t>
            </w:r>
          </w:p>
        </w:tc>
      </w:tr>
      <w:tr w:rsidR="00E242D7" w:rsidRPr="00FF19DD" w14:paraId="69084FD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7C917C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8A13E5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R$ 3.539,45</w:t>
            </w:r>
          </w:p>
        </w:tc>
        <w:tc>
          <w:tcPr>
            <w:tcW w:w="1940" w:type="dxa"/>
            <w:tcBorders>
              <w:top w:val="nil"/>
              <w:left w:val="nil"/>
              <w:bottom w:val="single" w:sz="4" w:space="0" w:color="000000"/>
              <w:right w:val="single" w:sz="4" w:space="0" w:color="000000"/>
            </w:tcBorders>
            <w:shd w:val="clear" w:color="auto" w:fill="auto"/>
            <w:vAlign w:val="center"/>
          </w:tcPr>
          <w:p w14:paraId="0CE0CF9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R$ 1.581,32</w:t>
            </w:r>
          </w:p>
        </w:tc>
        <w:tc>
          <w:tcPr>
            <w:tcW w:w="1940" w:type="dxa"/>
            <w:tcBorders>
              <w:top w:val="nil"/>
              <w:left w:val="nil"/>
              <w:bottom w:val="single" w:sz="4" w:space="0" w:color="000000"/>
              <w:right w:val="single" w:sz="4" w:space="0" w:color="000000"/>
            </w:tcBorders>
            <w:shd w:val="clear" w:color="auto" w:fill="auto"/>
            <w:vAlign w:val="bottom"/>
          </w:tcPr>
          <w:p w14:paraId="2789B598"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R$ 1.958,13</w:t>
            </w:r>
          </w:p>
        </w:tc>
      </w:tr>
      <w:tr w:rsidR="00E242D7" w:rsidRPr="00FF19DD" w14:paraId="5ACF126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EC2A8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45291A3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R$ 3.964,19</w:t>
            </w:r>
          </w:p>
        </w:tc>
        <w:tc>
          <w:tcPr>
            <w:tcW w:w="1940" w:type="dxa"/>
            <w:tcBorders>
              <w:top w:val="nil"/>
              <w:left w:val="nil"/>
              <w:bottom w:val="single" w:sz="4" w:space="0" w:color="000000"/>
              <w:right w:val="single" w:sz="4" w:space="0" w:color="000000"/>
            </w:tcBorders>
            <w:shd w:val="clear" w:color="auto" w:fill="auto"/>
            <w:vAlign w:val="center"/>
          </w:tcPr>
          <w:p w14:paraId="54DFBCC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R$ 1.771,08</w:t>
            </w:r>
          </w:p>
        </w:tc>
        <w:tc>
          <w:tcPr>
            <w:tcW w:w="1940" w:type="dxa"/>
            <w:tcBorders>
              <w:top w:val="nil"/>
              <w:left w:val="nil"/>
              <w:bottom w:val="single" w:sz="4" w:space="0" w:color="000000"/>
              <w:right w:val="single" w:sz="4" w:space="0" w:color="000000"/>
            </w:tcBorders>
            <w:shd w:val="clear" w:color="auto" w:fill="auto"/>
            <w:vAlign w:val="bottom"/>
          </w:tcPr>
          <w:p w14:paraId="2659B705"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R$ 2.193,11</w:t>
            </w:r>
          </w:p>
        </w:tc>
      </w:tr>
      <w:tr w:rsidR="00E242D7" w:rsidRPr="00FF19DD" w14:paraId="38719D5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502069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9C3640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R$ 4.439,89</w:t>
            </w:r>
          </w:p>
        </w:tc>
        <w:tc>
          <w:tcPr>
            <w:tcW w:w="1940" w:type="dxa"/>
            <w:tcBorders>
              <w:top w:val="nil"/>
              <w:left w:val="nil"/>
              <w:bottom w:val="single" w:sz="4" w:space="0" w:color="000000"/>
              <w:right w:val="single" w:sz="4" w:space="0" w:color="000000"/>
            </w:tcBorders>
            <w:shd w:val="clear" w:color="auto" w:fill="auto"/>
            <w:vAlign w:val="center"/>
          </w:tcPr>
          <w:p w14:paraId="67E27CC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R$ 1.983,17</w:t>
            </w:r>
          </w:p>
        </w:tc>
        <w:tc>
          <w:tcPr>
            <w:tcW w:w="1940" w:type="dxa"/>
            <w:tcBorders>
              <w:top w:val="nil"/>
              <w:left w:val="nil"/>
              <w:bottom w:val="single" w:sz="4" w:space="0" w:color="000000"/>
              <w:right w:val="single" w:sz="4" w:space="0" w:color="000000"/>
            </w:tcBorders>
            <w:shd w:val="clear" w:color="auto" w:fill="auto"/>
            <w:vAlign w:val="bottom"/>
          </w:tcPr>
          <w:p w14:paraId="76DA86C8"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R$ 2.456,72</w:t>
            </w:r>
          </w:p>
        </w:tc>
      </w:tr>
      <w:tr w:rsidR="00E242D7" w:rsidRPr="00FF19DD" w14:paraId="4C76A17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9AE080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2476737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R$ 4.972,68</w:t>
            </w:r>
          </w:p>
        </w:tc>
        <w:tc>
          <w:tcPr>
            <w:tcW w:w="1940" w:type="dxa"/>
            <w:tcBorders>
              <w:top w:val="nil"/>
              <w:left w:val="nil"/>
              <w:bottom w:val="single" w:sz="4" w:space="0" w:color="000000"/>
              <w:right w:val="single" w:sz="4" w:space="0" w:color="000000"/>
            </w:tcBorders>
            <w:shd w:val="clear" w:color="auto" w:fill="auto"/>
            <w:vAlign w:val="center"/>
          </w:tcPr>
          <w:p w14:paraId="6F39944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R$ 2.221,66</w:t>
            </w:r>
          </w:p>
        </w:tc>
        <w:tc>
          <w:tcPr>
            <w:tcW w:w="1940" w:type="dxa"/>
            <w:tcBorders>
              <w:top w:val="nil"/>
              <w:left w:val="nil"/>
              <w:bottom w:val="single" w:sz="4" w:space="0" w:color="000000"/>
              <w:right w:val="single" w:sz="4" w:space="0" w:color="000000"/>
            </w:tcBorders>
            <w:shd w:val="clear" w:color="auto" w:fill="auto"/>
            <w:vAlign w:val="bottom"/>
          </w:tcPr>
          <w:p w14:paraId="0EFAF430"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R$ 2.751,02</w:t>
            </w:r>
          </w:p>
        </w:tc>
      </w:tr>
      <w:tr w:rsidR="00E242D7" w:rsidRPr="00FF19DD" w14:paraId="5DFCB0D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1E204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4C87ABC"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R$ 5.569,40</w:t>
            </w:r>
          </w:p>
        </w:tc>
        <w:tc>
          <w:tcPr>
            <w:tcW w:w="1940" w:type="dxa"/>
            <w:tcBorders>
              <w:top w:val="nil"/>
              <w:left w:val="nil"/>
              <w:bottom w:val="single" w:sz="4" w:space="0" w:color="000000"/>
              <w:right w:val="single" w:sz="4" w:space="0" w:color="000000"/>
            </w:tcBorders>
            <w:shd w:val="clear" w:color="auto" w:fill="auto"/>
            <w:vAlign w:val="center"/>
          </w:tcPr>
          <w:p w14:paraId="7A197AC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R$ 2.488,25</w:t>
            </w:r>
          </w:p>
        </w:tc>
        <w:tc>
          <w:tcPr>
            <w:tcW w:w="1940" w:type="dxa"/>
            <w:tcBorders>
              <w:top w:val="nil"/>
              <w:left w:val="nil"/>
              <w:bottom w:val="single" w:sz="4" w:space="0" w:color="000000"/>
              <w:right w:val="single" w:sz="4" w:space="0" w:color="000000"/>
            </w:tcBorders>
            <w:shd w:val="clear" w:color="auto" w:fill="auto"/>
            <w:vAlign w:val="bottom"/>
          </w:tcPr>
          <w:p w14:paraId="3E870CA3"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R$ 3.081,15</w:t>
            </w:r>
          </w:p>
        </w:tc>
      </w:tr>
      <w:tr w:rsidR="00E242D7" w:rsidRPr="00FF19DD" w14:paraId="530147D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1909F6"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5A004B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R$ 6.237,73</w:t>
            </w:r>
          </w:p>
        </w:tc>
        <w:tc>
          <w:tcPr>
            <w:tcW w:w="1940" w:type="dxa"/>
            <w:tcBorders>
              <w:top w:val="nil"/>
              <w:left w:val="nil"/>
              <w:bottom w:val="single" w:sz="4" w:space="0" w:color="000000"/>
              <w:right w:val="single" w:sz="4" w:space="0" w:color="000000"/>
            </w:tcBorders>
            <w:shd w:val="clear" w:color="auto" w:fill="auto"/>
            <w:vAlign w:val="center"/>
          </w:tcPr>
          <w:p w14:paraId="76E3002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R$ 2.786,83</w:t>
            </w:r>
          </w:p>
        </w:tc>
        <w:tc>
          <w:tcPr>
            <w:tcW w:w="1940" w:type="dxa"/>
            <w:tcBorders>
              <w:top w:val="nil"/>
              <w:left w:val="nil"/>
              <w:bottom w:val="single" w:sz="4" w:space="0" w:color="000000"/>
              <w:right w:val="single" w:sz="4" w:space="0" w:color="000000"/>
            </w:tcBorders>
            <w:shd w:val="clear" w:color="auto" w:fill="auto"/>
            <w:vAlign w:val="bottom"/>
          </w:tcPr>
          <w:p w14:paraId="7D8ADB05"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R$ 3.450,90</w:t>
            </w:r>
          </w:p>
        </w:tc>
      </w:tr>
      <w:tr w:rsidR="00E242D7" w:rsidRPr="00FF19DD" w14:paraId="62D45CC4"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732D50F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25h</w:t>
            </w:r>
          </w:p>
        </w:tc>
        <w:tc>
          <w:tcPr>
            <w:tcW w:w="1920" w:type="dxa"/>
            <w:tcBorders>
              <w:top w:val="nil"/>
              <w:left w:val="nil"/>
              <w:bottom w:val="single" w:sz="4" w:space="0" w:color="000000"/>
              <w:right w:val="single" w:sz="4" w:space="0" w:color="000000"/>
            </w:tcBorders>
            <w:shd w:val="clear" w:color="auto" w:fill="C00000"/>
            <w:vAlign w:val="center"/>
          </w:tcPr>
          <w:p w14:paraId="2C88732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Nacional 2024</w:t>
            </w:r>
          </w:p>
        </w:tc>
        <w:tc>
          <w:tcPr>
            <w:tcW w:w="1940" w:type="dxa"/>
            <w:tcBorders>
              <w:top w:val="nil"/>
              <w:left w:val="nil"/>
              <w:bottom w:val="single" w:sz="4" w:space="0" w:color="000000"/>
              <w:right w:val="single" w:sz="4" w:space="0" w:color="000000"/>
            </w:tcBorders>
            <w:shd w:val="clear" w:color="auto" w:fill="C00000"/>
            <w:vAlign w:val="center"/>
          </w:tcPr>
          <w:p w14:paraId="09B7054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Piso Estadual 2024</w:t>
            </w:r>
          </w:p>
        </w:tc>
        <w:tc>
          <w:tcPr>
            <w:tcW w:w="1940" w:type="dxa"/>
            <w:tcBorders>
              <w:top w:val="nil"/>
              <w:left w:val="nil"/>
              <w:bottom w:val="single" w:sz="4" w:space="0" w:color="000000"/>
              <w:right w:val="single" w:sz="4" w:space="0" w:color="000000"/>
            </w:tcBorders>
            <w:shd w:val="clear" w:color="auto" w:fill="C00000"/>
            <w:vAlign w:val="center"/>
          </w:tcPr>
          <w:p w14:paraId="4D52214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Diferença 2024</w:t>
            </w:r>
          </w:p>
        </w:tc>
      </w:tr>
      <w:tr w:rsidR="00E242D7" w:rsidRPr="00FF19DD" w14:paraId="2AE0389F"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F7A43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4263CA1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R$ 2.862,86</w:t>
            </w:r>
          </w:p>
        </w:tc>
        <w:tc>
          <w:tcPr>
            <w:tcW w:w="1940" w:type="dxa"/>
            <w:tcBorders>
              <w:top w:val="nil"/>
              <w:left w:val="nil"/>
              <w:bottom w:val="single" w:sz="4" w:space="0" w:color="000000"/>
              <w:right w:val="single" w:sz="4" w:space="0" w:color="000000"/>
            </w:tcBorders>
            <w:shd w:val="clear" w:color="auto" w:fill="auto"/>
            <w:vAlign w:val="center"/>
          </w:tcPr>
          <w:p w14:paraId="094CB4B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5EBD9A9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Não consta </w:t>
            </w:r>
          </w:p>
        </w:tc>
      </w:tr>
      <w:tr w:rsidR="00E242D7" w:rsidRPr="00FF19DD" w14:paraId="40DC7DC0"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6E8F43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61EDD49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R$ 3.206,40</w:t>
            </w:r>
          </w:p>
        </w:tc>
        <w:tc>
          <w:tcPr>
            <w:tcW w:w="1940" w:type="dxa"/>
            <w:tcBorders>
              <w:top w:val="nil"/>
              <w:left w:val="nil"/>
              <w:bottom w:val="single" w:sz="4" w:space="0" w:color="000000"/>
              <w:right w:val="single" w:sz="4" w:space="0" w:color="000000"/>
            </w:tcBorders>
            <w:shd w:val="clear" w:color="auto" w:fill="auto"/>
            <w:vAlign w:val="center"/>
          </w:tcPr>
          <w:p w14:paraId="7C02AE4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0DE5B85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 Não consta</w:t>
            </w:r>
          </w:p>
        </w:tc>
      </w:tr>
      <w:tr w:rsidR="00E242D7" w:rsidRPr="00FF19DD" w14:paraId="7C12123B"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5D0FA6D"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shd w:val="clear" w:color="auto" w:fill="auto"/>
            <w:vAlign w:val="center"/>
          </w:tcPr>
          <w:p w14:paraId="1D2412F9"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R$ 3.591,17</w:t>
            </w:r>
          </w:p>
        </w:tc>
        <w:tc>
          <w:tcPr>
            <w:tcW w:w="1940" w:type="dxa"/>
            <w:tcBorders>
              <w:top w:val="nil"/>
              <w:left w:val="nil"/>
              <w:bottom w:val="single" w:sz="4" w:space="0" w:color="000000"/>
              <w:right w:val="single" w:sz="4" w:space="0" w:color="000000"/>
            </w:tcBorders>
            <w:shd w:val="clear" w:color="auto" w:fill="auto"/>
            <w:vAlign w:val="center"/>
          </w:tcPr>
          <w:p w14:paraId="0BF8991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R$ 2.206,09</w:t>
            </w:r>
          </w:p>
        </w:tc>
        <w:tc>
          <w:tcPr>
            <w:tcW w:w="1940" w:type="dxa"/>
            <w:tcBorders>
              <w:top w:val="nil"/>
              <w:left w:val="nil"/>
              <w:bottom w:val="single" w:sz="4" w:space="0" w:color="000000"/>
              <w:right w:val="single" w:sz="4" w:space="0" w:color="000000"/>
            </w:tcBorders>
            <w:shd w:val="clear" w:color="auto" w:fill="auto"/>
            <w:vAlign w:val="bottom"/>
          </w:tcPr>
          <w:p w14:paraId="5B16283A"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R$ 1.385,08</w:t>
            </w:r>
          </w:p>
        </w:tc>
      </w:tr>
      <w:tr w:rsidR="00E242D7" w:rsidRPr="00FF19DD" w14:paraId="7B0C88C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C52677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6058B1D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R$ 4.022,11</w:t>
            </w:r>
          </w:p>
        </w:tc>
        <w:tc>
          <w:tcPr>
            <w:tcW w:w="1940" w:type="dxa"/>
            <w:tcBorders>
              <w:top w:val="nil"/>
              <w:left w:val="nil"/>
              <w:bottom w:val="single" w:sz="4" w:space="0" w:color="000000"/>
              <w:right w:val="single" w:sz="4" w:space="0" w:color="000000"/>
            </w:tcBorders>
            <w:shd w:val="clear" w:color="auto" w:fill="auto"/>
            <w:vAlign w:val="center"/>
          </w:tcPr>
          <w:p w14:paraId="45ACB03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R$ 2.470,84</w:t>
            </w:r>
          </w:p>
        </w:tc>
        <w:tc>
          <w:tcPr>
            <w:tcW w:w="1940" w:type="dxa"/>
            <w:tcBorders>
              <w:top w:val="nil"/>
              <w:left w:val="nil"/>
              <w:bottom w:val="single" w:sz="4" w:space="0" w:color="000000"/>
              <w:right w:val="single" w:sz="4" w:space="0" w:color="000000"/>
            </w:tcBorders>
            <w:shd w:val="clear" w:color="auto" w:fill="auto"/>
            <w:vAlign w:val="bottom"/>
          </w:tcPr>
          <w:p w14:paraId="0CF0557E"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R$ 1.551,27</w:t>
            </w:r>
          </w:p>
        </w:tc>
      </w:tr>
      <w:tr w:rsidR="00E242D7" w:rsidRPr="00FF19DD" w14:paraId="6C334C5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AE746F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059AD032"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R$ 4.504,76</w:t>
            </w:r>
          </w:p>
        </w:tc>
        <w:tc>
          <w:tcPr>
            <w:tcW w:w="1940" w:type="dxa"/>
            <w:tcBorders>
              <w:top w:val="nil"/>
              <w:left w:val="nil"/>
              <w:bottom w:val="single" w:sz="4" w:space="0" w:color="000000"/>
              <w:right w:val="single" w:sz="4" w:space="0" w:color="000000"/>
            </w:tcBorders>
            <w:shd w:val="clear" w:color="auto" w:fill="auto"/>
            <w:vAlign w:val="center"/>
          </w:tcPr>
          <w:p w14:paraId="1F31CCCE"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R$ 2.767,33</w:t>
            </w:r>
          </w:p>
        </w:tc>
        <w:tc>
          <w:tcPr>
            <w:tcW w:w="1940" w:type="dxa"/>
            <w:tcBorders>
              <w:top w:val="nil"/>
              <w:left w:val="nil"/>
              <w:bottom w:val="single" w:sz="4" w:space="0" w:color="000000"/>
              <w:right w:val="single" w:sz="4" w:space="0" w:color="000000"/>
            </w:tcBorders>
            <w:shd w:val="clear" w:color="auto" w:fill="auto"/>
            <w:vAlign w:val="bottom"/>
          </w:tcPr>
          <w:p w14:paraId="548ACEFB"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R$ 1.737,43</w:t>
            </w:r>
          </w:p>
        </w:tc>
      </w:tr>
      <w:tr w:rsidR="00E242D7" w:rsidRPr="00FF19DD" w14:paraId="0D32A19C"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04D205"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5EF9BBA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R$ 5.045,33</w:t>
            </w:r>
          </w:p>
        </w:tc>
        <w:tc>
          <w:tcPr>
            <w:tcW w:w="1940" w:type="dxa"/>
            <w:tcBorders>
              <w:top w:val="nil"/>
              <w:left w:val="nil"/>
              <w:bottom w:val="single" w:sz="4" w:space="0" w:color="000000"/>
              <w:right w:val="single" w:sz="4" w:space="0" w:color="000000"/>
            </w:tcBorders>
            <w:shd w:val="clear" w:color="auto" w:fill="auto"/>
            <w:vAlign w:val="center"/>
          </w:tcPr>
          <w:p w14:paraId="2DA07AC4"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R$ 3.099,41</w:t>
            </w:r>
          </w:p>
        </w:tc>
        <w:tc>
          <w:tcPr>
            <w:tcW w:w="1940" w:type="dxa"/>
            <w:tcBorders>
              <w:top w:val="nil"/>
              <w:left w:val="nil"/>
              <w:bottom w:val="single" w:sz="4" w:space="0" w:color="000000"/>
              <w:right w:val="single" w:sz="4" w:space="0" w:color="000000"/>
            </w:tcBorders>
            <w:shd w:val="clear" w:color="auto" w:fill="auto"/>
            <w:vAlign w:val="bottom"/>
          </w:tcPr>
          <w:p w14:paraId="0092722C"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R$ 1.945,92</w:t>
            </w:r>
          </w:p>
        </w:tc>
      </w:tr>
      <w:tr w:rsidR="00E242D7" w:rsidRPr="00FF19DD" w14:paraId="30083B3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6E83CF"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2CC39300"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R$ 5.650,77</w:t>
            </w:r>
          </w:p>
        </w:tc>
        <w:tc>
          <w:tcPr>
            <w:tcW w:w="1940" w:type="dxa"/>
            <w:tcBorders>
              <w:top w:val="nil"/>
              <w:left w:val="nil"/>
              <w:bottom w:val="single" w:sz="4" w:space="0" w:color="000000"/>
              <w:right w:val="single" w:sz="4" w:space="0" w:color="000000"/>
            </w:tcBorders>
            <w:shd w:val="clear" w:color="auto" w:fill="auto"/>
            <w:vAlign w:val="center"/>
          </w:tcPr>
          <w:p w14:paraId="65EB2D4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R$ 3.471,33</w:t>
            </w:r>
          </w:p>
        </w:tc>
        <w:tc>
          <w:tcPr>
            <w:tcW w:w="1940" w:type="dxa"/>
            <w:tcBorders>
              <w:top w:val="nil"/>
              <w:left w:val="nil"/>
              <w:bottom w:val="single" w:sz="4" w:space="0" w:color="000000"/>
              <w:right w:val="single" w:sz="4" w:space="0" w:color="000000"/>
            </w:tcBorders>
            <w:shd w:val="clear" w:color="auto" w:fill="auto"/>
            <w:vAlign w:val="bottom"/>
          </w:tcPr>
          <w:p w14:paraId="0A350B89"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R$ 2.179,44</w:t>
            </w:r>
          </w:p>
        </w:tc>
      </w:tr>
      <w:tr w:rsidR="00E242D7" w:rsidRPr="00FF19DD" w14:paraId="22C38B1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D4B2E1"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8DF2BEA"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R$ 6.328,86</w:t>
            </w:r>
          </w:p>
        </w:tc>
        <w:tc>
          <w:tcPr>
            <w:tcW w:w="1940" w:type="dxa"/>
            <w:tcBorders>
              <w:top w:val="nil"/>
              <w:left w:val="nil"/>
              <w:bottom w:val="single" w:sz="4" w:space="0" w:color="000000"/>
              <w:right w:val="single" w:sz="4" w:space="0" w:color="000000"/>
            </w:tcBorders>
            <w:shd w:val="clear" w:color="auto" w:fill="auto"/>
            <w:vAlign w:val="center"/>
          </w:tcPr>
          <w:p w14:paraId="54A4A977"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R$ 3.887,89</w:t>
            </w:r>
          </w:p>
        </w:tc>
        <w:tc>
          <w:tcPr>
            <w:tcW w:w="1940" w:type="dxa"/>
            <w:tcBorders>
              <w:top w:val="nil"/>
              <w:left w:val="nil"/>
              <w:bottom w:val="single" w:sz="4" w:space="0" w:color="000000"/>
              <w:right w:val="single" w:sz="4" w:space="0" w:color="000000"/>
            </w:tcBorders>
            <w:shd w:val="clear" w:color="auto" w:fill="auto"/>
            <w:vAlign w:val="bottom"/>
          </w:tcPr>
          <w:p w14:paraId="4C0624EE"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R$ 2.440,97</w:t>
            </w:r>
          </w:p>
        </w:tc>
      </w:tr>
      <w:tr w:rsidR="00E242D7" w:rsidRPr="00FF19DD" w14:paraId="7B5080C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BCAA68"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5AE22D93"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R$ 7.088,33</w:t>
            </w:r>
          </w:p>
        </w:tc>
        <w:tc>
          <w:tcPr>
            <w:tcW w:w="1940" w:type="dxa"/>
            <w:tcBorders>
              <w:top w:val="nil"/>
              <w:left w:val="nil"/>
              <w:bottom w:val="single" w:sz="4" w:space="0" w:color="000000"/>
              <w:right w:val="single" w:sz="4" w:space="0" w:color="000000"/>
            </w:tcBorders>
            <w:shd w:val="clear" w:color="auto" w:fill="auto"/>
            <w:vAlign w:val="center"/>
          </w:tcPr>
          <w:p w14:paraId="31FB396B" w14:textId="77777777" w:rsidR="00E242D7" w:rsidRPr="00FF19DD" w:rsidRDefault="00E242D7" w:rsidP="00DE4D2C">
            <w:pPr>
              <w:jc w:val="center"/>
              <w:rPr>
                <w:rFonts w:ascii="Garamond" w:eastAsia="Calibri" w:hAnsi="Garamond"/>
                <w:color w:val="000000"/>
                <w:sz w:val="22"/>
                <w:szCs w:val="22"/>
              </w:rPr>
            </w:pPr>
            <w:r w:rsidRPr="00FF19DD">
              <w:rPr>
                <w:rFonts w:ascii="Garamond" w:eastAsia="Calibri" w:hAnsi="Garamond"/>
                <w:color w:val="000000"/>
                <w:sz w:val="22"/>
                <w:szCs w:val="22"/>
              </w:rPr>
              <w:t>R$ 4.354,45</w:t>
            </w:r>
          </w:p>
        </w:tc>
        <w:tc>
          <w:tcPr>
            <w:tcW w:w="1940" w:type="dxa"/>
            <w:tcBorders>
              <w:top w:val="nil"/>
              <w:left w:val="nil"/>
              <w:bottom w:val="single" w:sz="4" w:space="0" w:color="000000"/>
              <w:right w:val="single" w:sz="4" w:space="0" w:color="000000"/>
            </w:tcBorders>
            <w:shd w:val="clear" w:color="auto" w:fill="auto"/>
            <w:vAlign w:val="bottom"/>
          </w:tcPr>
          <w:p w14:paraId="0DD68F9F" w14:textId="77777777" w:rsidR="00E242D7" w:rsidRPr="00FF19DD" w:rsidRDefault="00E242D7" w:rsidP="00DE4D2C">
            <w:pPr>
              <w:jc w:val="center"/>
              <w:rPr>
                <w:rFonts w:ascii="Garamond" w:eastAsia="Calibri" w:hAnsi="Garamond"/>
                <w:color w:val="FF0000"/>
                <w:sz w:val="22"/>
                <w:szCs w:val="22"/>
              </w:rPr>
            </w:pPr>
            <w:r w:rsidRPr="00FF19DD">
              <w:rPr>
                <w:rFonts w:ascii="Garamond" w:eastAsia="Calibri" w:hAnsi="Garamond"/>
                <w:color w:val="FF0000"/>
                <w:sz w:val="22"/>
                <w:szCs w:val="22"/>
              </w:rPr>
              <w:t>R$ 2.733,87</w:t>
            </w:r>
          </w:p>
        </w:tc>
      </w:tr>
      <w:tr w:rsidR="00E242D7" w:rsidRPr="004F434F" w14:paraId="5124F88A"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5A685C94"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30h</w:t>
            </w:r>
          </w:p>
        </w:tc>
        <w:tc>
          <w:tcPr>
            <w:tcW w:w="1920" w:type="dxa"/>
            <w:tcBorders>
              <w:top w:val="nil"/>
              <w:left w:val="nil"/>
              <w:bottom w:val="single" w:sz="4" w:space="0" w:color="000000"/>
              <w:right w:val="single" w:sz="4" w:space="0" w:color="000000"/>
            </w:tcBorders>
            <w:shd w:val="clear" w:color="auto" w:fill="FFC000"/>
            <w:vAlign w:val="center"/>
          </w:tcPr>
          <w:p w14:paraId="70B48C54"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Piso Nacional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5978684D"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Piso Estadual 202</w:t>
            </w:r>
            <w:r>
              <w:rPr>
                <w:rFonts w:ascii="Garamond" w:eastAsia="Calibri" w:hAnsi="Garamond"/>
                <w:color w:val="000000"/>
                <w:sz w:val="22"/>
                <w:szCs w:val="22"/>
              </w:rPr>
              <w:t>4</w:t>
            </w:r>
          </w:p>
        </w:tc>
        <w:tc>
          <w:tcPr>
            <w:tcW w:w="1940" w:type="dxa"/>
            <w:tcBorders>
              <w:top w:val="nil"/>
              <w:left w:val="nil"/>
              <w:bottom w:val="single" w:sz="4" w:space="0" w:color="000000"/>
              <w:right w:val="single" w:sz="4" w:space="0" w:color="000000"/>
            </w:tcBorders>
            <w:shd w:val="clear" w:color="auto" w:fill="FFC000"/>
            <w:vAlign w:val="center"/>
          </w:tcPr>
          <w:p w14:paraId="7B46407D"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Diferença 202</w:t>
            </w:r>
            <w:r>
              <w:rPr>
                <w:rFonts w:ascii="Garamond" w:eastAsia="Calibri" w:hAnsi="Garamond"/>
                <w:color w:val="000000"/>
                <w:sz w:val="22"/>
                <w:szCs w:val="22"/>
              </w:rPr>
              <w:t>4</w:t>
            </w:r>
          </w:p>
        </w:tc>
      </w:tr>
      <w:tr w:rsidR="00E242D7" w:rsidRPr="004F434F" w14:paraId="7BFA08CB"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25FAD2A"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shd w:val="clear" w:color="auto" w:fill="auto"/>
            <w:vAlign w:val="center"/>
          </w:tcPr>
          <w:p w14:paraId="7B82CE5D"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R$ 3.435,43</w:t>
            </w:r>
          </w:p>
        </w:tc>
        <w:tc>
          <w:tcPr>
            <w:tcW w:w="1940" w:type="dxa"/>
            <w:tcBorders>
              <w:top w:val="nil"/>
              <w:left w:val="nil"/>
              <w:bottom w:val="single" w:sz="4" w:space="0" w:color="000000"/>
              <w:right w:val="single" w:sz="4" w:space="0" w:color="000000"/>
            </w:tcBorders>
            <w:shd w:val="clear" w:color="auto" w:fill="auto"/>
            <w:vAlign w:val="center"/>
          </w:tcPr>
          <w:p w14:paraId="6433C922"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c>
          <w:tcPr>
            <w:tcW w:w="1940" w:type="dxa"/>
            <w:tcBorders>
              <w:top w:val="nil"/>
              <w:left w:val="nil"/>
              <w:bottom w:val="single" w:sz="4" w:space="0" w:color="000000"/>
              <w:right w:val="single" w:sz="4" w:space="0" w:color="000000"/>
            </w:tcBorders>
            <w:shd w:val="clear" w:color="auto" w:fill="auto"/>
            <w:vAlign w:val="center"/>
          </w:tcPr>
          <w:p w14:paraId="31B8073A"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Não consta </w:t>
            </w:r>
          </w:p>
        </w:tc>
      </w:tr>
      <w:tr w:rsidR="00E242D7" w:rsidRPr="004F434F" w14:paraId="5EBBED4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23053F3"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shd w:val="clear" w:color="auto" w:fill="auto"/>
            <w:vAlign w:val="center"/>
          </w:tcPr>
          <w:p w14:paraId="53116306"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R$ 3.847,68</w:t>
            </w:r>
          </w:p>
        </w:tc>
        <w:tc>
          <w:tcPr>
            <w:tcW w:w="1940" w:type="dxa"/>
            <w:tcBorders>
              <w:top w:val="nil"/>
              <w:left w:val="nil"/>
              <w:bottom w:val="single" w:sz="4" w:space="0" w:color="000000"/>
              <w:right w:val="single" w:sz="4" w:space="0" w:color="000000"/>
            </w:tcBorders>
            <w:shd w:val="clear" w:color="auto" w:fill="auto"/>
            <w:vAlign w:val="center"/>
          </w:tcPr>
          <w:p w14:paraId="5D10BD89"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c>
          <w:tcPr>
            <w:tcW w:w="1940" w:type="dxa"/>
            <w:tcBorders>
              <w:top w:val="nil"/>
              <w:left w:val="nil"/>
              <w:bottom w:val="single" w:sz="4" w:space="0" w:color="000000"/>
              <w:right w:val="single" w:sz="4" w:space="0" w:color="000000"/>
            </w:tcBorders>
            <w:shd w:val="clear" w:color="auto" w:fill="auto"/>
            <w:vAlign w:val="center"/>
          </w:tcPr>
          <w:p w14:paraId="6644213C"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 Não consta</w:t>
            </w:r>
          </w:p>
        </w:tc>
      </w:tr>
      <w:tr w:rsidR="00E242D7" w:rsidRPr="004F434F" w14:paraId="76A05FF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8AF856"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lastRenderedPageBreak/>
              <w:t>Nível 03</w:t>
            </w:r>
          </w:p>
        </w:tc>
        <w:tc>
          <w:tcPr>
            <w:tcW w:w="1920" w:type="dxa"/>
            <w:tcBorders>
              <w:top w:val="nil"/>
              <w:left w:val="nil"/>
              <w:bottom w:val="single" w:sz="4" w:space="0" w:color="000000"/>
              <w:right w:val="single" w:sz="4" w:space="0" w:color="000000"/>
            </w:tcBorders>
            <w:shd w:val="clear" w:color="auto" w:fill="auto"/>
            <w:vAlign w:val="center"/>
          </w:tcPr>
          <w:p w14:paraId="7065EDE1"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R$ 4.309,40</w:t>
            </w:r>
          </w:p>
        </w:tc>
        <w:tc>
          <w:tcPr>
            <w:tcW w:w="1940" w:type="dxa"/>
            <w:tcBorders>
              <w:top w:val="nil"/>
              <w:left w:val="nil"/>
              <w:bottom w:val="single" w:sz="4" w:space="0" w:color="000000"/>
              <w:right w:val="single" w:sz="4" w:space="0" w:color="000000"/>
            </w:tcBorders>
            <w:shd w:val="clear" w:color="auto" w:fill="auto"/>
            <w:vAlign w:val="center"/>
          </w:tcPr>
          <w:p w14:paraId="1163CD7F"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R$ 2.647,31</w:t>
            </w:r>
          </w:p>
        </w:tc>
        <w:tc>
          <w:tcPr>
            <w:tcW w:w="1940" w:type="dxa"/>
            <w:tcBorders>
              <w:top w:val="nil"/>
              <w:left w:val="nil"/>
              <w:bottom w:val="single" w:sz="4" w:space="0" w:color="000000"/>
              <w:right w:val="single" w:sz="4" w:space="0" w:color="000000"/>
            </w:tcBorders>
            <w:shd w:val="clear" w:color="auto" w:fill="auto"/>
            <w:vAlign w:val="bottom"/>
          </w:tcPr>
          <w:p w14:paraId="3CCF453F"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R$ 1.662,09</w:t>
            </w:r>
          </w:p>
        </w:tc>
      </w:tr>
      <w:tr w:rsidR="00E242D7" w:rsidRPr="004F434F" w14:paraId="29655A3B"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8F98E0"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shd w:val="clear" w:color="auto" w:fill="auto"/>
            <w:vAlign w:val="center"/>
          </w:tcPr>
          <w:p w14:paraId="7CE877C1"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R$ 4.826,53</w:t>
            </w:r>
          </w:p>
        </w:tc>
        <w:tc>
          <w:tcPr>
            <w:tcW w:w="1940" w:type="dxa"/>
            <w:tcBorders>
              <w:top w:val="nil"/>
              <w:left w:val="nil"/>
              <w:bottom w:val="single" w:sz="4" w:space="0" w:color="000000"/>
              <w:right w:val="single" w:sz="4" w:space="0" w:color="000000"/>
            </w:tcBorders>
            <w:shd w:val="clear" w:color="auto" w:fill="auto"/>
            <w:vAlign w:val="center"/>
          </w:tcPr>
          <w:p w14:paraId="7D4711A9"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R$ 2.964,98</w:t>
            </w:r>
          </w:p>
        </w:tc>
        <w:tc>
          <w:tcPr>
            <w:tcW w:w="1940" w:type="dxa"/>
            <w:tcBorders>
              <w:top w:val="nil"/>
              <w:left w:val="nil"/>
              <w:bottom w:val="single" w:sz="4" w:space="0" w:color="000000"/>
              <w:right w:val="single" w:sz="4" w:space="0" w:color="000000"/>
            </w:tcBorders>
            <w:shd w:val="clear" w:color="auto" w:fill="auto"/>
            <w:vAlign w:val="bottom"/>
          </w:tcPr>
          <w:p w14:paraId="2A7D7103"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R$ 1.861,54</w:t>
            </w:r>
          </w:p>
        </w:tc>
      </w:tr>
      <w:tr w:rsidR="00E242D7" w:rsidRPr="004F434F" w14:paraId="4D9809F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043509E"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shd w:val="clear" w:color="auto" w:fill="auto"/>
            <w:vAlign w:val="center"/>
          </w:tcPr>
          <w:p w14:paraId="2178864E"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R$ 5.405,71</w:t>
            </w:r>
          </w:p>
        </w:tc>
        <w:tc>
          <w:tcPr>
            <w:tcW w:w="1940" w:type="dxa"/>
            <w:tcBorders>
              <w:top w:val="nil"/>
              <w:left w:val="nil"/>
              <w:bottom w:val="single" w:sz="4" w:space="0" w:color="000000"/>
              <w:right w:val="single" w:sz="4" w:space="0" w:color="000000"/>
            </w:tcBorders>
            <w:shd w:val="clear" w:color="auto" w:fill="auto"/>
            <w:vAlign w:val="center"/>
          </w:tcPr>
          <w:p w14:paraId="27C52E10"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R$ 3.516,71</w:t>
            </w:r>
          </w:p>
        </w:tc>
        <w:tc>
          <w:tcPr>
            <w:tcW w:w="1940" w:type="dxa"/>
            <w:tcBorders>
              <w:top w:val="nil"/>
              <w:left w:val="nil"/>
              <w:bottom w:val="single" w:sz="4" w:space="0" w:color="000000"/>
              <w:right w:val="single" w:sz="4" w:space="0" w:color="000000"/>
            </w:tcBorders>
            <w:shd w:val="clear" w:color="auto" w:fill="auto"/>
            <w:vAlign w:val="bottom"/>
          </w:tcPr>
          <w:p w14:paraId="5284D97A"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R$ 1.889,01</w:t>
            </w:r>
          </w:p>
        </w:tc>
      </w:tr>
      <w:tr w:rsidR="00E242D7" w:rsidRPr="004F434F" w14:paraId="2FAF7BA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CC3311B"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shd w:val="clear" w:color="auto" w:fill="auto"/>
            <w:vAlign w:val="center"/>
          </w:tcPr>
          <w:p w14:paraId="473FB39F"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R$ 6.054,40</w:t>
            </w:r>
          </w:p>
        </w:tc>
        <w:tc>
          <w:tcPr>
            <w:tcW w:w="1940" w:type="dxa"/>
            <w:tcBorders>
              <w:top w:val="nil"/>
              <w:left w:val="nil"/>
              <w:bottom w:val="single" w:sz="4" w:space="0" w:color="000000"/>
              <w:right w:val="single" w:sz="4" w:space="0" w:color="000000"/>
            </w:tcBorders>
            <w:shd w:val="clear" w:color="auto" w:fill="auto"/>
            <w:vAlign w:val="center"/>
          </w:tcPr>
          <w:p w14:paraId="71DABA4B"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R$ 3.718,43</w:t>
            </w:r>
          </w:p>
        </w:tc>
        <w:tc>
          <w:tcPr>
            <w:tcW w:w="1940" w:type="dxa"/>
            <w:tcBorders>
              <w:top w:val="nil"/>
              <w:left w:val="nil"/>
              <w:bottom w:val="single" w:sz="4" w:space="0" w:color="000000"/>
              <w:right w:val="single" w:sz="4" w:space="0" w:color="000000"/>
            </w:tcBorders>
            <w:shd w:val="clear" w:color="auto" w:fill="auto"/>
            <w:vAlign w:val="bottom"/>
          </w:tcPr>
          <w:p w14:paraId="6F29BFC9"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R$ 2.335,97</w:t>
            </w:r>
          </w:p>
        </w:tc>
      </w:tr>
      <w:tr w:rsidR="00E242D7" w:rsidRPr="004F434F" w14:paraId="623E0B28"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A26A1D5"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shd w:val="clear" w:color="auto" w:fill="auto"/>
            <w:vAlign w:val="center"/>
          </w:tcPr>
          <w:p w14:paraId="371B5A1F"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R$ 6.780,92</w:t>
            </w:r>
          </w:p>
        </w:tc>
        <w:tc>
          <w:tcPr>
            <w:tcW w:w="1940" w:type="dxa"/>
            <w:tcBorders>
              <w:top w:val="nil"/>
              <w:left w:val="nil"/>
              <w:bottom w:val="single" w:sz="4" w:space="0" w:color="000000"/>
              <w:right w:val="single" w:sz="4" w:space="0" w:color="000000"/>
            </w:tcBorders>
            <w:shd w:val="clear" w:color="auto" w:fill="auto"/>
            <w:vAlign w:val="center"/>
          </w:tcPr>
          <w:p w14:paraId="2F5D26E9"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R$ 4.165,60</w:t>
            </w:r>
          </w:p>
        </w:tc>
        <w:tc>
          <w:tcPr>
            <w:tcW w:w="1940" w:type="dxa"/>
            <w:tcBorders>
              <w:top w:val="nil"/>
              <w:left w:val="nil"/>
              <w:bottom w:val="single" w:sz="4" w:space="0" w:color="000000"/>
              <w:right w:val="single" w:sz="4" w:space="0" w:color="000000"/>
            </w:tcBorders>
            <w:shd w:val="clear" w:color="auto" w:fill="auto"/>
            <w:vAlign w:val="bottom"/>
          </w:tcPr>
          <w:p w14:paraId="23AA95B5"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R$ 2.615,33</w:t>
            </w:r>
          </w:p>
        </w:tc>
      </w:tr>
      <w:tr w:rsidR="00E242D7" w:rsidRPr="004F434F" w14:paraId="57202935"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13EE589"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shd w:val="clear" w:color="auto" w:fill="auto"/>
            <w:vAlign w:val="center"/>
          </w:tcPr>
          <w:p w14:paraId="64F870BD"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R$ 7.594,64</w:t>
            </w:r>
          </w:p>
        </w:tc>
        <w:tc>
          <w:tcPr>
            <w:tcW w:w="1940" w:type="dxa"/>
            <w:tcBorders>
              <w:top w:val="nil"/>
              <w:left w:val="nil"/>
              <w:bottom w:val="single" w:sz="4" w:space="0" w:color="000000"/>
              <w:right w:val="single" w:sz="4" w:space="0" w:color="000000"/>
            </w:tcBorders>
            <w:shd w:val="clear" w:color="auto" w:fill="auto"/>
            <w:vAlign w:val="center"/>
          </w:tcPr>
          <w:p w14:paraId="2A09F6CD"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R$ 4.665,47</w:t>
            </w:r>
          </w:p>
        </w:tc>
        <w:tc>
          <w:tcPr>
            <w:tcW w:w="1940" w:type="dxa"/>
            <w:tcBorders>
              <w:top w:val="nil"/>
              <w:left w:val="nil"/>
              <w:bottom w:val="single" w:sz="4" w:space="0" w:color="000000"/>
              <w:right w:val="single" w:sz="4" w:space="0" w:color="000000"/>
            </w:tcBorders>
            <w:shd w:val="clear" w:color="auto" w:fill="auto"/>
            <w:vAlign w:val="bottom"/>
          </w:tcPr>
          <w:p w14:paraId="5B4DEA3E"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R$ 2.929,16</w:t>
            </w:r>
          </w:p>
        </w:tc>
      </w:tr>
      <w:tr w:rsidR="00E242D7" w:rsidRPr="004F434F" w14:paraId="11AFB38D"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7D9CA8C" w14:textId="77777777" w:rsidR="00E242D7" w:rsidRPr="004F434F" w:rsidRDefault="00E242D7" w:rsidP="00DE4D2C">
            <w:pPr>
              <w:jc w:val="center"/>
              <w:rPr>
                <w:rFonts w:ascii="Garamond" w:eastAsia="Calibri" w:hAnsi="Garamond"/>
                <w:color w:val="000000"/>
                <w:sz w:val="22"/>
                <w:szCs w:val="22"/>
              </w:rPr>
            </w:pPr>
            <w:r w:rsidRPr="004F434F">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shd w:val="clear" w:color="auto" w:fill="auto"/>
            <w:vAlign w:val="center"/>
          </w:tcPr>
          <w:p w14:paraId="493C0CBD" w14:textId="77777777" w:rsidR="00E242D7" w:rsidRPr="004F434F" w:rsidRDefault="00E242D7" w:rsidP="00DE4D2C">
            <w:pPr>
              <w:jc w:val="center"/>
              <w:rPr>
                <w:rFonts w:ascii="Garamond" w:eastAsia="Calibri" w:hAnsi="Garamond"/>
                <w:color w:val="000000"/>
                <w:sz w:val="22"/>
                <w:szCs w:val="22"/>
              </w:rPr>
            </w:pPr>
            <w:r w:rsidRPr="00D27E86">
              <w:rPr>
                <w:rFonts w:ascii="Garamond" w:eastAsia="Calibri" w:hAnsi="Garamond"/>
                <w:color w:val="000000"/>
                <w:sz w:val="22"/>
                <w:szCs w:val="22"/>
              </w:rPr>
              <w:t>R$ 8.505,99</w:t>
            </w:r>
          </w:p>
        </w:tc>
        <w:tc>
          <w:tcPr>
            <w:tcW w:w="1940" w:type="dxa"/>
            <w:tcBorders>
              <w:top w:val="nil"/>
              <w:left w:val="nil"/>
              <w:bottom w:val="single" w:sz="4" w:space="0" w:color="000000"/>
              <w:right w:val="single" w:sz="4" w:space="0" w:color="000000"/>
            </w:tcBorders>
            <w:shd w:val="clear" w:color="auto" w:fill="auto"/>
            <w:vAlign w:val="center"/>
          </w:tcPr>
          <w:p w14:paraId="1FC18B20" w14:textId="77777777" w:rsidR="00E242D7" w:rsidRPr="004F434F" w:rsidRDefault="00E242D7" w:rsidP="00DE4D2C">
            <w:pPr>
              <w:jc w:val="center"/>
              <w:rPr>
                <w:rFonts w:ascii="Garamond" w:eastAsia="Calibri" w:hAnsi="Garamond"/>
                <w:color w:val="000000"/>
                <w:sz w:val="22"/>
                <w:szCs w:val="22"/>
              </w:rPr>
            </w:pPr>
            <w:r w:rsidRPr="003457F7">
              <w:rPr>
                <w:rFonts w:ascii="Garamond" w:eastAsia="Calibri" w:hAnsi="Garamond"/>
                <w:color w:val="000000"/>
                <w:sz w:val="22"/>
                <w:szCs w:val="22"/>
              </w:rPr>
              <w:t>R$ 5.225,32</w:t>
            </w:r>
          </w:p>
        </w:tc>
        <w:tc>
          <w:tcPr>
            <w:tcW w:w="1940" w:type="dxa"/>
            <w:tcBorders>
              <w:top w:val="nil"/>
              <w:left w:val="nil"/>
              <w:bottom w:val="single" w:sz="4" w:space="0" w:color="000000"/>
              <w:right w:val="single" w:sz="4" w:space="0" w:color="000000"/>
            </w:tcBorders>
            <w:shd w:val="clear" w:color="auto" w:fill="auto"/>
            <w:vAlign w:val="bottom"/>
          </w:tcPr>
          <w:p w14:paraId="5F0303A5" w14:textId="77777777" w:rsidR="00E242D7" w:rsidRPr="00497D9F" w:rsidRDefault="00E242D7" w:rsidP="00DE4D2C">
            <w:pPr>
              <w:jc w:val="center"/>
              <w:rPr>
                <w:rFonts w:ascii="Garamond" w:eastAsia="Calibri" w:hAnsi="Garamond"/>
                <w:color w:val="FF0000"/>
                <w:sz w:val="22"/>
                <w:szCs w:val="22"/>
              </w:rPr>
            </w:pPr>
            <w:r w:rsidRPr="00497D9F">
              <w:rPr>
                <w:rFonts w:ascii="Garamond" w:eastAsia="Calibri" w:hAnsi="Garamond"/>
                <w:color w:val="FF0000"/>
                <w:sz w:val="22"/>
                <w:szCs w:val="22"/>
              </w:rPr>
              <w:t>R$ 3.280,67</w:t>
            </w:r>
          </w:p>
        </w:tc>
      </w:tr>
    </w:tbl>
    <w:p w14:paraId="1C87DD33" w14:textId="77777777" w:rsidR="00E242D7" w:rsidRDefault="00E242D7" w:rsidP="00E242D7">
      <w:pPr>
        <w:spacing w:line="360" w:lineRule="auto"/>
        <w:ind w:firstLine="709"/>
        <w:jc w:val="both"/>
        <w:rPr>
          <w:rFonts w:eastAsia="Calibri"/>
        </w:rPr>
      </w:pPr>
    </w:p>
    <w:p w14:paraId="233DB11D" w14:textId="77777777" w:rsidR="00E242D7" w:rsidRDefault="00E242D7" w:rsidP="00E242D7">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10C0793C" w14:textId="77777777" w:rsidR="00E242D7" w:rsidRPr="00B36962" w:rsidRDefault="00E242D7" w:rsidP="00E242D7">
      <w:pPr>
        <w:ind w:firstLine="1134"/>
        <w:jc w:val="both"/>
        <w:rPr>
          <w:rFonts w:eastAsia="Calibri"/>
          <w:sz w:val="16"/>
          <w:szCs w:val="16"/>
        </w:rPr>
      </w:pPr>
    </w:p>
    <w:p w14:paraId="42F7A227" w14:textId="77777777" w:rsidR="00E242D7" w:rsidRPr="00B36962" w:rsidRDefault="00E242D7" w:rsidP="00E242D7">
      <w:pPr>
        <w:ind w:firstLine="1134"/>
        <w:jc w:val="both"/>
        <w:rPr>
          <w:color w:val="1F3864" w:themeColor="accent5" w:themeShade="80"/>
        </w:rPr>
      </w:pPr>
      <w:bookmarkStart w:id="1" w:name="_Hlk136423528"/>
      <w:bookmarkEnd w:id="0"/>
      <w:r>
        <w:rPr>
          <w:b/>
          <w:smallCaps/>
          <w:color w:val="1F3864" w:themeColor="accent5" w:themeShade="80"/>
          <w:u w:val="single"/>
        </w:rPr>
        <w:t xml:space="preserve">- </w:t>
      </w:r>
      <w:r w:rsidRPr="00B36962">
        <w:rPr>
          <w:b/>
          <w:smallCaps/>
          <w:color w:val="1F3864" w:themeColor="accent5" w:themeShade="80"/>
          <w:u w:val="single"/>
        </w:rPr>
        <w:t>Do reajuste escalonado – Previsão Legal que deve ser respeitada e cumprida</w:t>
      </w:r>
      <w:r>
        <w:rPr>
          <w:b/>
          <w:smallCaps/>
          <w:color w:val="1F3864" w:themeColor="accent5" w:themeShade="80"/>
          <w:u w:val="single"/>
        </w:rPr>
        <w:t xml:space="preserve"> -</w:t>
      </w:r>
    </w:p>
    <w:p w14:paraId="31148437" w14:textId="77777777" w:rsidR="00E242D7" w:rsidRDefault="00E242D7" w:rsidP="00E242D7">
      <w:pPr>
        <w:ind w:firstLine="709"/>
        <w:jc w:val="both"/>
        <w:rPr>
          <w:rFonts w:eastAsia="Calibri"/>
        </w:rPr>
      </w:pPr>
    </w:p>
    <w:p w14:paraId="7B2107D8" w14:textId="77777777" w:rsidR="00E242D7" w:rsidRDefault="00E242D7" w:rsidP="00E242D7">
      <w:pPr>
        <w:spacing w:line="360" w:lineRule="auto"/>
        <w:ind w:firstLine="1134"/>
        <w:jc w:val="both"/>
      </w:pPr>
      <w:r>
        <w:t>O Estado do Rio de Janeiro olvidou-se do §3º do art. 2º da Lei 11.738/2008, abaixo transcrito:</w:t>
      </w:r>
    </w:p>
    <w:p w14:paraId="3D36EFD1" w14:textId="77777777" w:rsidR="00E242D7" w:rsidRDefault="00E242D7" w:rsidP="00E242D7">
      <w:pPr>
        <w:jc w:val="both"/>
      </w:pPr>
    </w:p>
    <w:p w14:paraId="7F9AF29F" w14:textId="77777777" w:rsidR="00E242D7" w:rsidRDefault="00E242D7" w:rsidP="00E242D7">
      <w:pPr>
        <w:ind w:left="2268"/>
        <w:jc w:val="both"/>
        <w:rPr>
          <w:sz w:val="20"/>
        </w:rPr>
      </w:pPr>
      <w:r w:rsidRPr="00B52BBC">
        <w:rPr>
          <w:sz w:val="20"/>
        </w:rPr>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765ACBD3" w14:textId="77777777" w:rsidR="00E242D7" w:rsidRDefault="00E242D7" w:rsidP="00E242D7">
      <w:pPr>
        <w:ind w:firstLine="1134"/>
        <w:jc w:val="both"/>
        <w:rPr>
          <w:rFonts w:eastAsia="Calibri"/>
        </w:rPr>
      </w:pPr>
    </w:p>
    <w:p w14:paraId="144A467B" w14:textId="77777777" w:rsidR="00E242D7" w:rsidRDefault="00E242D7" w:rsidP="00E242D7">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007E94A9" w14:textId="77777777" w:rsidR="00E242D7" w:rsidRDefault="00E242D7" w:rsidP="00E242D7">
      <w:pPr>
        <w:ind w:firstLine="1134"/>
        <w:jc w:val="both"/>
        <w:rPr>
          <w:rFonts w:eastAsia="Calibri"/>
        </w:rPr>
      </w:pPr>
    </w:p>
    <w:p w14:paraId="1319BECF" w14:textId="77777777" w:rsidR="00E242D7" w:rsidRDefault="00E242D7" w:rsidP="00E242D7">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5DB9D381" w14:textId="77777777" w:rsidR="00E242D7" w:rsidRDefault="00E242D7" w:rsidP="00E242D7">
      <w:pPr>
        <w:ind w:firstLine="1134"/>
        <w:jc w:val="both"/>
        <w:rPr>
          <w:rFonts w:eastAsia="Calibri"/>
        </w:rPr>
      </w:pPr>
    </w:p>
    <w:p w14:paraId="3CF3EC12" w14:textId="77777777" w:rsidR="00E242D7" w:rsidRDefault="00E242D7" w:rsidP="00E242D7">
      <w:pPr>
        <w:spacing w:line="360" w:lineRule="auto"/>
        <w:ind w:firstLine="1134"/>
        <w:jc w:val="both"/>
        <w:rPr>
          <w:rFonts w:eastAsia="Calibri"/>
        </w:rPr>
      </w:pPr>
      <w:r>
        <w:rPr>
          <w:rFonts w:eastAsia="Calibri"/>
        </w:rPr>
        <w:t xml:space="preserve">Afirmar o contrário à Legislação vigente beira a má-fé. </w:t>
      </w:r>
    </w:p>
    <w:p w14:paraId="74B4356B" w14:textId="77777777" w:rsidR="00E242D7" w:rsidRDefault="00E242D7" w:rsidP="00E242D7">
      <w:pPr>
        <w:ind w:firstLine="1134"/>
        <w:jc w:val="both"/>
        <w:rPr>
          <w:rFonts w:eastAsia="Calibri"/>
        </w:rPr>
      </w:pPr>
    </w:p>
    <w:p w14:paraId="407243A1" w14:textId="77777777" w:rsidR="00E242D7" w:rsidRDefault="00E242D7" w:rsidP="00E242D7">
      <w:pPr>
        <w:spacing w:line="360" w:lineRule="auto"/>
        <w:ind w:firstLine="1134"/>
        <w:jc w:val="both"/>
        <w:rPr>
          <w:rFonts w:eastAsia="Calibri"/>
        </w:rPr>
      </w:pPr>
      <w:r>
        <w:rPr>
          <w:rFonts w:eastAsia="Calibri"/>
        </w:rPr>
        <w:lastRenderedPageBreak/>
        <w:t>Assim, tal alegação não merece prosperar, o escalonamento está previsto em Lei Estadual e este deve ser respeitado, sob pena de violar o direito adquirido dos servidores, ativos e inativos e o Plano de Cargos e Salários.</w:t>
      </w:r>
    </w:p>
    <w:p w14:paraId="7A9957C5" w14:textId="77777777" w:rsidR="00E242D7" w:rsidRDefault="00E242D7" w:rsidP="00E242D7">
      <w:pPr>
        <w:jc w:val="center"/>
        <w:rPr>
          <w:b/>
          <w:smallCaps/>
          <w:color w:val="5B9BD5"/>
          <w:u w:val="single"/>
        </w:rPr>
      </w:pPr>
    </w:p>
    <w:p w14:paraId="67C90A10" w14:textId="77777777" w:rsidR="00E242D7" w:rsidRPr="00B36962" w:rsidRDefault="00E242D7" w:rsidP="00E242D7">
      <w:pPr>
        <w:jc w:val="center"/>
        <w:rPr>
          <w:b/>
          <w:smallCaps/>
          <w:color w:val="1F3864" w:themeColor="accent5" w:themeShade="80"/>
          <w:u w:val="single"/>
        </w:rPr>
      </w:pPr>
      <w:r>
        <w:rPr>
          <w:b/>
          <w:smallCaps/>
          <w:color w:val="1F3864" w:themeColor="accent5" w:themeShade="80"/>
          <w:u w:val="single"/>
        </w:rPr>
        <w:t xml:space="preserve">- </w:t>
      </w:r>
      <w:r w:rsidRPr="00B36962">
        <w:rPr>
          <w:b/>
          <w:smallCaps/>
          <w:color w:val="1F3864" w:themeColor="accent5" w:themeShade="80"/>
          <w:u w:val="single"/>
        </w:rPr>
        <w:t xml:space="preserve">O desrespeito do Estado com as Legislações Nacionais e Estaduais </w:t>
      </w:r>
      <w:r>
        <w:rPr>
          <w:b/>
          <w:smallCaps/>
          <w:color w:val="1F3864" w:themeColor="accent5" w:themeShade="80"/>
          <w:u w:val="single"/>
        </w:rPr>
        <w:t>-</w:t>
      </w:r>
    </w:p>
    <w:p w14:paraId="2693FE6D" w14:textId="77777777" w:rsidR="00E242D7" w:rsidRDefault="00E242D7" w:rsidP="00E242D7">
      <w:pPr>
        <w:ind w:firstLine="709"/>
        <w:jc w:val="both"/>
        <w:rPr>
          <w:rFonts w:eastAsia="Calibri"/>
        </w:rPr>
      </w:pPr>
    </w:p>
    <w:p w14:paraId="169463AE" w14:textId="77777777" w:rsidR="00E242D7" w:rsidRDefault="00E242D7" w:rsidP="00E242D7">
      <w:pPr>
        <w:spacing w:line="360" w:lineRule="auto"/>
        <w:ind w:firstLine="1134"/>
        <w:jc w:val="both"/>
      </w:pPr>
      <w:r>
        <w:t>O Estado alega que o devido cumprimento das legislações Nacionais e Estaduais viria a violar os arts.</w:t>
      </w:r>
      <w:r w:rsidRPr="003D2D27">
        <w:t xml:space="preserve"> 1º, 2º, 37, X, </w:t>
      </w:r>
      <w:r>
        <w:t>e</w:t>
      </w:r>
      <w:r w:rsidRPr="003D2D27">
        <w:t xml:space="preserve"> 61, § 1º, II, “a” e “c”, </w:t>
      </w:r>
      <w:r>
        <w:t>da</w:t>
      </w:r>
      <w:r w:rsidRPr="003D2D27">
        <w:t xml:space="preserve"> Constituição Federal</w:t>
      </w:r>
      <w:r>
        <w:t>, o que não é verdade.</w:t>
      </w:r>
    </w:p>
    <w:p w14:paraId="55C0DA02" w14:textId="77777777" w:rsidR="00E242D7" w:rsidRDefault="00E242D7" w:rsidP="00E242D7">
      <w:pPr>
        <w:ind w:firstLine="1134"/>
        <w:jc w:val="both"/>
      </w:pPr>
    </w:p>
    <w:p w14:paraId="627869B9" w14:textId="77777777" w:rsidR="00E242D7" w:rsidRDefault="00E242D7" w:rsidP="00E242D7">
      <w:pPr>
        <w:spacing w:line="360" w:lineRule="auto"/>
        <w:ind w:firstLine="1134"/>
        <w:jc w:val="both"/>
      </w:pPr>
      <w:r>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407CC6BB" w14:textId="77777777" w:rsidR="00E242D7" w:rsidRDefault="00E242D7" w:rsidP="00E242D7">
      <w:pPr>
        <w:spacing w:line="360" w:lineRule="auto"/>
        <w:ind w:firstLine="1134"/>
        <w:jc w:val="both"/>
      </w:pPr>
    </w:p>
    <w:p w14:paraId="0DE0DCB0" w14:textId="77777777" w:rsidR="00E242D7" w:rsidRDefault="00E242D7" w:rsidP="00E242D7">
      <w:pPr>
        <w:spacing w:line="360" w:lineRule="auto"/>
        <w:ind w:firstLine="1134"/>
        <w:jc w:val="both"/>
      </w:pPr>
      <w:r>
        <w:t xml:space="preserve">Não foi possível identificar, contudo, as violações informadas. O Estado foi o responsável pela criação do Plano de carreira dos professores, o Plano que tentam não cumprir. </w:t>
      </w:r>
    </w:p>
    <w:p w14:paraId="067EFCDF" w14:textId="77777777" w:rsidR="00E242D7" w:rsidRPr="00784495" w:rsidRDefault="00E242D7" w:rsidP="00E242D7">
      <w:pPr>
        <w:ind w:firstLine="1134"/>
        <w:jc w:val="both"/>
        <w:rPr>
          <w:sz w:val="18"/>
          <w:szCs w:val="18"/>
        </w:rPr>
      </w:pPr>
    </w:p>
    <w:p w14:paraId="50B79B93" w14:textId="77777777" w:rsidR="00E242D7" w:rsidRPr="00036A27" w:rsidRDefault="00E242D7" w:rsidP="00E242D7">
      <w:pPr>
        <w:spacing w:line="360" w:lineRule="auto"/>
        <w:ind w:firstLine="1134"/>
        <w:jc w:val="both"/>
      </w:pPr>
      <w:r>
        <w:t xml:space="preserve">A existência de ambas as Leis não cria por si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1"/>
      <w:r>
        <w:t>Norberto Bobbio entendia que:</w:t>
      </w:r>
    </w:p>
    <w:p w14:paraId="2ED848D2" w14:textId="77777777" w:rsidR="00E242D7" w:rsidRPr="00784495" w:rsidRDefault="00E242D7" w:rsidP="00E242D7">
      <w:pPr>
        <w:ind w:firstLine="1134"/>
        <w:jc w:val="both"/>
        <w:rPr>
          <w:sz w:val="16"/>
          <w:szCs w:val="16"/>
        </w:rPr>
      </w:pPr>
      <w:r w:rsidRPr="00036A27">
        <w:t> </w:t>
      </w:r>
    </w:p>
    <w:p w14:paraId="3A6E61C7" w14:textId="77777777" w:rsidR="00E242D7" w:rsidRPr="00036A27" w:rsidRDefault="00E242D7" w:rsidP="00E242D7">
      <w:pPr>
        <w:ind w:left="2268"/>
        <w:jc w:val="both"/>
        <w:rPr>
          <w:i/>
          <w:iCs/>
          <w:sz w:val="22"/>
          <w:szCs w:val="22"/>
        </w:rPr>
      </w:pPr>
      <w:r w:rsidRPr="00036A27">
        <w:rPr>
          <w:i/>
          <w:iCs/>
          <w:sz w:val="22"/>
          <w:szCs w:val="22"/>
        </w:rPr>
        <w:t xml:space="preserve">“(...)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w:t>
      </w:r>
      <w:proofErr w:type="spellStart"/>
      <w:r w:rsidRPr="00036A27">
        <w:rPr>
          <w:i/>
          <w:iCs/>
          <w:sz w:val="22"/>
          <w:szCs w:val="22"/>
        </w:rPr>
        <w:t>suum</w:t>
      </w:r>
      <w:proofErr w:type="spellEnd"/>
      <w:r w:rsidRPr="00036A27">
        <w:rPr>
          <w:i/>
          <w:iCs/>
          <w:sz w:val="22"/>
          <w:szCs w:val="22"/>
        </w:rPr>
        <w:t xml:space="preserve"> cuique </w:t>
      </w:r>
      <w:proofErr w:type="spellStart"/>
      <w:r w:rsidRPr="00036A27">
        <w:rPr>
          <w:i/>
          <w:iCs/>
          <w:sz w:val="22"/>
          <w:szCs w:val="22"/>
        </w:rPr>
        <w:t>tribuere</w:t>
      </w:r>
      <w:proofErr w:type="spellEnd"/>
      <w:r w:rsidRPr="00036A27">
        <w:rPr>
          <w:i/>
          <w:iCs/>
          <w:sz w:val="22"/>
          <w:szCs w:val="22"/>
        </w:rPr>
        <w:t xml:space="preserve"> (dar a cada um o que é seu). Entende-se, portanto, por que a lei especial deva prevalecer sobre a geral: ela representa um momento </w:t>
      </w:r>
      <w:proofErr w:type="spellStart"/>
      <w:r w:rsidRPr="00036A27">
        <w:rPr>
          <w:i/>
          <w:iCs/>
          <w:sz w:val="22"/>
          <w:szCs w:val="22"/>
        </w:rPr>
        <w:t>ineliminável</w:t>
      </w:r>
      <w:proofErr w:type="spellEnd"/>
      <w:r w:rsidRPr="00036A27">
        <w:rPr>
          <w:i/>
          <w:iCs/>
          <w:sz w:val="22"/>
          <w:szCs w:val="22"/>
        </w:rPr>
        <w:t xml:space="preserve"> do desenvolvimento de um ordenamento. Bloquear a lei especial frente à geral significaria paralisar esse desenvolvimento</w:t>
      </w:r>
    </w:p>
    <w:p w14:paraId="37A9DFB1" w14:textId="77777777" w:rsidR="00E242D7" w:rsidRPr="00036A27" w:rsidRDefault="00E242D7" w:rsidP="00E242D7">
      <w:pPr>
        <w:ind w:left="2268"/>
        <w:jc w:val="both"/>
        <w:rPr>
          <w:i/>
          <w:iCs/>
          <w:sz w:val="22"/>
          <w:szCs w:val="22"/>
        </w:rPr>
      </w:pPr>
      <w:r w:rsidRPr="00036A27">
        <w:rPr>
          <w:i/>
          <w:iCs/>
          <w:sz w:val="22"/>
          <w:szCs w:val="22"/>
        </w:rPr>
        <w:t>(...)</w:t>
      </w:r>
    </w:p>
    <w:p w14:paraId="0AF75F52" w14:textId="77777777" w:rsidR="00E242D7" w:rsidRPr="00036A27" w:rsidRDefault="00E242D7" w:rsidP="00E242D7">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w:t>
      </w:r>
      <w:r w:rsidRPr="00036A27">
        <w:rPr>
          <w:i/>
          <w:iCs/>
          <w:sz w:val="22"/>
          <w:szCs w:val="22"/>
        </w:rPr>
        <w:lastRenderedPageBreak/>
        <w:t xml:space="preserve">que quando se aplica o critério da </w:t>
      </w:r>
      <w:proofErr w:type="spellStart"/>
      <w:r w:rsidRPr="00036A27">
        <w:rPr>
          <w:i/>
          <w:iCs/>
          <w:sz w:val="22"/>
          <w:szCs w:val="22"/>
        </w:rPr>
        <w:t>lex</w:t>
      </w:r>
      <w:proofErr w:type="spellEnd"/>
      <w:r w:rsidRPr="00036A27">
        <w:rPr>
          <w:i/>
          <w:iCs/>
          <w:sz w:val="22"/>
          <w:szCs w:val="22"/>
        </w:rPr>
        <w:t xml:space="preserve"> </w:t>
      </w:r>
      <w:proofErr w:type="spellStart"/>
      <w:r w:rsidRPr="00036A27">
        <w:rPr>
          <w:i/>
          <w:iCs/>
          <w:sz w:val="22"/>
          <w:szCs w:val="22"/>
        </w:rPr>
        <w:t>specialis</w:t>
      </w:r>
      <w:proofErr w:type="spellEnd"/>
      <w:r w:rsidRPr="00036A27">
        <w:rPr>
          <w:i/>
          <w:iCs/>
          <w:sz w:val="22"/>
          <w:szCs w:val="22"/>
        </w:rPr>
        <w:t xml:space="preserve"> </w:t>
      </w:r>
      <w:r w:rsidRPr="00036A27">
        <w:rPr>
          <w:b/>
          <w:bCs/>
          <w:i/>
          <w:iCs/>
          <w:sz w:val="22"/>
          <w:szCs w:val="22"/>
        </w:rPr>
        <w:t xml:space="preserve">não acontece a eliminação total de uma das duas normas </w:t>
      </w:r>
      <w:proofErr w:type="gramStart"/>
      <w:r w:rsidRPr="00036A27">
        <w:rPr>
          <w:b/>
          <w:bCs/>
          <w:i/>
          <w:iCs/>
          <w:sz w:val="22"/>
          <w:szCs w:val="22"/>
        </w:rPr>
        <w:t>incompatíveis</w:t>
      </w:r>
      <w:proofErr w:type="gramEnd"/>
      <w:r w:rsidRPr="00036A27">
        <w:rPr>
          <w:b/>
          <w:bCs/>
          <w:i/>
          <w:iCs/>
          <w:sz w:val="22"/>
          <w:szCs w:val="22"/>
        </w:rPr>
        <w:t xml:space="preserve">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4F109458" w14:textId="77777777" w:rsidR="00E242D7" w:rsidRPr="00036A27" w:rsidRDefault="00E242D7" w:rsidP="00E242D7">
      <w:pPr>
        <w:ind w:firstLine="1134"/>
        <w:jc w:val="both"/>
      </w:pPr>
      <w:r w:rsidRPr="00036A27">
        <w:t> </w:t>
      </w:r>
    </w:p>
    <w:p w14:paraId="4A17DFB7" w14:textId="77777777" w:rsidR="00E242D7" w:rsidRDefault="00E242D7" w:rsidP="00E242D7">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10EE50F7" w14:textId="77777777" w:rsidR="00E242D7" w:rsidRDefault="00E242D7" w:rsidP="00E242D7">
      <w:pPr>
        <w:ind w:firstLine="1134"/>
        <w:jc w:val="both"/>
      </w:pPr>
    </w:p>
    <w:p w14:paraId="21A4D346" w14:textId="77777777" w:rsidR="00E242D7" w:rsidRDefault="00E242D7" w:rsidP="00E242D7">
      <w:pPr>
        <w:spacing w:line="360" w:lineRule="auto"/>
        <w:ind w:firstLine="1134"/>
        <w:jc w:val="both"/>
      </w:pPr>
      <w:r>
        <w:t>Assim, diferente do alegado pelo Estado, não há qualquer violação à norma aqui, a única violação que encontramos é o Estado ao não pagar o Piso Nacional.</w:t>
      </w:r>
    </w:p>
    <w:p w14:paraId="4B49D91B" w14:textId="77777777" w:rsidR="00E242D7" w:rsidRPr="00784495" w:rsidRDefault="00E242D7" w:rsidP="00E242D7">
      <w:pPr>
        <w:jc w:val="center"/>
        <w:rPr>
          <w:b/>
          <w:smallCaps/>
          <w:color w:val="1F3864" w:themeColor="accent5" w:themeShade="80"/>
          <w:u w:val="single"/>
        </w:rPr>
      </w:pPr>
      <w:bookmarkStart w:id="2" w:name="_Hlk136423609"/>
      <w:r>
        <w:rPr>
          <w:b/>
          <w:smallCaps/>
          <w:color w:val="1F3864" w:themeColor="accent5" w:themeShade="80"/>
          <w:u w:val="single"/>
        </w:rPr>
        <w:t xml:space="preserve">-  </w:t>
      </w:r>
      <w:r w:rsidRPr="00784495">
        <w:rPr>
          <w:b/>
          <w:smallCaps/>
          <w:color w:val="1F3864" w:themeColor="accent5" w:themeShade="80"/>
          <w:u w:val="single"/>
        </w:rPr>
        <w:t>Não há qualquer vinculação à índices federais de correção monetária</w:t>
      </w:r>
      <w:r>
        <w:rPr>
          <w:b/>
          <w:smallCaps/>
          <w:color w:val="1F3864" w:themeColor="accent5" w:themeShade="80"/>
          <w:u w:val="single"/>
        </w:rPr>
        <w:t xml:space="preserve"> -</w:t>
      </w:r>
    </w:p>
    <w:p w14:paraId="6B1AAEE2" w14:textId="77777777" w:rsidR="00E242D7" w:rsidRDefault="00E242D7" w:rsidP="00E242D7">
      <w:pPr>
        <w:ind w:firstLine="709"/>
        <w:jc w:val="both"/>
        <w:rPr>
          <w:rFonts w:eastAsia="Calibri"/>
        </w:rPr>
      </w:pPr>
    </w:p>
    <w:p w14:paraId="79B3F847" w14:textId="77777777" w:rsidR="00E242D7" w:rsidRDefault="00E242D7" w:rsidP="00E242D7">
      <w:pPr>
        <w:spacing w:line="360" w:lineRule="auto"/>
        <w:ind w:firstLine="1134"/>
        <w:jc w:val="both"/>
      </w:pPr>
      <w:r>
        <w:t>O Estado segue em mais uma tentativa de tentar fazer algo que não é real como se o fosse.</w:t>
      </w:r>
    </w:p>
    <w:p w14:paraId="0848B674" w14:textId="77777777" w:rsidR="00E242D7" w:rsidRDefault="00E242D7" w:rsidP="00E242D7">
      <w:pPr>
        <w:ind w:firstLine="1134"/>
        <w:jc w:val="both"/>
      </w:pPr>
    </w:p>
    <w:p w14:paraId="688C40F4" w14:textId="77777777" w:rsidR="00E242D7" w:rsidRDefault="00E242D7" w:rsidP="00E242D7">
      <w:pPr>
        <w:spacing w:line="360" w:lineRule="auto"/>
        <w:ind w:firstLine="1134"/>
        <w:jc w:val="both"/>
      </w:pPr>
      <w:r>
        <w:t>A única determinação legal imposta é o pagamento mínimo, o qual é prevista a existência na Constituição Federal, a qual</w:t>
      </w:r>
      <w:r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Pr="00B913DD">
        <w:rPr>
          <w:i/>
          <w:iCs/>
        </w:rPr>
        <w:t>o ensino será ministrado com base nos seguintes princípios: [...] - VIII - piso salarial profissional nacional para os profissionais da educação escolar pública, nos termos de lei federal</w:t>
      </w:r>
      <w:r w:rsidRPr="00B913DD">
        <w:t>".</w:t>
      </w:r>
    </w:p>
    <w:p w14:paraId="67A4AF0C" w14:textId="77777777" w:rsidR="00E242D7" w:rsidRDefault="00E242D7" w:rsidP="00E242D7">
      <w:pPr>
        <w:ind w:firstLine="1134"/>
        <w:jc w:val="both"/>
      </w:pPr>
    </w:p>
    <w:p w14:paraId="33DC5A78" w14:textId="77777777" w:rsidR="00E242D7" w:rsidRDefault="00E242D7" w:rsidP="00E242D7">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bookmarkEnd w:id="2"/>
    <w:p w14:paraId="278771C8" w14:textId="77777777" w:rsidR="00E242D7" w:rsidRPr="007A253C" w:rsidRDefault="00E242D7" w:rsidP="00E242D7">
      <w:pPr>
        <w:ind w:firstLine="1134"/>
        <w:jc w:val="both"/>
        <w:rPr>
          <w:sz w:val="14"/>
        </w:rPr>
      </w:pPr>
    </w:p>
    <w:p w14:paraId="1224C460" w14:textId="77777777" w:rsidR="00E242D7" w:rsidRPr="00784495" w:rsidRDefault="00E242D7" w:rsidP="00E242D7">
      <w:pPr>
        <w:jc w:val="center"/>
        <w:rPr>
          <w:b/>
          <w:smallCaps/>
          <w:color w:val="1F3864" w:themeColor="accent5" w:themeShade="80"/>
          <w:u w:val="single"/>
        </w:rPr>
      </w:pPr>
      <w:bookmarkStart w:id="3" w:name="_Hlk136423665"/>
      <w:r w:rsidRPr="00784495">
        <w:rPr>
          <w:b/>
          <w:smallCaps/>
          <w:color w:val="1F3864" w:themeColor="accent5" w:themeShade="80"/>
          <w:u w:val="single"/>
        </w:rPr>
        <w:t>- Da necessidade da análise das consequências diante das decisões -</w:t>
      </w:r>
    </w:p>
    <w:p w14:paraId="278E4BA0" w14:textId="77777777" w:rsidR="00E242D7" w:rsidRDefault="00E242D7" w:rsidP="00E242D7">
      <w:pPr>
        <w:ind w:firstLine="709"/>
        <w:jc w:val="both"/>
        <w:rPr>
          <w:rFonts w:eastAsia="Calibri"/>
        </w:rPr>
      </w:pPr>
    </w:p>
    <w:p w14:paraId="18F80E2C" w14:textId="77777777" w:rsidR="00E242D7" w:rsidRDefault="00E242D7" w:rsidP="00E242D7">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7F4467AD" w14:textId="77777777" w:rsidR="00E242D7" w:rsidRDefault="00E242D7" w:rsidP="00E242D7">
      <w:pPr>
        <w:ind w:firstLine="1134"/>
        <w:jc w:val="both"/>
      </w:pPr>
    </w:p>
    <w:p w14:paraId="7E4A52CD" w14:textId="77777777" w:rsidR="00E242D7" w:rsidRDefault="00E242D7" w:rsidP="00E242D7">
      <w:pPr>
        <w:spacing w:line="360" w:lineRule="auto"/>
        <w:ind w:firstLine="1134"/>
        <w:jc w:val="both"/>
      </w:pPr>
      <w:r>
        <w:lastRenderedPageBreak/>
        <w:t>Quanto ao princípio da separação dos poderes, este não impede que o Poder Judiciário intervenha caso haja lesão ou ameaça a direito, consoante art. 5°, XXXV, da CRFB/88, razão pela qual a irresignação do Estado não deve prosperar.</w:t>
      </w:r>
    </w:p>
    <w:p w14:paraId="04578587" w14:textId="77777777" w:rsidR="00E242D7" w:rsidRDefault="00E242D7" w:rsidP="00E242D7">
      <w:pPr>
        <w:ind w:firstLine="1134"/>
        <w:jc w:val="both"/>
      </w:pPr>
    </w:p>
    <w:p w14:paraId="2CAA33AE" w14:textId="77777777" w:rsidR="00E242D7" w:rsidRDefault="00E242D7" w:rsidP="00E242D7">
      <w:pPr>
        <w:spacing w:line="360" w:lineRule="auto"/>
        <w:ind w:firstLine="1134"/>
        <w:jc w:val="both"/>
      </w:pPr>
      <w:r>
        <w:t>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Constituição Federal, pois não está o Poder Judiciário a criar aumento ou modificar salários, mas, apenas, cumprindo o que o texto legal assim determina.</w:t>
      </w:r>
    </w:p>
    <w:p w14:paraId="188D776D" w14:textId="77777777" w:rsidR="00E242D7" w:rsidRDefault="00E242D7" w:rsidP="00E242D7">
      <w:pPr>
        <w:ind w:firstLine="1134"/>
        <w:jc w:val="both"/>
      </w:pPr>
      <w:r>
        <w:tab/>
      </w:r>
    </w:p>
    <w:p w14:paraId="062B4294" w14:textId="77777777" w:rsidR="00E242D7" w:rsidRDefault="00E242D7" w:rsidP="00E242D7">
      <w:pPr>
        <w:spacing w:line="360" w:lineRule="auto"/>
        <w:ind w:firstLine="1134"/>
        <w:jc w:val="both"/>
      </w:pPr>
      <w:r>
        <w:t xml:space="preserve">Quanto ao fato de o Estado do Rio de Janeiro se encontrar em Regime de Recuperação Fiscal, esta é apenas uma prova de que o Executivo não está gerindo corretamente as contas do estado, uma vez que no final do ano de 2022 o chefe do executivo obteve um aumento para ele e seus secretários de </w:t>
      </w:r>
      <w:r w:rsidRPr="00B913DD">
        <w:rPr>
          <w:b/>
          <w:bCs/>
        </w:rPr>
        <w:t>mais de 60%,</w:t>
      </w:r>
      <w:r>
        <w:t xml:space="preserve"> conforme matéria encontrada no link: </w:t>
      </w:r>
      <w:hyperlink r:id="rId15" w:history="1">
        <w:r>
          <w:rPr>
            <w:rStyle w:val="Hyperlink"/>
          </w:rPr>
          <w:t>https://g1.globo.com/rj/rio-de-janeiro/noticia/2022/12/19/comissao-da-alerj-aprova-reajuste-salarial-de-mais-de-60percent-para-castro-e-seus-secretarios.ghtml</w:t>
        </w:r>
      </w:hyperlink>
      <w:r>
        <w:t xml:space="preserve"> </w:t>
      </w:r>
    </w:p>
    <w:p w14:paraId="44A5E129" w14:textId="77777777" w:rsidR="00E242D7" w:rsidRDefault="00E242D7" w:rsidP="00E242D7">
      <w:pPr>
        <w:ind w:firstLine="1134"/>
        <w:jc w:val="both"/>
      </w:pPr>
    </w:p>
    <w:p w14:paraId="2ABBC0FB" w14:textId="77777777" w:rsidR="00E242D7" w:rsidRDefault="00E242D7" w:rsidP="00E242D7">
      <w:pPr>
        <w:spacing w:line="360" w:lineRule="auto"/>
        <w:ind w:firstLine="1134"/>
        <w:jc w:val="both"/>
      </w:pPr>
      <w:r>
        <w:t>Assim, não merece prosperar qualquer alegação de possível abalo em contas públicas, cabe ao chefe do executivo cumprir as Leis e organizar as finanças do Estado, como há orçamento suficiente para reajuste salarial de 60% para alguns, enquanto os Professores do estado não recebem qualquer reajuste desde 2014, o Executivo, como obrigação, saberá achar uma solução.</w:t>
      </w:r>
    </w:p>
    <w:p w14:paraId="7FE723EA" w14:textId="77777777" w:rsidR="00E242D7" w:rsidRDefault="00E242D7" w:rsidP="00E242D7">
      <w:pPr>
        <w:ind w:firstLine="1134"/>
        <w:jc w:val="both"/>
        <w:rPr>
          <w:rFonts w:eastAsia="Calibri"/>
        </w:rPr>
      </w:pPr>
    </w:p>
    <w:p w14:paraId="6159B3D4" w14:textId="77777777" w:rsidR="00E242D7" w:rsidRPr="00B913DD" w:rsidRDefault="00E242D7" w:rsidP="00E242D7">
      <w:pPr>
        <w:spacing w:line="360" w:lineRule="auto"/>
        <w:ind w:firstLine="1134"/>
        <w:jc w:val="both"/>
      </w:pPr>
      <w:r w:rsidRPr="00B913DD">
        <w:t xml:space="preserve">Conforme é possível verificar, </w:t>
      </w:r>
      <w:r>
        <w:t>utilizando como exemplo a</w:t>
      </w:r>
      <w:r w:rsidRPr="00B913DD">
        <w:t xml:space="preserve"> Categoria Docente I – 30 horas </w:t>
      </w:r>
      <w:r>
        <w:t>esta não</w:t>
      </w:r>
      <w:r w:rsidRPr="00B913DD">
        <w:t xml:space="preserve"> teve um real reajuste salarial, abaixo colaciona-se tabela com os valores recebidos pela Categoria nos últimos 05 anos:</w:t>
      </w:r>
    </w:p>
    <w:p w14:paraId="4954B48A" w14:textId="77777777" w:rsidR="00E242D7" w:rsidRDefault="00E242D7" w:rsidP="00E242D7">
      <w:pPr>
        <w:jc w:val="both"/>
        <w:rPr>
          <w:rFonts w:ascii="Garamond" w:eastAsia="Garamond" w:hAnsi="Garamond" w:cs="Garamond"/>
        </w:rPr>
      </w:pPr>
    </w:p>
    <w:p w14:paraId="519EFAE2" w14:textId="77777777" w:rsidR="00E242D7" w:rsidRDefault="00E242D7" w:rsidP="00E242D7">
      <w:pPr>
        <w:spacing w:line="360" w:lineRule="auto"/>
        <w:jc w:val="both"/>
        <w:rPr>
          <w:rFonts w:ascii="Garamond" w:eastAsia="Garamond" w:hAnsi="Garamond" w:cs="Garamond"/>
        </w:rPr>
      </w:pPr>
      <w:r w:rsidRPr="009C1082">
        <w:rPr>
          <w:noProof/>
        </w:rPr>
        <w:drawing>
          <wp:inline distT="0" distB="0" distL="0" distR="0" wp14:anchorId="2C470EE5" wp14:editId="3D13217C">
            <wp:extent cx="6120130" cy="1181100"/>
            <wp:effectExtent l="0" t="0" r="0" b="0"/>
            <wp:docPr id="2937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181100"/>
                    </a:xfrm>
                    <a:prstGeom prst="rect">
                      <a:avLst/>
                    </a:prstGeom>
                    <a:noFill/>
                    <a:ln>
                      <a:noFill/>
                    </a:ln>
                  </pic:spPr>
                </pic:pic>
              </a:graphicData>
            </a:graphic>
          </wp:inline>
        </w:drawing>
      </w:r>
    </w:p>
    <w:p w14:paraId="5B0B8764" w14:textId="77777777" w:rsidR="00E242D7" w:rsidRPr="00B913DD" w:rsidRDefault="00E242D7" w:rsidP="00E242D7">
      <w:pPr>
        <w:spacing w:line="360" w:lineRule="auto"/>
        <w:ind w:firstLine="1134"/>
        <w:jc w:val="both"/>
      </w:pPr>
      <w:r w:rsidRPr="00B913DD">
        <w:lastRenderedPageBreak/>
        <w:t>Neste mesmo período, notadamente no período de 2017 até 2022 em que não houve qualquer reajuste, a inflação continuou a existir, sendo a taxa anual melhor descrita abaixo:</w:t>
      </w:r>
    </w:p>
    <w:p w14:paraId="6455F89E" w14:textId="77777777" w:rsidR="00E242D7" w:rsidRDefault="00E242D7" w:rsidP="00E242D7">
      <w:pPr>
        <w:jc w:val="both"/>
        <w:rPr>
          <w:rFonts w:ascii="Garamond" w:eastAsia="Garamond" w:hAnsi="Garamond" w:cs="Garamond"/>
        </w:rPr>
      </w:pPr>
    </w:p>
    <w:p w14:paraId="512FB7D0" w14:textId="77777777" w:rsidR="00E242D7" w:rsidRPr="00B913DD" w:rsidRDefault="00E242D7" w:rsidP="00E242D7">
      <w:pPr>
        <w:spacing w:line="360" w:lineRule="auto"/>
        <w:jc w:val="center"/>
        <w:rPr>
          <w:rFonts w:eastAsia="Garamond"/>
          <w:b/>
          <w:bCs/>
        </w:rPr>
      </w:pPr>
      <w:r w:rsidRPr="00B913DD">
        <w:rPr>
          <w:rFonts w:eastAsia="Garamond"/>
          <w:b/>
          <w:bCs/>
        </w:rPr>
        <w:t>2022</w:t>
      </w:r>
      <w:r w:rsidRPr="00B913DD">
        <w:rPr>
          <w:rFonts w:eastAsia="Garamond"/>
          <w:b/>
          <w:bCs/>
        </w:rPr>
        <w:tab/>
        <w:t>9,28 %</w:t>
      </w:r>
    </w:p>
    <w:p w14:paraId="2EAB8E6A" w14:textId="77777777" w:rsidR="00E242D7" w:rsidRPr="00B913DD" w:rsidRDefault="00E242D7" w:rsidP="00E242D7">
      <w:pPr>
        <w:spacing w:line="360" w:lineRule="auto"/>
        <w:jc w:val="center"/>
        <w:rPr>
          <w:rFonts w:eastAsia="Garamond"/>
          <w:b/>
          <w:bCs/>
        </w:rPr>
      </w:pPr>
      <w:r w:rsidRPr="00B913DD">
        <w:rPr>
          <w:rFonts w:eastAsia="Garamond"/>
          <w:b/>
          <w:bCs/>
        </w:rPr>
        <w:t>2021</w:t>
      </w:r>
      <w:r w:rsidRPr="00B913DD">
        <w:rPr>
          <w:rFonts w:eastAsia="Garamond"/>
          <w:b/>
          <w:bCs/>
        </w:rPr>
        <w:tab/>
        <w:t>8,30 %</w:t>
      </w:r>
    </w:p>
    <w:p w14:paraId="068348E9" w14:textId="77777777" w:rsidR="00E242D7" w:rsidRPr="00B913DD" w:rsidRDefault="00E242D7" w:rsidP="00E242D7">
      <w:pPr>
        <w:spacing w:line="360" w:lineRule="auto"/>
        <w:jc w:val="center"/>
        <w:rPr>
          <w:b/>
          <w:bCs/>
        </w:rPr>
      </w:pPr>
      <w:r w:rsidRPr="00B913DD">
        <w:rPr>
          <w:rFonts w:eastAsia="Garamond"/>
          <w:b/>
          <w:bCs/>
        </w:rPr>
        <w:t>2020</w:t>
      </w:r>
      <w:r w:rsidRPr="00B913DD">
        <w:rPr>
          <w:rFonts w:eastAsia="Garamond"/>
          <w:b/>
          <w:bCs/>
        </w:rPr>
        <w:tab/>
        <w:t>3,21 %</w:t>
      </w:r>
    </w:p>
    <w:p w14:paraId="7590C24C" w14:textId="77777777" w:rsidR="00E242D7" w:rsidRPr="00B913DD" w:rsidRDefault="00E242D7" w:rsidP="00E242D7">
      <w:pPr>
        <w:spacing w:line="360" w:lineRule="auto"/>
        <w:jc w:val="center"/>
        <w:rPr>
          <w:rFonts w:eastAsia="Garamond"/>
          <w:b/>
          <w:bCs/>
        </w:rPr>
      </w:pPr>
      <w:r w:rsidRPr="00B913DD">
        <w:rPr>
          <w:rFonts w:eastAsia="Garamond"/>
          <w:b/>
          <w:bCs/>
        </w:rPr>
        <w:t>2019</w:t>
      </w:r>
      <w:r w:rsidRPr="00B913DD">
        <w:rPr>
          <w:rFonts w:eastAsia="Garamond"/>
          <w:b/>
          <w:bCs/>
        </w:rPr>
        <w:tab/>
        <w:t>3,73 %</w:t>
      </w:r>
    </w:p>
    <w:p w14:paraId="4D7ACB87" w14:textId="77777777" w:rsidR="00E242D7" w:rsidRPr="00B913DD" w:rsidRDefault="00E242D7" w:rsidP="00E242D7">
      <w:pPr>
        <w:spacing w:line="360" w:lineRule="auto"/>
        <w:jc w:val="center"/>
        <w:rPr>
          <w:rFonts w:eastAsia="Garamond"/>
          <w:b/>
          <w:bCs/>
        </w:rPr>
      </w:pPr>
      <w:r w:rsidRPr="00B913DD">
        <w:rPr>
          <w:rFonts w:eastAsia="Garamond"/>
          <w:b/>
          <w:bCs/>
        </w:rPr>
        <w:t>2018</w:t>
      </w:r>
      <w:r w:rsidRPr="00B913DD">
        <w:rPr>
          <w:rFonts w:eastAsia="Garamond"/>
          <w:b/>
          <w:bCs/>
        </w:rPr>
        <w:tab/>
        <w:t>3,66 %</w:t>
      </w:r>
    </w:p>
    <w:p w14:paraId="7ADEE5DD" w14:textId="77777777" w:rsidR="00E242D7" w:rsidRPr="00B913DD" w:rsidRDefault="00E242D7" w:rsidP="00E242D7">
      <w:pPr>
        <w:spacing w:line="360" w:lineRule="auto"/>
        <w:jc w:val="center"/>
        <w:rPr>
          <w:rFonts w:eastAsia="Garamond"/>
          <w:b/>
          <w:bCs/>
        </w:rPr>
      </w:pPr>
      <w:r w:rsidRPr="00B913DD">
        <w:rPr>
          <w:rFonts w:eastAsia="Garamond"/>
          <w:b/>
          <w:bCs/>
        </w:rPr>
        <w:t>2017</w:t>
      </w:r>
      <w:r w:rsidRPr="00B913DD">
        <w:rPr>
          <w:rFonts w:eastAsia="Garamond"/>
          <w:b/>
          <w:bCs/>
        </w:rPr>
        <w:tab/>
        <w:t>3,45 %</w:t>
      </w:r>
    </w:p>
    <w:p w14:paraId="542537BC" w14:textId="77777777" w:rsidR="00E242D7" w:rsidRPr="00B913DD" w:rsidRDefault="00E242D7" w:rsidP="00E242D7">
      <w:pPr>
        <w:ind w:firstLine="1134"/>
        <w:jc w:val="both"/>
        <w:rPr>
          <w:rFonts w:eastAsia="Garamond"/>
        </w:rPr>
      </w:pPr>
    </w:p>
    <w:p w14:paraId="32D8093B" w14:textId="77777777" w:rsidR="00E242D7" w:rsidRPr="00B913DD" w:rsidRDefault="00E242D7" w:rsidP="00E242D7">
      <w:pPr>
        <w:spacing w:line="360" w:lineRule="auto"/>
        <w:ind w:firstLine="1134"/>
        <w:jc w:val="both"/>
        <w:rPr>
          <w:rFonts w:eastAsia="Garamond"/>
        </w:rPr>
      </w:pPr>
      <w:r w:rsidRPr="00B913DD">
        <w:rPr>
          <w:rFonts w:eastAsia="Garamond"/>
        </w:rPr>
        <w:t>Ou seja, no ano de 2018, com uma inflação no ano de 2017 de 3,45% o valor que a categoria recebia além de não ter tido qualquer reajuste um declínio médio no valor de 76.28 Real por ano; de 2018 para 2019 declínio médio no valor de 80.92 Real por ano; de 2019 para 2020 um declínio médio no valor de 82.47 Real por ano; de 2020 para 2021 um declínio médio no valor de 70.97 Real por ano. Ou seja, de 2017 até 2021 a média de declínio foi de 81.84 Real por ano. Tratando apenas do valor recebido frente à inflação.</w:t>
      </w:r>
    </w:p>
    <w:p w14:paraId="24E6DF6C" w14:textId="77777777" w:rsidR="00E242D7" w:rsidRPr="00B913DD" w:rsidRDefault="00E242D7" w:rsidP="00E242D7">
      <w:pPr>
        <w:ind w:firstLine="1134"/>
        <w:jc w:val="both"/>
        <w:rPr>
          <w:rFonts w:eastAsia="Garamond"/>
        </w:rPr>
      </w:pPr>
    </w:p>
    <w:p w14:paraId="4815F48C" w14:textId="77777777" w:rsidR="00E242D7" w:rsidRPr="00B913DD" w:rsidRDefault="00E242D7" w:rsidP="00E242D7">
      <w:pPr>
        <w:spacing w:line="360" w:lineRule="auto"/>
        <w:ind w:firstLine="1134"/>
        <w:jc w:val="both"/>
        <w:rPr>
          <w:rFonts w:eastAsia="Garamond"/>
        </w:rPr>
      </w:pPr>
      <w:r w:rsidRPr="00B913DD">
        <w:rPr>
          <w:rFonts w:eastAsia="Garamond"/>
        </w:rPr>
        <w:t>Finalmente no ano de 2022 e no ano de 2023 houve algum aumento, contudo, tal “aumento” não chegou sequer à metade do percentual inflacionário. No ano de 2022 ocorreu um “aumento” de aproximadamente 1,13%, enquanto a inflação de 2021 foi de 8.30%. Já no ano de 2023 o “aumento” foi aproximadamente de 1,06% e a inflação de 2022 de 9,28%.</w:t>
      </w:r>
    </w:p>
    <w:p w14:paraId="0D536F30" w14:textId="77777777" w:rsidR="00E242D7" w:rsidRPr="00B913DD" w:rsidRDefault="00E242D7" w:rsidP="00E242D7">
      <w:pPr>
        <w:ind w:firstLine="1134"/>
        <w:jc w:val="both"/>
        <w:rPr>
          <w:rFonts w:eastAsia="Garamond"/>
        </w:rPr>
      </w:pPr>
    </w:p>
    <w:p w14:paraId="54DD2D1F" w14:textId="77777777" w:rsidR="00E242D7" w:rsidRPr="00B913DD" w:rsidRDefault="00E242D7" w:rsidP="00E242D7">
      <w:pPr>
        <w:spacing w:line="360" w:lineRule="auto"/>
        <w:ind w:firstLine="1134"/>
        <w:jc w:val="both"/>
        <w:rPr>
          <w:rFonts w:eastAsia="Garamond"/>
        </w:rPr>
      </w:pPr>
      <w:r w:rsidRPr="00B913DD">
        <w:rPr>
          <w:rFonts w:eastAsia="Garamond"/>
        </w:rPr>
        <w:t xml:space="preserve">É necessário, portanto, </w:t>
      </w:r>
      <w:r>
        <w:rPr>
          <w:rFonts w:eastAsia="Garamond"/>
        </w:rPr>
        <w:t>que haja atenção quanto a consequência da não aplicação do mínimo constitucional, serão milhares de professores cada vez com um poder de compra menor, enquanto o Executivo aprova aumentos para si.</w:t>
      </w:r>
    </w:p>
    <w:bookmarkEnd w:id="3"/>
    <w:p w14:paraId="4418F04D" w14:textId="77777777" w:rsidR="00E242D7" w:rsidRPr="007A253C" w:rsidRDefault="00E242D7" w:rsidP="00E242D7">
      <w:pPr>
        <w:ind w:firstLine="1134"/>
        <w:jc w:val="both"/>
        <w:rPr>
          <w:rFonts w:eastAsia="Calibri"/>
          <w:sz w:val="16"/>
        </w:rPr>
      </w:pPr>
    </w:p>
    <w:p w14:paraId="0BC7A559" w14:textId="77777777" w:rsidR="00E242D7" w:rsidRPr="00F45599" w:rsidRDefault="00E242D7" w:rsidP="00E242D7">
      <w:pPr>
        <w:jc w:val="center"/>
        <w:rPr>
          <w:b/>
          <w:smallCaps/>
          <w:color w:val="1F3864" w:themeColor="accent5" w:themeShade="80"/>
          <w:u w:val="single"/>
        </w:rPr>
      </w:pPr>
      <w:bookmarkStart w:id="4" w:name="_Hlk136423721"/>
      <w:r w:rsidRPr="00F45599">
        <w:rPr>
          <w:b/>
          <w:smallCaps/>
          <w:color w:val="1F3864" w:themeColor="accent5" w:themeShade="80"/>
          <w:u w:val="single"/>
        </w:rPr>
        <w:t>- Da Carreira do Professor -</w:t>
      </w:r>
    </w:p>
    <w:p w14:paraId="051F05FA" w14:textId="77777777" w:rsidR="00E242D7" w:rsidRPr="00F45599" w:rsidRDefault="00E242D7" w:rsidP="00E242D7">
      <w:pPr>
        <w:jc w:val="center"/>
        <w:rPr>
          <w:b/>
          <w:smallCaps/>
          <w:color w:val="1F3864" w:themeColor="accent5" w:themeShade="80"/>
          <w:u w:val="single"/>
        </w:rPr>
      </w:pPr>
      <w:r w:rsidRPr="00F45599">
        <w:rPr>
          <w:b/>
          <w:smallCaps/>
          <w:color w:val="1F3864" w:themeColor="accent5" w:themeShade="80"/>
          <w:u w:val="single"/>
        </w:rPr>
        <w:t>- Nível de acordo com formação -</w:t>
      </w:r>
    </w:p>
    <w:p w14:paraId="1234F59B" w14:textId="77777777" w:rsidR="00E242D7" w:rsidRDefault="00E242D7" w:rsidP="00E242D7">
      <w:pPr>
        <w:ind w:firstLine="709"/>
        <w:jc w:val="both"/>
        <w:rPr>
          <w:rFonts w:eastAsia="Calibri"/>
        </w:rPr>
      </w:pPr>
    </w:p>
    <w:p w14:paraId="14BEEE1D" w14:textId="77777777" w:rsidR="00E242D7" w:rsidRDefault="00E242D7" w:rsidP="00E242D7">
      <w:pPr>
        <w:spacing w:line="360" w:lineRule="auto"/>
        <w:ind w:firstLine="1134"/>
        <w:jc w:val="both"/>
        <w:rPr>
          <w:rFonts w:eastAsia="Calibri"/>
        </w:rPr>
      </w:pPr>
      <w:r>
        <w:rPr>
          <w:rFonts w:eastAsia="Calibri"/>
        </w:rPr>
        <w:t xml:space="preserve">O Estado segue em tentativas frustradas de aplicação de entendimentos </w:t>
      </w:r>
      <w:r>
        <w:rPr>
          <w:rFonts w:eastAsia="Calibri"/>
          <w:i/>
          <w:iCs/>
        </w:rPr>
        <w:t xml:space="preserve">contra </w:t>
      </w:r>
      <w:proofErr w:type="spellStart"/>
      <w:r>
        <w:rPr>
          <w:rFonts w:eastAsia="Calibri"/>
          <w:i/>
          <w:iCs/>
        </w:rPr>
        <w:t>legem</w:t>
      </w:r>
      <w:proofErr w:type="spellEnd"/>
      <w:r>
        <w:rPr>
          <w:rFonts w:eastAsia="Calibri"/>
        </w:rPr>
        <w:t xml:space="preserve">. </w:t>
      </w:r>
    </w:p>
    <w:p w14:paraId="7BC187DA" w14:textId="77777777" w:rsidR="00E242D7" w:rsidRDefault="00E242D7" w:rsidP="00E242D7">
      <w:pPr>
        <w:ind w:firstLine="1134"/>
        <w:jc w:val="both"/>
        <w:rPr>
          <w:rFonts w:eastAsia="Calibri"/>
        </w:rPr>
      </w:pPr>
    </w:p>
    <w:p w14:paraId="4A85B4AD" w14:textId="77777777" w:rsidR="00E242D7" w:rsidRDefault="00E242D7" w:rsidP="00E242D7">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06711BB4" w14:textId="77777777" w:rsidR="00E242D7" w:rsidRDefault="00E242D7" w:rsidP="00E242D7">
      <w:pPr>
        <w:ind w:firstLine="1134"/>
        <w:jc w:val="both"/>
      </w:pPr>
    </w:p>
    <w:p w14:paraId="3C408D7A" w14:textId="77777777" w:rsidR="00E242D7" w:rsidRDefault="00E242D7" w:rsidP="00E242D7">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138046EF" w14:textId="77777777" w:rsidR="00E242D7" w:rsidRDefault="00E242D7" w:rsidP="00E242D7">
      <w:pPr>
        <w:jc w:val="both"/>
      </w:pPr>
    </w:p>
    <w:p w14:paraId="3B2DE87C" w14:textId="77777777" w:rsidR="00E242D7" w:rsidRPr="00B23DD5" w:rsidRDefault="00E242D7" w:rsidP="00E242D7">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6B3CB695" w14:textId="77777777" w:rsidR="00E242D7" w:rsidRPr="00B23DD5" w:rsidRDefault="00E242D7" w:rsidP="00E242D7">
      <w:pPr>
        <w:ind w:left="2268"/>
        <w:jc w:val="both"/>
        <w:rPr>
          <w:sz w:val="22"/>
          <w:szCs w:val="22"/>
        </w:rPr>
      </w:pPr>
    </w:p>
    <w:p w14:paraId="133574A8" w14:textId="77777777" w:rsidR="00E242D7" w:rsidRPr="00B23DD5" w:rsidRDefault="00E242D7" w:rsidP="00E242D7">
      <w:pPr>
        <w:ind w:left="2268"/>
        <w:jc w:val="both"/>
        <w:rPr>
          <w:sz w:val="22"/>
          <w:szCs w:val="22"/>
        </w:rPr>
      </w:pPr>
      <w:r w:rsidRPr="00B23DD5">
        <w:rPr>
          <w:sz w:val="22"/>
          <w:szCs w:val="22"/>
        </w:rPr>
        <w:t>I - Nível A, curso de formação de professores;</w:t>
      </w:r>
    </w:p>
    <w:p w14:paraId="04C914B2" w14:textId="77777777" w:rsidR="00E242D7" w:rsidRPr="00B23DD5" w:rsidRDefault="00E242D7" w:rsidP="00E242D7">
      <w:pPr>
        <w:ind w:left="2268"/>
        <w:jc w:val="both"/>
        <w:rPr>
          <w:sz w:val="22"/>
          <w:szCs w:val="22"/>
        </w:rPr>
      </w:pPr>
    </w:p>
    <w:p w14:paraId="312BA4F7" w14:textId="77777777" w:rsidR="00E242D7" w:rsidRPr="00B23DD5" w:rsidRDefault="00E242D7" w:rsidP="00E242D7">
      <w:pPr>
        <w:ind w:left="2268"/>
        <w:jc w:val="both"/>
        <w:rPr>
          <w:sz w:val="22"/>
          <w:szCs w:val="22"/>
        </w:rPr>
      </w:pPr>
      <w:r w:rsidRPr="00B23DD5">
        <w:rPr>
          <w:sz w:val="22"/>
          <w:szCs w:val="22"/>
        </w:rPr>
        <w:t>II - Nível B, curso de formação de professores e estudos adicionais;</w:t>
      </w:r>
    </w:p>
    <w:p w14:paraId="72646953" w14:textId="77777777" w:rsidR="00E242D7" w:rsidRPr="00B23DD5" w:rsidRDefault="00E242D7" w:rsidP="00E242D7">
      <w:pPr>
        <w:ind w:left="2268"/>
        <w:jc w:val="both"/>
        <w:rPr>
          <w:sz w:val="22"/>
          <w:szCs w:val="22"/>
        </w:rPr>
      </w:pPr>
    </w:p>
    <w:p w14:paraId="11298DF1" w14:textId="77777777" w:rsidR="00E242D7" w:rsidRPr="00B23DD5" w:rsidRDefault="00E242D7" w:rsidP="00E242D7">
      <w:pPr>
        <w:ind w:left="2268"/>
        <w:jc w:val="both"/>
        <w:rPr>
          <w:sz w:val="22"/>
          <w:szCs w:val="22"/>
        </w:rPr>
      </w:pPr>
      <w:r w:rsidRPr="00B23DD5">
        <w:rPr>
          <w:sz w:val="22"/>
          <w:szCs w:val="22"/>
        </w:rPr>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0237028A" w14:textId="77777777" w:rsidR="00E242D7" w:rsidRPr="00B23DD5" w:rsidRDefault="00E242D7" w:rsidP="00E242D7">
      <w:pPr>
        <w:ind w:left="2268"/>
        <w:jc w:val="both"/>
        <w:rPr>
          <w:sz w:val="22"/>
          <w:szCs w:val="22"/>
        </w:rPr>
      </w:pPr>
    </w:p>
    <w:p w14:paraId="13690D27" w14:textId="77777777" w:rsidR="00E242D7" w:rsidRPr="00B23DD5" w:rsidRDefault="00E242D7" w:rsidP="00E242D7">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402A3A4E" w14:textId="77777777" w:rsidR="00E242D7" w:rsidRPr="00B23DD5" w:rsidRDefault="00E242D7" w:rsidP="00E242D7">
      <w:pPr>
        <w:ind w:left="2268"/>
        <w:jc w:val="both"/>
        <w:rPr>
          <w:sz w:val="22"/>
          <w:szCs w:val="22"/>
        </w:rPr>
      </w:pPr>
    </w:p>
    <w:p w14:paraId="2F0BA877" w14:textId="77777777" w:rsidR="00E242D7" w:rsidRPr="00B23DD5" w:rsidRDefault="00E242D7" w:rsidP="00E242D7">
      <w:pPr>
        <w:ind w:left="2268"/>
        <w:jc w:val="both"/>
        <w:rPr>
          <w:sz w:val="22"/>
          <w:szCs w:val="22"/>
        </w:rPr>
      </w:pPr>
      <w:r w:rsidRPr="00B23DD5">
        <w:rPr>
          <w:sz w:val="22"/>
          <w:szCs w:val="22"/>
        </w:rPr>
        <w:t>Art. 22 - A classe de Docente I, abrange os níveis C e D, para os quais se exige a seguinte escolaridade:</w:t>
      </w:r>
    </w:p>
    <w:p w14:paraId="6D4AA6CF" w14:textId="77777777" w:rsidR="00E242D7" w:rsidRPr="00B23DD5" w:rsidRDefault="00E242D7" w:rsidP="00E242D7">
      <w:pPr>
        <w:ind w:left="2268"/>
        <w:jc w:val="both"/>
        <w:rPr>
          <w:sz w:val="22"/>
          <w:szCs w:val="22"/>
        </w:rPr>
      </w:pPr>
    </w:p>
    <w:p w14:paraId="63EE3B46" w14:textId="77777777" w:rsidR="00E242D7" w:rsidRPr="00B23DD5" w:rsidRDefault="00E242D7" w:rsidP="00E242D7">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4564D1CF" w14:textId="77777777" w:rsidR="00E242D7" w:rsidRPr="00B23DD5" w:rsidRDefault="00E242D7" w:rsidP="00E242D7">
      <w:pPr>
        <w:ind w:left="2268"/>
        <w:jc w:val="both"/>
        <w:rPr>
          <w:sz w:val="22"/>
          <w:szCs w:val="22"/>
        </w:rPr>
      </w:pPr>
    </w:p>
    <w:p w14:paraId="47D1C2D2"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552BDD36" w14:textId="77777777" w:rsidR="00E242D7" w:rsidRPr="00B23DD5" w:rsidRDefault="00E242D7" w:rsidP="00E242D7">
      <w:pPr>
        <w:ind w:left="2268"/>
        <w:jc w:val="both"/>
        <w:rPr>
          <w:sz w:val="22"/>
          <w:szCs w:val="22"/>
        </w:rPr>
      </w:pPr>
    </w:p>
    <w:p w14:paraId="0ED2422D" w14:textId="77777777" w:rsidR="00E242D7" w:rsidRPr="00B23DD5" w:rsidRDefault="00E242D7" w:rsidP="00E242D7">
      <w:pPr>
        <w:ind w:left="2268"/>
        <w:jc w:val="both"/>
        <w:rPr>
          <w:sz w:val="22"/>
          <w:szCs w:val="22"/>
        </w:rPr>
      </w:pPr>
      <w:r w:rsidRPr="00B23DD5">
        <w:rPr>
          <w:sz w:val="22"/>
          <w:szCs w:val="22"/>
        </w:rPr>
        <w:t>Art. 23 - A classe de Supervisor Educacional abrange os níveis C e D, para os quais se exige a seguinte escolaridade:</w:t>
      </w:r>
    </w:p>
    <w:p w14:paraId="33417EDB" w14:textId="77777777" w:rsidR="00E242D7" w:rsidRPr="00B23DD5" w:rsidRDefault="00E242D7" w:rsidP="00E242D7">
      <w:pPr>
        <w:ind w:left="2268"/>
        <w:jc w:val="both"/>
        <w:rPr>
          <w:sz w:val="22"/>
          <w:szCs w:val="22"/>
        </w:rPr>
      </w:pPr>
    </w:p>
    <w:p w14:paraId="72AC6E79"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5C170CC5" w14:textId="77777777" w:rsidR="00E242D7" w:rsidRPr="00B23DD5" w:rsidRDefault="00E242D7" w:rsidP="00E242D7">
      <w:pPr>
        <w:ind w:left="2268"/>
        <w:jc w:val="both"/>
        <w:rPr>
          <w:sz w:val="22"/>
          <w:szCs w:val="22"/>
        </w:rPr>
      </w:pPr>
    </w:p>
    <w:p w14:paraId="7B51C24C"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0A97CA8F" w14:textId="77777777" w:rsidR="00E242D7" w:rsidRPr="00B23DD5" w:rsidRDefault="00E242D7" w:rsidP="00E242D7">
      <w:pPr>
        <w:ind w:left="2268"/>
        <w:jc w:val="both"/>
        <w:rPr>
          <w:sz w:val="22"/>
          <w:szCs w:val="22"/>
        </w:rPr>
      </w:pPr>
    </w:p>
    <w:p w14:paraId="7C42879E" w14:textId="77777777" w:rsidR="00E242D7" w:rsidRPr="00B23DD5" w:rsidRDefault="00E242D7" w:rsidP="00E242D7">
      <w:pPr>
        <w:ind w:left="2268"/>
        <w:jc w:val="both"/>
        <w:rPr>
          <w:sz w:val="22"/>
          <w:szCs w:val="22"/>
        </w:rPr>
      </w:pPr>
      <w:r w:rsidRPr="00B23DD5">
        <w:rPr>
          <w:sz w:val="22"/>
          <w:szCs w:val="22"/>
        </w:rPr>
        <w:t>Art. 24 - A classe de Orientador Educacional abrange os níveis C e D, para os quais se exige a seguinte escolaridade:</w:t>
      </w:r>
    </w:p>
    <w:p w14:paraId="1F59B708" w14:textId="77777777" w:rsidR="00E242D7" w:rsidRPr="00B23DD5" w:rsidRDefault="00E242D7" w:rsidP="00E242D7">
      <w:pPr>
        <w:ind w:left="2268"/>
        <w:jc w:val="both"/>
        <w:rPr>
          <w:sz w:val="22"/>
          <w:szCs w:val="22"/>
        </w:rPr>
      </w:pPr>
    </w:p>
    <w:p w14:paraId="4FCF607B"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61B53FD3" w14:textId="77777777" w:rsidR="00E242D7" w:rsidRPr="00B23DD5" w:rsidRDefault="00E242D7" w:rsidP="00E242D7">
      <w:pPr>
        <w:ind w:left="2268"/>
        <w:jc w:val="both"/>
        <w:rPr>
          <w:sz w:val="22"/>
          <w:szCs w:val="22"/>
        </w:rPr>
      </w:pPr>
    </w:p>
    <w:p w14:paraId="015E6623"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1D80F015" w14:textId="77777777" w:rsidR="00E242D7" w:rsidRPr="00B23DD5" w:rsidRDefault="00E242D7" w:rsidP="00E242D7">
      <w:pPr>
        <w:ind w:left="2268"/>
        <w:jc w:val="both"/>
        <w:rPr>
          <w:sz w:val="22"/>
          <w:szCs w:val="22"/>
        </w:rPr>
      </w:pPr>
    </w:p>
    <w:p w14:paraId="76872547" w14:textId="77777777" w:rsidR="00E242D7" w:rsidRPr="00B23DD5" w:rsidRDefault="00E242D7" w:rsidP="00E242D7">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39ADFD5B" w14:textId="77777777" w:rsidR="00E242D7" w:rsidRPr="00B23DD5" w:rsidRDefault="00E242D7" w:rsidP="00E242D7">
      <w:pPr>
        <w:ind w:left="2268"/>
        <w:jc w:val="both"/>
        <w:rPr>
          <w:sz w:val="22"/>
          <w:szCs w:val="22"/>
        </w:rPr>
      </w:pPr>
    </w:p>
    <w:p w14:paraId="62DD6526" w14:textId="77777777" w:rsidR="00E242D7" w:rsidRPr="00B23DD5" w:rsidRDefault="00E242D7" w:rsidP="00E242D7">
      <w:pPr>
        <w:ind w:left="2268"/>
        <w:jc w:val="both"/>
        <w:rPr>
          <w:sz w:val="22"/>
          <w:szCs w:val="22"/>
        </w:rPr>
      </w:pPr>
      <w:r w:rsidRPr="00B23DD5">
        <w:rPr>
          <w:sz w:val="22"/>
          <w:szCs w:val="22"/>
        </w:rPr>
        <w:lastRenderedPageBreak/>
        <w:t>I - Nível A, curso de formação de professores acrescido de curso de treinamento nas áreas de Administração Educacional, Planejamento Educacional ou Nutrição Escolar;</w:t>
      </w:r>
    </w:p>
    <w:p w14:paraId="627E3B85" w14:textId="77777777" w:rsidR="00E242D7" w:rsidRPr="00B23DD5" w:rsidRDefault="00E242D7" w:rsidP="00E242D7">
      <w:pPr>
        <w:ind w:left="2268"/>
        <w:jc w:val="both"/>
        <w:rPr>
          <w:sz w:val="22"/>
          <w:szCs w:val="22"/>
        </w:rPr>
      </w:pPr>
    </w:p>
    <w:p w14:paraId="1FBE398E" w14:textId="77777777" w:rsidR="00E242D7" w:rsidRPr="00B23DD5" w:rsidRDefault="00E242D7" w:rsidP="00E242D7">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5FB2C710" w14:textId="77777777" w:rsidR="00E242D7" w:rsidRPr="00B23DD5" w:rsidRDefault="00E242D7" w:rsidP="00E242D7">
      <w:pPr>
        <w:ind w:left="2268"/>
        <w:jc w:val="both"/>
        <w:rPr>
          <w:sz w:val="22"/>
          <w:szCs w:val="22"/>
        </w:rPr>
      </w:pPr>
    </w:p>
    <w:p w14:paraId="688B9FC7" w14:textId="77777777" w:rsidR="00E242D7" w:rsidRPr="00B23DD5" w:rsidRDefault="00E242D7" w:rsidP="00E242D7">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4F7D95DF" w14:textId="77777777" w:rsidR="00E242D7" w:rsidRPr="00B23DD5" w:rsidRDefault="00E242D7" w:rsidP="00E242D7">
      <w:pPr>
        <w:ind w:left="2268"/>
        <w:jc w:val="both"/>
        <w:rPr>
          <w:sz w:val="22"/>
          <w:szCs w:val="22"/>
        </w:rPr>
      </w:pPr>
    </w:p>
    <w:p w14:paraId="1FEB5A2A" w14:textId="77777777" w:rsidR="00E242D7" w:rsidRPr="00B23DD5" w:rsidRDefault="00E242D7" w:rsidP="00E242D7">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22EEC20B" w14:textId="77777777" w:rsidR="00E242D7" w:rsidRPr="00B23DD5" w:rsidRDefault="00E242D7" w:rsidP="00E242D7">
      <w:pPr>
        <w:ind w:left="2268"/>
        <w:jc w:val="both"/>
        <w:rPr>
          <w:sz w:val="22"/>
          <w:szCs w:val="22"/>
        </w:rPr>
      </w:pPr>
    </w:p>
    <w:p w14:paraId="3C96F018" w14:textId="77777777" w:rsidR="00E242D7" w:rsidRPr="00B23DD5" w:rsidRDefault="00E242D7" w:rsidP="00E242D7">
      <w:pPr>
        <w:ind w:left="2268"/>
        <w:jc w:val="both"/>
        <w:rPr>
          <w:sz w:val="22"/>
          <w:szCs w:val="22"/>
        </w:rPr>
      </w:pPr>
      <w:r w:rsidRPr="00B23DD5">
        <w:rPr>
          <w:sz w:val="22"/>
          <w:szCs w:val="22"/>
        </w:rPr>
        <w:t>Art. 26 - A classe de Assistente de Administração Educacional I abrange os níveis C e D, para os quais se exige a seguinte escolaridade:</w:t>
      </w:r>
    </w:p>
    <w:p w14:paraId="0585A93B" w14:textId="77777777" w:rsidR="00E242D7" w:rsidRPr="00B23DD5" w:rsidRDefault="00E242D7" w:rsidP="00E242D7">
      <w:pPr>
        <w:ind w:left="2268"/>
        <w:jc w:val="both"/>
        <w:rPr>
          <w:sz w:val="22"/>
          <w:szCs w:val="22"/>
        </w:rPr>
      </w:pPr>
    </w:p>
    <w:p w14:paraId="73B9EE1C"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3EF0926C" w14:textId="77777777" w:rsidR="00E242D7" w:rsidRPr="00B23DD5" w:rsidRDefault="00E242D7" w:rsidP="00E242D7">
      <w:pPr>
        <w:ind w:left="2268"/>
        <w:jc w:val="both"/>
        <w:rPr>
          <w:sz w:val="22"/>
          <w:szCs w:val="22"/>
        </w:rPr>
      </w:pPr>
    </w:p>
    <w:p w14:paraId="2E2E0297"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36262E07" w14:textId="77777777" w:rsidR="00E242D7" w:rsidRPr="00B23DD5" w:rsidRDefault="00E242D7" w:rsidP="00E242D7">
      <w:pPr>
        <w:ind w:left="2268"/>
        <w:jc w:val="both"/>
        <w:rPr>
          <w:sz w:val="22"/>
          <w:szCs w:val="22"/>
        </w:rPr>
      </w:pPr>
    </w:p>
    <w:p w14:paraId="71C08DD8" w14:textId="77777777" w:rsidR="00E242D7" w:rsidRPr="00B23DD5" w:rsidRDefault="00E242D7" w:rsidP="00E242D7">
      <w:pPr>
        <w:ind w:left="2268"/>
        <w:jc w:val="both"/>
        <w:rPr>
          <w:sz w:val="22"/>
          <w:szCs w:val="22"/>
        </w:rPr>
      </w:pPr>
      <w:r w:rsidRPr="00B23DD5">
        <w:rPr>
          <w:sz w:val="22"/>
          <w:szCs w:val="22"/>
        </w:rPr>
        <w:t>Art. 27 - A classe de Inspetor Escolar abrange os níveis C e D, para os quais se exige a seguinte escolaridade:</w:t>
      </w:r>
    </w:p>
    <w:p w14:paraId="030E865E" w14:textId="77777777" w:rsidR="00E242D7" w:rsidRPr="00B23DD5" w:rsidRDefault="00E242D7" w:rsidP="00E242D7">
      <w:pPr>
        <w:ind w:left="2268"/>
        <w:jc w:val="both"/>
        <w:rPr>
          <w:sz w:val="22"/>
          <w:szCs w:val="22"/>
        </w:rPr>
      </w:pPr>
    </w:p>
    <w:p w14:paraId="5F457107" w14:textId="77777777" w:rsidR="00E242D7" w:rsidRPr="00B23DD5" w:rsidRDefault="00E242D7" w:rsidP="00E242D7">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060E122F" w14:textId="77777777" w:rsidR="00E242D7" w:rsidRPr="00B23DD5" w:rsidRDefault="00E242D7" w:rsidP="00E242D7">
      <w:pPr>
        <w:ind w:left="2268"/>
        <w:jc w:val="both"/>
        <w:rPr>
          <w:sz w:val="22"/>
          <w:szCs w:val="22"/>
        </w:rPr>
      </w:pPr>
    </w:p>
    <w:p w14:paraId="64DC4A1F" w14:textId="77777777" w:rsidR="00E242D7" w:rsidRPr="00B23DD5" w:rsidRDefault="00E242D7" w:rsidP="00E242D7">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7214782D" w14:textId="77777777" w:rsidR="00E242D7" w:rsidRDefault="00E242D7" w:rsidP="00E242D7">
      <w:pPr>
        <w:ind w:firstLine="1134"/>
        <w:jc w:val="both"/>
        <w:rPr>
          <w:rFonts w:eastAsia="Calibri"/>
        </w:rPr>
      </w:pPr>
    </w:p>
    <w:p w14:paraId="16534C4A" w14:textId="77777777" w:rsidR="00E242D7" w:rsidRDefault="00E242D7" w:rsidP="00E242D7">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14A262C4" w14:textId="77777777" w:rsidR="00E242D7" w:rsidRPr="007F30B4" w:rsidRDefault="00E242D7" w:rsidP="00E242D7">
      <w:pPr>
        <w:jc w:val="both"/>
        <w:rPr>
          <w:rFonts w:eastAsia="Calibri"/>
          <w:sz w:val="20"/>
          <w:szCs w:val="20"/>
        </w:rPr>
      </w:pPr>
    </w:p>
    <w:p w14:paraId="34B3AF4D" w14:textId="77777777" w:rsidR="00E242D7" w:rsidRPr="007F30B4" w:rsidRDefault="00E242D7" w:rsidP="00E242D7">
      <w:pPr>
        <w:pStyle w:val="ListParagraph"/>
        <w:numPr>
          <w:ilvl w:val="0"/>
          <w:numId w:val="8"/>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Pr>
          <w:rFonts w:eastAsia="Calibri"/>
          <w:b/>
          <w:bCs/>
        </w:rPr>
        <w:t>.</w:t>
      </w:r>
    </w:p>
    <w:p w14:paraId="6C58FC5B" w14:textId="77777777" w:rsidR="00E242D7" w:rsidRDefault="00E242D7" w:rsidP="00E242D7">
      <w:pPr>
        <w:pStyle w:val="ListParagraph"/>
        <w:numPr>
          <w:ilvl w:val="0"/>
          <w:numId w:val="8"/>
        </w:numPr>
        <w:spacing w:line="360" w:lineRule="auto"/>
        <w:jc w:val="both"/>
        <w:rPr>
          <w:rFonts w:eastAsia="Calibri"/>
        </w:rPr>
      </w:pPr>
      <w:r>
        <w:rPr>
          <w:rFonts w:eastAsia="Calibri"/>
        </w:rPr>
        <w:lastRenderedPageBreak/>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2CD611AA" w14:textId="77777777" w:rsidR="00E242D7" w:rsidRPr="007F30B4" w:rsidRDefault="00E242D7" w:rsidP="00E242D7">
      <w:pPr>
        <w:pStyle w:val="ListParagraph"/>
        <w:numPr>
          <w:ilvl w:val="0"/>
          <w:numId w:val="8"/>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2B708219" w14:textId="77777777" w:rsidR="00E242D7" w:rsidRPr="00830BC8" w:rsidRDefault="00E242D7" w:rsidP="00E242D7">
      <w:pPr>
        <w:pStyle w:val="ListParagraph"/>
        <w:numPr>
          <w:ilvl w:val="0"/>
          <w:numId w:val="8"/>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163BBCAC" w14:textId="77777777" w:rsidR="00E242D7" w:rsidRPr="007F30B4" w:rsidRDefault="00E242D7" w:rsidP="00E242D7">
      <w:pPr>
        <w:spacing w:line="360" w:lineRule="auto"/>
        <w:ind w:firstLine="1134"/>
        <w:jc w:val="both"/>
        <w:rPr>
          <w:rFonts w:eastAsia="Calibri"/>
          <w:sz w:val="16"/>
          <w:szCs w:val="16"/>
        </w:rPr>
      </w:pPr>
    </w:p>
    <w:p w14:paraId="0CC1BFD2" w14:textId="77777777" w:rsidR="00E242D7" w:rsidRDefault="00E242D7" w:rsidP="00E242D7">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FE88AA4" w14:textId="77777777" w:rsidR="00E242D7" w:rsidRDefault="00E242D7" w:rsidP="00E242D7">
      <w:pPr>
        <w:spacing w:line="360" w:lineRule="auto"/>
        <w:ind w:firstLine="1134"/>
        <w:jc w:val="both"/>
        <w:rPr>
          <w:rFonts w:eastAsia="Calibri"/>
        </w:rPr>
      </w:pPr>
      <w:r>
        <w:rPr>
          <w:rFonts w:eastAsia="Calibri"/>
        </w:rPr>
        <w:t>O Estado alega que o nível de “entrada” do servidor deve ser compreendido como o nível 01 em relação a uma conta em comparação com os valores Nacionais.</w:t>
      </w:r>
    </w:p>
    <w:p w14:paraId="171BADFE" w14:textId="77777777" w:rsidR="00E242D7" w:rsidRDefault="00E242D7" w:rsidP="00E242D7">
      <w:pPr>
        <w:ind w:firstLine="1134"/>
        <w:jc w:val="both"/>
        <w:rPr>
          <w:rFonts w:eastAsia="Calibri"/>
        </w:rPr>
      </w:pPr>
    </w:p>
    <w:p w14:paraId="1BEE98DB" w14:textId="77777777" w:rsidR="00E242D7" w:rsidRDefault="00E242D7" w:rsidP="00E242D7">
      <w:pPr>
        <w:spacing w:line="360" w:lineRule="auto"/>
        <w:ind w:firstLine="1134"/>
        <w:jc w:val="both"/>
        <w:rPr>
          <w:rFonts w:eastAsia="Calibri"/>
        </w:rPr>
      </w:pPr>
      <w:r>
        <w:rPr>
          <w:rFonts w:eastAsia="Calibri"/>
        </w:rPr>
        <w:t>Assim, nas categorias que se iniciam no nível 03, este deveria ser considerado o nível 01, o nível inicial da carreira para elaboração dos cálculos, novamente em completo desrespeito ao Plano de Carreira do servidor.</w:t>
      </w:r>
    </w:p>
    <w:p w14:paraId="2B6ACA26" w14:textId="77777777" w:rsidR="00E242D7" w:rsidRDefault="00E242D7" w:rsidP="00E242D7">
      <w:pPr>
        <w:ind w:firstLine="1134"/>
        <w:jc w:val="both"/>
        <w:rPr>
          <w:rFonts w:eastAsia="Calibri"/>
        </w:rPr>
      </w:pPr>
    </w:p>
    <w:p w14:paraId="3AD9DD4F" w14:textId="77777777" w:rsidR="00E242D7" w:rsidRDefault="00E242D7" w:rsidP="00E242D7">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p>
    <w:p w14:paraId="530C00CE" w14:textId="77777777" w:rsidR="00E242D7" w:rsidRDefault="00E242D7" w:rsidP="00E242D7">
      <w:pPr>
        <w:ind w:firstLine="1134"/>
        <w:jc w:val="both"/>
        <w:rPr>
          <w:rFonts w:eastAsia="Calibri"/>
        </w:rPr>
      </w:pPr>
    </w:p>
    <w:p w14:paraId="0E87C843" w14:textId="77777777" w:rsidR="00E242D7" w:rsidRDefault="00E242D7" w:rsidP="00E242D7">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recursal não merece prosperar, devendo as legislações Nacional e Estadual serem respeitadas.</w:t>
      </w:r>
    </w:p>
    <w:p w14:paraId="0A1A7BA0" w14:textId="77777777" w:rsidR="00E242D7" w:rsidRDefault="00E242D7" w:rsidP="00E242D7">
      <w:pPr>
        <w:ind w:firstLine="1134"/>
        <w:jc w:val="both"/>
        <w:rPr>
          <w:rFonts w:eastAsia="Calibri"/>
        </w:rPr>
      </w:pPr>
    </w:p>
    <w:p w14:paraId="35054EF7" w14:textId="77777777" w:rsidR="00E242D7" w:rsidRPr="00F45599" w:rsidRDefault="00E242D7" w:rsidP="00E242D7">
      <w:pPr>
        <w:jc w:val="center"/>
        <w:rPr>
          <w:b/>
          <w:smallCaps/>
          <w:color w:val="1F3864" w:themeColor="accent5" w:themeShade="80"/>
          <w:u w:val="single"/>
        </w:rPr>
      </w:pPr>
      <w:r w:rsidRPr="00F45599">
        <w:rPr>
          <w:b/>
          <w:smallCaps/>
          <w:color w:val="1F3864" w:themeColor="accent5" w:themeShade="80"/>
          <w:u w:val="single"/>
        </w:rPr>
        <w:t>- Da Tutela -</w:t>
      </w:r>
    </w:p>
    <w:p w14:paraId="27B32928" w14:textId="77777777" w:rsidR="00E242D7" w:rsidRDefault="00E242D7" w:rsidP="00E242D7">
      <w:pPr>
        <w:ind w:firstLine="709"/>
        <w:jc w:val="both"/>
        <w:rPr>
          <w:rFonts w:eastAsia="Calibri"/>
        </w:rPr>
      </w:pPr>
    </w:p>
    <w:bookmarkEnd w:id="4"/>
    <w:p w14:paraId="1F3EABB1" w14:textId="77777777" w:rsidR="00E242D7" w:rsidRDefault="00E242D7" w:rsidP="00E242D7">
      <w:pPr>
        <w:spacing w:line="360" w:lineRule="auto"/>
        <w:ind w:firstLine="1134"/>
        <w:jc w:val="both"/>
      </w:pPr>
      <w:r>
        <w:t>Trata-se de um direito líquido e certo, sendo necessária simples análise legal e cálculo aritmético que demonstra que a Lei Federal não está sendo cumprida pelos Réus. A antecipação dos efeitos da tutela aqui requeridos se baseia nos arts. 300 e 311 do CPC, os quais preconizam que:</w:t>
      </w:r>
    </w:p>
    <w:p w14:paraId="424D55B4" w14:textId="77777777" w:rsidR="00E242D7" w:rsidRDefault="00E242D7" w:rsidP="00E242D7">
      <w:pPr>
        <w:ind w:left="2268"/>
        <w:jc w:val="both"/>
        <w:rPr>
          <w:b/>
          <w:sz w:val="20"/>
          <w:szCs w:val="20"/>
        </w:rPr>
      </w:pPr>
    </w:p>
    <w:p w14:paraId="2BDDC145" w14:textId="77777777" w:rsidR="00E242D7" w:rsidRDefault="00E242D7" w:rsidP="00E242D7">
      <w:pPr>
        <w:ind w:left="2268"/>
        <w:jc w:val="both"/>
        <w:rPr>
          <w:b/>
          <w:sz w:val="20"/>
          <w:szCs w:val="20"/>
        </w:rPr>
      </w:pPr>
      <w:r>
        <w:rPr>
          <w:b/>
          <w:sz w:val="20"/>
          <w:szCs w:val="20"/>
        </w:rPr>
        <w:t>Art. 300. A tutela de urgência será concedida quando houver elementos que evidenciem a probabilidade do direito e o perigo de dano ou o risco ao resultado útil do processo.</w:t>
      </w:r>
    </w:p>
    <w:p w14:paraId="754C369A" w14:textId="77777777" w:rsidR="00E242D7" w:rsidRDefault="00E242D7" w:rsidP="00E242D7">
      <w:pPr>
        <w:ind w:left="2268"/>
        <w:jc w:val="both"/>
        <w:rPr>
          <w:b/>
          <w:sz w:val="20"/>
          <w:szCs w:val="20"/>
        </w:rPr>
      </w:pPr>
    </w:p>
    <w:p w14:paraId="07D7972D" w14:textId="77777777" w:rsidR="00E242D7" w:rsidRDefault="00E242D7" w:rsidP="00E242D7">
      <w:pPr>
        <w:ind w:left="2268"/>
        <w:jc w:val="both"/>
        <w:rPr>
          <w:b/>
          <w:sz w:val="20"/>
          <w:szCs w:val="20"/>
        </w:rPr>
      </w:pPr>
      <w:r>
        <w:rPr>
          <w:b/>
          <w:sz w:val="20"/>
          <w:szCs w:val="20"/>
        </w:rPr>
        <w:t xml:space="preserve">Art. 311. A tutela da evidência será concedida, independentemente da demonstração de perigo de dano ou de risco ao resultado útil do processo, quando: </w:t>
      </w:r>
    </w:p>
    <w:p w14:paraId="74CF5C1B" w14:textId="77777777" w:rsidR="00E242D7" w:rsidRDefault="00E242D7" w:rsidP="00E242D7">
      <w:pPr>
        <w:ind w:left="2268"/>
        <w:jc w:val="both"/>
        <w:rPr>
          <w:sz w:val="20"/>
          <w:szCs w:val="20"/>
        </w:rPr>
      </w:pPr>
      <w:r>
        <w:rPr>
          <w:sz w:val="20"/>
          <w:szCs w:val="20"/>
        </w:rPr>
        <w:t xml:space="preserve">I - </w:t>
      </w:r>
      <w:proofErr w:type="gramStart"/>
      <w:r>
        <w:rPr>
          <w:sz w:val="20"/>
          <w:szCs w:val="20"/>
        </w:rPr>
        <w:t>ficar</w:t>
      </w:r>
      <w:proofErr w:type="gramEnd"/>
      <w:r>
        <w:rPr>
          <w:sz w:val="20"/>
          <w:szCs w:val="20"/>
        </w:rPr>
        <w:t xml:space="preserve"> caracterizado o abuso do direito de defesa ou o manifesto propósito protelatório da parte; </w:t>
      </w:r>
    </w:p>
    <w:p w14:paraId="520D71F1" w14:textId="77777777" w:rsidR="00E242D7" w:rsidRDefault="00E242D7" w:rsidP="00E242D7">
      <w:pPr>
        <w:ind w:left="2268"/>
        <w:jc w:val="both"/>
        <w:rPr>
          <w:b/>
          <w:sz w:val="20"/>
          <w:szCs w:val="20"/>
        </w:rPr>
      </w:pPr>
      <w:r>
        <w:rPr>
          <w:b/>
          <w:sz w:val="20"/>
          <w:szCs w:val="20"/>
        </w:rPr>
        <w:lastRenderedPageBreak/>
        <w:t xml:space="preserve">II - </w:t>
      </w:r>
      <w:proofErr w:type="gramStart"/>
      <w:r>
        <w:rPr>
          <w:b/>
          <w:sz w:val="20"/>
          <w:szCs w:val="20"/>
        </w:rPr>
        <w:t>as</w:t>
      </w:r>
      <w:proofErr w:type="gramEnd"/>
      <w:r>
        <w:rPr>
          <w:b/>
          <w:sz w:val="20"/>
          <w:szCs w:val="20"/>
        </w:rPr>
        <w:t xml:space="preserve"> alegações de fato puderem ser comprovadas apenas documentalmente e houver tese firmada em julgamento de casos repetitivos ou em súmula vinculante; </w:t>
      </w:r>
    </w:p>
    <w:p w14:paraId="68D90763" w14:textId="77777777" w:rsidR="00E242D7" w:rsidRDefault="00E242D7" w:rsidP="00E242D7">
      <w:pPr>
        <w:ind w:left="2268"/>
        <w:jc w:val="both"/>
        <w:rPr>
          <w:sz w:val="20"/>
          <w:szCs w:val="20"/>
        </w:rPr>
      </w:pPr>
      <w:r>
        <w:rPr>
          <w:sz w:val="20"/>
          <w:szCs w:val="20"/>
        </w:rPr>
        <w:t xml:space="preserve">III - se tratar de pedido reipersecutório fundado em prova documental adequada do contrato de depósito, caso em que será decretada a ordem de entrega do objeto custodiado, sob cominação de multa; </w:t>
      </w:r>
    </w:p>
    <w:p w14:paraId="68FD3CD3" w14:textId="77777777" w:rsidR="00E242D7" w:rsidRDefault="00E242D7" w:rsidP="00E242D7">
      <w:pPr>
        <w:ind w:left="2268"/>
        <w:jc w:val="both"/>
        <w:rPr>
          <w:sz w:val="20"/>
          <w:szCs w:val="20"/>
        </w:rPr>
      </w:pPr>
      <w:r>
        <w:rPr>
          <w:sz w:val="20"/>
          <w:szCs w:val="20"/>
        </w:rPr>
        <w:t xml:space="preserve">IV - </w:t>
      </w:r>
      <w:proofErr w:type="gramStart"/>
      <w:r>
        <w:rPr>
          <w:sz w:val="20"/>
          <w:szCs w:val="20"/>
        </w:rPr>
        <w:t>a</w:t>
      </w:r>
      <w:proofErr w:type="gramEnd"/>
      <w:r>
        <w:rPr>
          <w:sz w:val="20"/>
          <w:szCs w:val="20"/>
        </w:rPr>
        <w:t xml:space="preserve"> petição inicial for instruída com prova documental suficiente dos fatos constitutivos do direito do autor, a que o réu não oponha prova capaz de gerar dúvida razoável. </w:t>
      </w:r>
    </w:p>
    <w:p w14:paraId="56135F04" w14:textId="77777777" w:rsidR="00E242D7" w:rsidRDefault="00E242D7" w:rsidP="00E242D7">
      <w:pPr>
        <w:ind w:left="2268"/>
        <w:jc w:val="both"/>
        <w:rPr>
          <w:b/>
          <w:sz w:val="20"/>
          <w:szCs w:val="20"/>
        </w:rPr>
      </w:pPr>
      <w:r>
        <w:rPr>
          <w:b/>
          <w:sz w:val="20"/>
          <w:szCs w:val="20"/>
        </w:rPr>
        <w:t>Parágrafo único. Nas hipóteses dos incisos II e III, o juiz poderá decidir liminarmente.</w:t>
      </w:r>
    </w:p>
    <w:p w14:paraId="4030F9AA" w14:textId="77777777" w:rsidR="00E242D7" w:rsidRDefault="00E242D7" w:rsidP="00E242D7">
      <w:pPr>
        <w:ind w:firstLine="1134"/>
        <w:jc w:val="both"/>
      </w:pPr>
    </w:p>
    <w:p w14:paraId="31E6C719" w14:textId="77777777" w:rsidR="00E242D7" w:rsidRDefault="00E242D7" w:rsidP="00E242D7">
      <w:pPr>
        <w:spacing w:line="360" w:lineRule="auto"/>
        <w:ind w:firstLine="1134"/>
        <w:jc w:val="both"/>
      </w:pPr>
      <w:r>
        <w:t>Ressalta-se ainda que o direito se encontra pacificado pelo Recurso Repetitivo firmado pelo STJ no Recurso Especial nº 1.426.210/RS - Tema nº 911, na ADI nº 4167 e na jurisprudência do Tribunal de Justiça do Rio de Janeiro.</w:t>
      </w:r>
    </w:p>
    <w:p w14:paraId="7D70E9D6" w14:textId="77777777" w:rsidR="00E242D7" w:rsidRDefault="00E242D7" w:rsidP="00E242D7">
      <w:pPr>
        <w:ind w:firstLine="1134"/>
        <w:jc w:val="both"/>
      </w:pPr>
    </w:p>
    <w:p w14:paraId="6FC7BC30" w14:textId="77777777" w:rsidR="00E242D7" w:rsidRDefault="00E242D7" w:rsidP="00E242D7">
      <w:pPr>
        <w:ind w:firstLine="1134"/>
        <w:jc w:val="both"/>
      </w:pPr>
      <w:r>
        <w:t>A Jurisprudência do Tribunal tem decidido, considerando o tem 911 de STJ, no sentido de:</w:t>
      </w:r>
    </w:p>
    <w:p w14:paraId="5C8B6A9B" w14:textId="77777777" w:rsidR="00E242D7" w:rsidRDefault="00E242D7" w:rsidP="00E242D7">
      <w:pPr>
        <w:jc w:val="both"/>
        <w:rPr>
          <w:sz w:val="16"/>
          <w:szCs w:val="16"/>
        </w:rPr>
      </w:pPr>
    </w:p>
    <w:p w14:paraId="6B85AF2C" w14:textId="77777777" w:rsidR="00E242D7" w:rsidRDefault="00E242D7" w:rsidP="00E242D7">
      <w:pPr>
        <w:ind w:left="2125"/>
        <w:jc w:val="both"/>
        <w:rPr>
          <w:sz w:val="20"/>
          <w:szCs w:val="20"/>
        </w:rPr>
      </w:pPr>
      <w:r>
        <w:rPr>
          <w:rFonts w:ascii="Arial" w:eastAsia="Arial" w:hAnsi="Arial" w:cs="Arial"/>
          <w:b/>
          <w:color w:val="050B50"/>
          <w:sz w:val="20"/>
          <w:szCs w:val="20"/>
          <w:shd w:val="clear" w:color="auto" w:fill="EBEBD8"/>
        </w:rPr>
        <w:t>Tema nº. 911 do STJ.</w:t>
      </w:r>
      <w:r>
        <w:rPr>
          <w:rFonts w:ascii="Arial" w:eastAsia="Arial" w:hAnsi="Arial" w:cs="Arial"/>
          <w:color w:val="050B50"/>
          <w:sz w:val="20"/>
          <w:szCs w:val="20"/>
          <w:shd w:val="clear" w:color="auto" w:fill="EBEBD8"/>
        </w:rPr>
        <w:t xml:space="preserve">: </w:t>
      </w:r>
      <w:r>
        <w:rPr>
          <w:sz w:val="20"/>
          <w:szCs w:val="20"/>
        </w:rPr>
        <w:t>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029E1649" w14:textId="77777777" w:rsidR="00E242D7" w:rsidRDefault="00E242D7" w:rsidP="00E242D7">
      <w:pPr>
        <w:spacing w:line="360" w:lineRule="auto"/>
        <w:ind w:left="2268"/>
        <w:jc w:val="both"/>
        <w:rPr>
          <w:highlight w:val="cyan"/>
        </w:rPr>
      </w:pPr>
    </w:p>
    <w:p w14:paraId="05C9A632" w14:textId="77777777" w:rsidR="00E242D7" w:rsidRDefault="00E242D7" w:rsidP="00E242D7">
      <w:pPr>
        <w:ind w:left="2125"/>
        <w:jc w:val="both"/>
        <w:rPr>
          <w:sz w:val="20"/>
          <w:szCs w:val="20"/>
        </w:rPr>
      </w:pPr>
      <w:r>
        <w:rPr>
          <w:sz w:val="20"/>
          <w:szCs w:val="20"/>
        </w:rPr>
        <w:t xml:space="preserve">APELAÇÃO CÍVEL. AÇÃO DECLARATÓRIA CUMULADA COM OBRIGAÇÃO DE FAZER. </w:t>
      </w:r>
      <w:r>
        <w:rPr>
          <w:b/>
          <w:sz w:val="20"/>
          <w:szCs w:val="20"/>
          <w:u w:val="single"/>
        </w:rPr>
        <w:t>PISO SALARIAL DO MAGISTÉRIO</w:t>
      </w:r>
      <w:r>
        <w:rPr>
          <w:sz w:val="20"/>
          <w:szCs w:val="20"/>
        </w:rPr>
        <w:t xml:space="preserve">. Servidora estadual inativa. Pretensão de observância ao piso nacional previsto na Lei nº 11.738/2008. Sentença de improcedência. Recurso da parte autora. </w:t>
      </w:r>
      <w:r>
        <w:rPr>
          <w:b/>
          <w:sz w:val="20"/>
          <w:szCs w:val="20"/>
          <w:u w:val="single"/>
        </w:rPr>
        <w:t>A Lei Federal nº 11.738/2008 estabelece o piso salarial nacional das carreiras de magistério público da educação básica, reconhecendo a proporcionalidade para os docentes que laboram com carga horária semanal inferior a 40 horas</w:t>
      </w:r>
      <w:r>
        <w:rPr>
          <w:sz w:val="20"/>
          <w:szCs w:val="20"/>
        </w:rPr>
        <w:t xml:space="preserve">. Excelso STF que decidiu pela constitucionalidade da referida norma (adi nº 4167-DF). Direito alegado pela autora/apelante condicionado à previsão específica em legislação local de escalonamento na carreira do magistério estadual. Tema nº. 911 do colendo STJ. Leis estaduais </w:t>
      </w:r>
      <w:proofErr w:type="spellStart"/>
      <w:r>
        <w:rPr>
          <w:sz w:val="20"/>
          <w:szCs w:val="20"/>
        </w:rPr>
        <w:t>nºs</w:t>
      </w:r>
      <w:proofErr w:type="spellEnd"/>
      <w:r>
        <w:rPr>
          <w:sz w:val="20"/>
          <w:szCs w:val="20"/>
        </w:rPr>
        <w:t xml:space="preserve"> 1.614/1990 e 5.539/2009 que </w:t>
      </w:r>
      <w:r>
        <w:rPr>
          <w:b/>
          <w:sz w:val="20"/>
          <w:szCs w:val="20"/>
          <w:u w:val="single"/>
        </w:rPr>
        <w:t>estabelecem o escalonamento entre as classes e referências da carreira do magistério estadual</w:t>
      </w:r>
      <w:r>
        <w:rPr>
          <w:sz w:val="20"/>
          <w:szCs w:val="20"/>
        </w:rPr>
        <w:t xml:space="preserve">. Imperiosa observância por parte dos réus/apelados. </w:t>
      </w:r>
      <w:r>
        <w:rPr>
          <w:b/>
          <w:sz w:val="20"/>
          <w:szCs w:val="20"/>
          <w:u w:val="single"/>
        </w:rPr>
        <w:t>Reajuste devido em favor da autora, observada a proporcionalidade da sua carga horária (22h semanais)</w:t>
      </w:r>
      <w:r>
        <w:rPr>
          <w:sz w:val="20"/>
          <w:szCs w:val="20"/>
        </w:rPr>
        <w:t xml:space="preserve">. </w:t>
      </w:r>
      <w:r>
        <w:rPr>
          <w:sz w:val="20"/>
          <w:szCs w:val="20"/>
          <w:u w:val="single"/>
        </w:rPr>
        <w:t>Pagamento das verbas pretéritas que deve respeitar a prescrição quinquenal</w:t>
      </w:r>
      <w:r>
        <w:rPr>
          <w:sz w:val="20"/>
          <w:szCs w:val="20"/>
        </w:rPr>
        <w:t>. Precedentes. Recurso provido. (TJRJ; APL 0012198-88.2020.8.19.0026; Itaperuna; Décima Quarta Câmara Cível; Rel. Des. Francisco de Assis Pessanha Filho; DORJ 13/05/2022; Pág. 430)</w:t>
      </w:r>
    </w:p>
    <w:p w14:paraId="23F97E12" w14:textId="77777777" w:rsidR="00E242D7" w:rsidRDefault="00E242D7" w:rsidP="00E242D7">
      <w:pPr>
        <w:ind w:left="2125"/>
        <w:jc w:val="both"/>
        <w:rPr>
          <w:sz w:val="20"/>
          <w:szCs w:val="20"/>
        </w:rPr>
      </w:pPr>
    </w:p>
    <w:p w14:paraId="356641F6" w14:textId="77777777" w:rsidR="00E242D7" w:rsidRDefault="00E242D7" w:rsidP="00E242D7">
      <w:pPr>
        <w:ind w:left="2125"/>
        <w:jc w:val="both"/>
        <w:rPr>
          <w:sz w:val="20"/>
          <w:szCs w:val="20"/>
        </w:rPr>
      </w:pPr>
    </w:p>
    <w:p w14:paraId="2EFD4542" w14:textId="77777777" w:rsidR="00E242D7" w:rsidRDefault="00E242D7" w:rsidP="00E242D7">
      <w:pPr>
        <w:ind w:left="2125"/>
        <w:jc w:val="both"/>
        <w:rPr>
          <w:sz w:val="20"/>
          <w:szCs w:val="20"/>
        </w:rPr>
      </w:pPr>
      <w:r>
        <w:rPr>
          <w:sz w:val="20"/>
          <w:szCs w:val="20"/>
        </w:rPr>
        <w:t xml:space="preserve">APELAÇÃO CÍVEL. DIREITO ADMINISTRATIVO. </w:t>
      </w:r>
      <w:r>
        <w:rPr>
          <w:b/>
          <w:sz w:val="20"/>
          <w:szCs w:val="20"/>
          <w:u w:val="single"/>
        </w:rPr>
        <w:t>SERVIDORA PÚBLICA ESTADUAL APOSENTADA. Professora de educação básica</w:t>
      </w:r>
      <w:r>
        <w:rPr>
          <w:sz w:val="20"/>
          <w:szCs w:val="20"/>
        </w:rPr>
        <w:t xml:space="preserve">. Pretensão de revisão de proventos com base no piso nacional instituído pela Lei nº 11.738/08. Preliminar de incompetência que se rejeita. Entendimento do Superior Tribunal de Justiça no julgamento do RESP 1559965/RS. Ilegitimidade da União Federal para demandas que tenham por objeto a implementação do piso salarial mínimo do magistério. </w:t>
      </w:r>
      <w:r>
        <w:rPr>
          <w:b/>
          <w:sz w:val="20"/>
          <w:szCs w:val="20"/>
        </w:rPr>
        <w:t>Suspensão do processo rejeitada</w:t>
      </w:r>
      <w:r>
        <w:rPr>
          <w:sz w:val="20"/>
          <w:szCs w:val="20"/>
        </w:rPr>
        <w:t xml:space="preserve">. Incidente de assunção de competência nº 0059333-48.2018.8.19.0000 que cuida de matéria diversa. Trâmite de ação civil pública que tampouco influi na demanda, assegurada à parte o direito de opção. Constitucionalidade da Lei nº 11.738/08 declarada pelo Supremo Tribunal Federal em sede de ADI 4.167/DF. Norma geral que funciona como mecanismo de fomento ao sistema </w:t>
      </w:r>
      <w:r>
        <w:rPr>
          <w:sz w:val="20"/>
          <w:szCs w:val="20"/>
        </w:rPr>
        <w:lastRenderedPageBreak/>
        <w:t xml:space="preserve">educacional e de valorização profissional. </w:t>
      </w:r>
      <w:r>
        <w:rPr>
          <w:b/>
          <w:sz w:val="20"/>
          <w:szCs w:val="20"/>
          <w:u w:val="single"/>
        </w:rPr>
        <w:t>Piso básico que deve ser aplicado em consonância com a Legislação local que dispõe acerca da carga horária e a diferença remuneratória de 12% entre as referências da carreira do magistério estadual de acordo com a progressão alcançada na carreira pelo professor</w:t>
      </w:r>
      <w:r>
        <w:rPr>
          <w:sz w:val="20"/>
          <w:szCs w:val="20"/>
        </w:rPr>
        <w:t xml:space="preserve">. Autora que ocupa cargo de professora docente II, referência 7, e tem à carga de trabalho de 22 horas semanais, fatores a serem considerados na fixação de seus proventos. Sentença de improcedência que merece ser reformada para julgar procedente o pedido autoral. PROVIMENTO DO RECURSO DA AUTORA. (TJRJ; APL 0003776-90.2021.8.19.0026; Itaperuna; Décima Oitava Câmara Cível; </w:t>
      </w:r>
      <w:proofErr w:type="spellStart"/>
      <w:r>
        <w:rPr>
          <w:sz w:val="20"/>
          <w:szCs w:val="20"/>
        </w:rPr>
        <w:t>Relª</w:t>
      </w:r>
      <w:proofErr w:type="spellEnd"/>
      <w:r>
        <w:rPr>
          <w:sz w:val="20"/>
          <w:szCs w:val="20"/>
        </w:rPr>
        <w:t xml:space="preserve"> Desª Margaret de </w:t>
      </w:r>
      <w:proofErr w:type="spellStart"/>
      <w:r>
        <w:rPr>
          <w:sz w:val="20"/>
          <w:szCs w:val="20"/>
        </w:rPr>
        <w:t>Olivaes</w:t>
      </w:r>
      <w:proofErr w:type="spellEnd"/>
      <w:r>
        <w:rPr>
          <w:sz w:val="20"/>
          <w:szCs w:val="20"/>
        </w:rPr>
        <w:t xml:space="preserve"> Valle dos Santos; DORJ 13/05/2022; Pág. 497)</w:t>
      </w:r>
    </w:p>
    <w:p w14:paraId="4556D0B0" w14:textId="77777777" w:rsidR="00E242D7" w:rsidRDefault="00E242D7" w:rsidP="00E242D7">
      <w:pPr>
        <w:ind w:left="2125"/>
        <w:jc w:val="both"/>
        <w:rPr>
          <w:sz w:val="20"/>
          <w:szCs w:val="20"/>
        </w:rPr>
      </w:pPr>
    </w:p>
    <w:p w14:paraId="2E90D65E" w14:textId="77777777" w:rsidR="00E242D7" w:rsidRDefault="00E242D7" w:rsidP="00E242D7">
      <w:pPr>
        <w:ind w:firstLine="1134"/>
        <w:jc w:val="both"/>
        <w:rPr>
          <w:rFonts w:eastAsia="Calibri"/>
          <w:sz w:val="14"/>
        </w:rPr>
      </w:pPr>
    </w:p>
    <w:p w14:paraId="057C933E" w14:textId="77777777" w:rsidR="00E242D7" w:rsidRPr="00F45599" w:rsidRDefault="00E242D7" w:rsidP="00E242D7">
      <w:pPr>
        <w:jc w:val="center"/>
        <w:rPr>
          <w:b/>
          <w:smallCaps/>
          <w:color w:val="1F3864" w:themeColor="accent5" w:themeShade="80"/>
          <w:u w:val="single"/>
        </w:rPr>
      </w:pPr>
      <w:r w:rsidRPr="00F45599">
        <w:rPr>
          <w:b/>
          <w:smallCaps/>
          <w:color w:val="1F3864" w:themeColor="accent5" w:themeShade="80"/>
          <w:u w:val="single"/>
        </w:rPr>
        <w:t xml:space="preserve">- </w:t>
      </w:r>
      <w:r>
        <w:rPr>
          <w:b/>
          <w:smallCaps/>
          <w:color w:val="1F3864" w:themeColor="accent5" w:themeShade="80"/>
          <w:u w:val="single"/>
        </w:rPr>
        <w:t>Das meras alegações sem provas do estado</w:t>
      </w:r>
      <w:r w:rsidRPr="00F45599">
        <w:rPr>
          <w:b/>
          <w:smallCaps/>
          <w:color w:val="1F3864" w:themeColor="accent5" w:themeShade="80"/>
          <w:u w:val="single"/>
        </w:rPr>
        <w:t xml:space="preserve"> -</w:t>
      </w:r>
    </w:p>
    <w:p w14:paraId="172962C1" w14:textId="77777777" w:rsidR="00E242D7" w:rsidRDefault="00E242D7" w:rsidP="00E242D7">
      <w:pPr>
        <w:ind w:firstLine="709"/>
        <w:jc w:val="both"/>
        <w:rPr>
          <w:rFonts w:eastAsia="Calibri"/>
        </w:rPr>
      </w:pPr>
    </w:p>
    <w:p w14:paraId="29BE468E" w14:textId="77777777" w:rsidR="00E242D7" w:rsidRDefault="00E242D7" w:rsidP="00E242D7">
      <w:pPr>
        <w:spacing w:line="360" w:lineRule="auto"/>
        <w:ind w:firstLine="1134"/>
        <w:jc w:val="both"/>
        <w:rPr>
          <w:rFonts w:eastAsia="Calibri"/>
        </w:rPr>
      </w:pPr>
      <w:r>
        <w:rPr>
          <w:rFonts w:eastAsia="Calibri"/>
        </w:rPr>
        <w:t>O Estado trás inúmeras alegações no decorrer de sua Contestação, sem, contudo, trazer quaisquer provas de tais alegações. O Estado não traz cálculos, mas afirma que estaria cumprindo o piso, sem qualquer demonstração deste dito cumprimento.</w:t>
      </w:r>
    </w:p>
    <w:p w14:paraId="03A57128" w14:textId="77777777" w:rsidR="00E242D7" w:rsidRDefault="00E242D7" w:rsidP="00E242D7">
      <w:pPr>
        <w:spacing w:line="360" w:lineRule="auto"/>
        <w:ind w:firstLine="1134"/>
        <w:jc w:val="both"/>
        <w:rPr>
          <w:rFonts w:eastAsia="Calibri"/>
        </w:rPr>
      </w:pPr>
    </w:p>
    <w:p w14:paraId="7CF2CE84" w14:textId="77777777" w:rsidR="00E242D7" w:rsidRDefault="00E242D7" w:rsidP="00E242D7">
      <w:pPr>
        <w:spacing w:line="360" w:lineRule="auto"/>
        <w:ind w:firstLine="1134"/>
        <w:jc w:val="both"/>
        <w:rPr>
          <w:rFonts w:eastAsia="Calibri"/>
        </w:rPr>
      </w:pPr>
      <w:r w:rsidRPr="00FE271E">
        <w:rPr>
          <w:rFonts w:eastAsia="Calibri"/>
        </w:rPr>
        <w:t xml:space="preserve">Ainda, </w:t>
      </w:r>
      <w:r>
        <w:rPr>
          <w:rFonts w:eastAsia="Calibri"/>
        </w:rPr>
        <w:t>o</w:t>
      </w:r>
      <w:r w:rsidRPr="00FE271E">
        <w:rPr>
          <w:rFonts w:eastAsia="Calibri"/>
        </w:rPr>
        <w:t xml:space="preserve"> Estado do Rio de Janeiro possui como tese de defesa a impossibilidade de ser aplicado o piso ao nível inicial e depois este ser adaptado à legislação estadual que prevê um escalonamento de 12% entre os níveis/referências.</w:t>
      </w:r>
    </w:p>
    <w:p w14:paraId="09E986A2" w14:textId="77777777" w:rsidR="00E242D7" w:rsidRDefault="00E242D7" w:rsidP="00E242D7">
      <w:pPr>
        <w:ind w:firstLine="1134"/>
        <w:jc w:val="both"/>
        <w:rPr>
          <w:rFonts w:eastAsia="Calibri"/>
        </w:rPr>
      </w:pPr>
    </w:p>
    <w:p w14:paraId="5EDE9EE3"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O art. 2º, § 1º da LINDB é muito claro quando afirma que “a</w:t>
      </w:r>
      <w:r w:rsidRPr="00650551">
        <w:rPr>
          <w:rFonts w:asciiTheme="minorHAnsi" w:hAnsiTheme="minorHAnsi" w:cs="Arial"/>
          <w:i/>
          <w:iCs/>
          <w:color w:val="000000"/>
        </w:rPr>
        <w:t xml:space="preserve"> lei posterior revoga a anterior </w:t>
      </w:r>
      <w:r w:rsidRPr="00650551">
        <w:rPr>
          <w:rFonts w:asciiTheme="minorHAnsi" w:hAnsiTheme="minorHAnsi" w:cs="Arial"/>
          <w:b/>
          <w:bCs/>
          <w:i/>
          <w:iCs/>
          <w:color w:val="000000"/>
        </w:rPr>
        <w:t>quando expressamente o declare</w:t>
      </w:r>
      <w:r w:rsidRPr="00650551">
        <w:rPr>
          <w:rFonts w:asciiTheme="minorHAnsi" w:hAnsiTheme="minorHAnsi" w:cs="Arial"/>
          <w:i/>
          <w:iCs/>
          <w:color w:val="000000"/>
        </w:rPr>
        <w:t xml:space="preserve">, quando seja com ela </w:t>
      </w:r>
      <w:r w:rsidRPr="00650551">
        <w:rPr>
          <w:rFonts w:asciiTheme="minorHAnsi" w:hAnsiTheme="minorHAnsi" w:cs="Arial"/>
          <w:b/>
          <w:bCs/>
          <w:i/>
          <w:iCs/>
          <w:color w:val="000000"/>
        </w:rPr>
        <w:t>incompatível</w:t>
      </w:r>
      <w:r w:rsidRPr="00650551">
        <w:rPr>
          <w:rFonts w:asciiTheme="minorHAnsi" w:hAnsiTheme="minorHAnsi" w:cs="Arial"/>
          <w:i/>
          <w:iCs/>
          <w:color w:val="000000"/>
        </w:rPr>
        <w:t xml:space="preserve"> ou quando </w:t>
      </w:r>
      <w:r w:rsidRPr="00650551">
        <w:rPr>
          <w:rFonts w:asciiTheme="minorHAnsi" w:hAnsiTheme="minorHAnsi" w:cs="Arial"/>
          <w:b/>
          <w:bCs/>
          <w:i/>
          <w:iCs/>
          <w:color w:val="000000"/>
        </w:rPr>
        <w:t>regule inteiramente a matéria</w:t>
      </w:r>
      <w:r w:rsidRPr="00650551">
        <w:rPr>
          <w:rFonts w:asciiTheme="minorHAnsi" w:hAnsiTheme="minorHAnsi" w:cs="Arial"/>
          <w:i/>
          <w:iCs/>
          <w:color w:val="000000"/>
        </w:rPr>
        <w:t xml:space="preserve"> de que tratava a lei anterior”</w:t>
      </w:r>
      <w:r w:rsidRPr="00650551">
        <w:rPr>
          <w:rFonts w:asciiTheme="minorHAnsi" w:hAnsiTheme="minorHAnsi" w:cs="Arial"/>
          <w:color w:val="000000"/>
        </w:rPr>
        <w:t xml:space="preserve"> e como já verificamos</w:t>
      </w:r>
      <w:r>
        <w:rPr>
          <w:rFonts w:asciiTheme="minorHAnsi" w:hAnsiTheme="minorHAnsi" w:cs="Arial"/>
          <w:color w:val="000000"/>
        </w:rPr>
        <w:t>,</w:t>
      </w:r>
      <w:r w:rsidRPr="00650551">
        <w:rPr>
          <w:rFonts w:asciiTheme="minorHAnsi" w:hAnsiTheme="minorHAnsi" w:cs="Arial"/>
          <w:color w:val="000000"/>
        </w:rPr>
        <w:t xml:space="preserve"> e veremos de forma mais minuciosa, isso não aconteceu.</w:t>
      </w:r>
    </w:p>
    <w:p w14:paraId="1D82407C" w14:textId="77777777" w:rsidR="00E242D7" w:rsidRPr="00846F6A" w:rsidRDefault="00E242D7" w:rsidP="00E242D7">
      <w:pPr>
        <w:pStyle w:val="BodyTextIndent"/>
        <w:tabs>
          <w:tab w:val="left" w:pos="0"/>
        </w:tabs>
        <w:spacing w:after="0"/>
        <w:ind w:left="0" w:firstLine="567"/>
        <w:jc w:val="both"/>
        <w:rPr>
          <w:rFonts w:asciiTheme="minorHAnsi" w:hAnsiTheme="minorHAnsi" w:cs="Arial"/>
          <w:color w:val="000000"/>
          <w:highlight w:val="yellow"/>
        </w:rPr>
      </w:pPr>
    </w:p>
    <w:p w14:paraId="28F09C9B"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Inicialmente, é imperioso ressaltar que todas as legislações que foram citadas permanecem em vigor</w:t>
      </w:r>
      <w:r>
        <w:rPr>
          <w:rFonts w:asciiTheme="minorHAnsi" w:hAnsiTheme="minorHAnsi" w:cs="Arial"/>
          <w:color w:val="000000"/>
        </w:rPr>
        <w:t xml:space="preserve">. </w:t>
      </w:r>
      <w:r w:rsidRPr="003E2435">
        <w:rPr>
          <w:rFonts w:asciiTheme="minorHAnsi" w:hAnsiTheme="minorHAnsi" w:cs="Arial"/>
          <w:color w:val="000000"/>
        </w:rPr>
        <w:t>Inclusive, é possível acessar essa informação diretamente no site da ALERJ, sendo certo que apenas</w:t>
      </w:r>
      <w:r w:rsidRPr="00650551">
        <w:rPr>
          <w:rFonts w:asciiTheme="minorHAnsi" w:hAnsiTheme="minorHAnsi" w:cs="Arial"/>
          <w:color w:val="000000"/>
        </w:rPr>
        <w:t xml:space="preserve"> alguns artigos foram revogados em situações em que houve algumas modificações, conforme art. 35 e 36 da Lei 1.614/90, pois o art. 3º da Lei 5.539/09 expressamente o alterou.</w:t>
      </w:r>
    </w:p>
    <w:p w14:paraId="31B4ABB2" w14:textId="77777777" w:rsidR="00E242D7" w:rsidRPr="00846F6A" w:rsidRDefault="00E242D7" w:rsidP="00E242D7">
      <w:pPr>
        <w:pStyle w:val="BodyTextIndent"/>
        <w:tabs>
          <w:tab w:val="left" w:pos="0"/>
        </w:tabs>
        <w:spacing w:after="0"/>
        <w:ind w:left="0" w:firstLine="567"/>
        <w:jc w:val="both"/>
        <w:rPr>
          <w:rFonts w:asciiTheme="minorHAnsi" w:hAnsiTheme="minorHAnsi" w:cs="Arial"/>
          <w:color w:val="000000"/>
          <w:highlight w:val="yellow"/>
        </w:rPr>
      </w:pPr>
    </w:p>
    <w:p w14:paraId="7B2B86C7"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Contudo, como é possível verificar, não há qualquer determinação expressa que tenha revogado o referido art. 3º da Lei 5.539/09, este </w:t>
      </w:r>
      <w:r w:rsidRPr="00650551">
        <w:rPr>
          <w:rFonts w:asciiTheme="minorHAnsi" w:hAnsiTheme="minorHAnsi" w:cs="Arial"/>
          <w:b/>
          <w:bCs/>
          <w:color w:val="000000"/>
        </w:rPr>
        <w:t>não se mostrou incompatível</w:t>
      </w:r>
      <w:r w:rsidRPr="00650551">
        <w:rPr>
          <w:rFonts w:asciiTheme="minorHAnsi" w:hAnsiTheme="minorHAnsi" w:cs="Arial"/>
          <w:color w:val="000000"/>
        </w:rPr>
        <w:t xml:space="preserve"> com qualquer alteração trazida pela Lei Estadual 6.384/2014, </w:t>
      </w:r>
      <w:r w:rsidRPr="00650551">
        <w:rPr>
          <w:rFonts w:asciiTheme="minorHAnsi" w:hAnsiTheme="minorHAnsi" w:cs="Arial"/>
          <w:b/>
          <w:bCs/>
          <w:color w:val="000000"/>
        </w:rPr>
        <w:t>Lei que não regula inteiramente a matéria</w:t>
      </w:r>
      <w:r w:rsidRPr="00650551">
        <w:rPr>
          <w:rFonts w:asciiTheme="minorHAnsi" w:hAnsiTheme="minorHAnsi" w:cs="Arial"/>
          <w:color w:val="000000"/>
        </w:rPr>
        <w:t>.</w:t>
      </w:r>
    </w:p>
    <w:p w14:paraId="4FDE8C8F" w14:textId="77777777" w:rsidR="00E242D7" w:rsidRPr="00846F6A" w:rsidRDefault="00E242D7" w:rsidP="00E242D7">
      <w:pPr>
        <w:pStyle w:val="BodyTextIndent"/>
        <w:tabs>
          <w:tab w:val="left" w:pos="0"/>
        </w:tabs>
        <w:spacing w:after="0"/>
        <w:ind w:left="0" w:firstLine="1134"/>
        <w:jc w:val="both"/>
        <w:rPr>
          <w:rFonts w:asciiTheme="minorHAnsi" w:hAnsiTheme="minorHAnsi" w:cs="Arial"/>
          <w:color w:val="000000"/>
          <w:highlight w:val="yellow"/>
        </w:rPr>
      </w:pPr>
    </w:p>
    <w:p w14:paraId="27C324FD" w14:textId="77777777" w:rsidR="00E242D7" w:rsidRPr="00650551"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lastRenderedPageBreak/>
        <w:t>Como já demonstrado anteriormente, a Lei Estadual 6.384/2014 visou majorar o vencimento base dos professores, sem, contudo, respeitar o piso nacional. O próprio preambulo da Lei traz a informação: “</w:t>
      </w:r>
      <w:r w:rsidRPr="00650551">
        <w:rPr>
          <w:rFonts w:asciiTheme="minorHAnsi" w:hAnsiTheme="minorHAnsi" w:cs="Arial"/>
          <w:i/>
          <w:iCs/>
          <w:color w:val="000000"/>
        </w:rPr>
        <w:t>majora o vencimento-base das categorias funcionais que menciona</w:t>
      </w:r>
      <w:r w:rsidRPr="00650551">
        <w:rPr>
          <w:rFonts w:asciiTheme="minorHAnsi" w:hAnsiTheme="minorHAnsi" w:cs="Arial"/>
          <w:color w:val="000000"/>
        </w:rPr>
        <w:t>”.</w:t>
      </w:r>
    </w:p>
    <w:p w14:paraId="046ECBFD" w14:textId="77777777" w:rsidR="00E242D7" w:rsidRPr="00650551" w:rsidRDefault="00E242D7" w:rsidP="00E242D7">
      <w:pPr>
        <w:pStyle w:val="BodyTextIndent"/>
        <w:tabs>
          <w:tab w:val="left" w:pos="0"/>
        </w:tabs>
        <w:spacing w:after="0"/>
        <w:ind w:left="0" w:firstLine="567"/>
        <w:jc w:val="both"/>
        <w:rPr>
          <w:rFonts w:asciiTheme="minorHAnsi" w:hAnsiTheme="minorHAnsi" w:cs="Arial"/>
          <w:color w:val="000000"/>
        </w:rPr>
      </w:pPr>
    </w:p>
    <w:p w14:paraId="299466BA" w14:textId="77777777" w:rsidR="00E242D7"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sidRPr="00650551">
        <w:rPr>
          <w:rFonts w:asciiTheme="minorHAnsi" w:hAnsiTheme="minorHAnsi" w:cs="Arial"/>
          <w:color w:val="000000"/>
        </w:rPr>
        <w:t xml:space="preserve">O Estado, em </w:t>
      </w:r>
      <w:proofErr w:type="gramStart"/>
      <w:r w:rsidRPr="00650551">
        <w:rPr>
          <w:rFonts w:asciiTheme="minorHAnsi" w:hAnsiTheme="minorHAnsi" w:cs="Arial"/>
          <w:color w:val="000000"/>
        </w:rPr>
        <w:t>uma total</w:t>
      </w:r>
      <w:proofErr w:type="gramEnd"/>
      <w:r w:rsidRPr="00650551">
        <w:rPr>
          <w:rFonts w:asciiTheme="minorHAnsi" w:hAnsiTheme="minorHAnsi" w:cs="Arial"/>
          <w:color w:val="000000"/>
        </w:rPr>
        <w:t xml:space="preserve"> falta de honestidade</w:t>
      </w:r>
      <w:r>
        <w:rPr>
          <w:rFonts w:asciiTheme="minorHAnsi" w:hAnsiTheme="minorHAnsi" w:cs="Arial"/>
          <w:color w:val="000000"/>
        </w:rPr>
        <w:t>,</w:t>
      </w:r>
      <w:r w:rsidRPr="00650551">
        <w:rPr>
          <w:rFonts w:asciiTheme="minorHAnsi" w:hAnsiTheme="minorHAnsi" w:cs="Arial"/>
          <w:color w:val="000000"/>
        </w:rPr>
        <w:t xml:space="preserve"> alega que a referida majoração na verdade seria a Lei disciplinando “</w:t>
      </w:r>
      <w:r w:rsidRPr="00650551">
        <w:rPr>
          <w:rFonts w:asciiTheme="minorHAnsi" w:hAnsiTheme="minorHAnsi" w:cs="Arial"/>
          <w:i/>
          <w:iCs/>
          <w:color w:val="000000"/>
        </w:rPr>
        <w:t>integralmente os contornos da remuneração dos profissionais da educação</w:t>
      </w:r>
      <w:r w:rsidRPr="00650551">
        <w:rPr>
          <w:rFonts w:asciiTheme="minorHAnsi" w:hAnsiTheme="minorHAnsi" w:cs="Arial"/>
          <w:color w:val="000000"/>
        </w:rPr>
        <w:t xml:space="preserve">”. E seria uma mera coincidência que a majoração obedeceu a diferença de </w:t>
      </w:r>
      <w:r>
        <w:rPr>
          <w:rFonts w:asciiTheme="minorHAnsi" w:hAnsiTheme="minorHAnsi" w:cs="Arial"/>
          <w:color w:val="000000"/>
        </w:rPr>
        <w:t>12% entre os níveis/referências</w:t>
      </w:r>
      <w:r w:rsidRPr="00650551">
        <w:rPr>
          <w:rFonts w:asciiTheme="minorHAnsi" w:hAnsiTheme="minorHAnsi" w:cs="Arial"/>
          <w:color w:val="000000"/>
        </w:rPr>
        <w:t>?</w:t>
      </w:r>
      <w:r>
        <w:rPr>
          <w:rFonts w:asciiTheme="minorHAnsi" w:hAnsiTheme="minorHAnsi" w:cs="Arial"/>
          <w:color w:val="000000"/>
        </w:rPr>
        <w:t xml:space="preserve"> A</w:t>
      </w:r>
      <w:r w:rsidRPr="00650551">
        <w:rPr>
          <w:rFonts w:asciiTheme="minorHAnsi" w:hAnsiTheme="minorHAnsi" w:cs="Arial"/>
          <w:color w:val="000000"/>
        </w:rPr>
        <w:t>bsolutamente não, a Lei Estadual que determina o intervalo de 12% permanece em vigor e o Estado apenas majorou os valores respeitando (ao menos) a Lei Estadual.</w:t>
      </w:r>
    </w:p>
    <w:p w14:paraId="3D35C1CA" w14:textId="77777777" w:rsidR="00E242D7" w:rsidRDefault="00E242D7" w:rsidP="00E242D7">
      <w:pPr>
        <w:pStyle w:val="BodyTextIndent"/>
        <w:tabs>
          <w:tab w:val="left" w:pos="0"/>
        </w:tabs>
        <w:spacing w:after="0"/>
        <w:ind w:left="0" w:firstLine="567"/>
        <w:jc w:val="both"/>
        <w:rPr>
          <w:rFonts w:asciiTheme="minorHAnsi" w:hAnsiTheme="minorHAnsi" w:cs="Arial"/>
          <w:color w:val="000000"/>
        </w:rPr>
      </w:pPr>
    </w:p>
    <w:p w14:paraId="52584284" w14:textId="77777777" w:rsidR="00E242D7" w:rsidRDefault="00E242D7" w:rsidP="00E242D7">
      <w:pPr>
        <w:pStyle w:val="BodyTextIndent"/>
        <w:tabs>
          <w:tab w:val="left" w:pos="0"/>
        </w:tabs>
        <w:spacing w:after="0" w:line="360" w:lineRule="auto"/>
        <w:ind w:left="0" w:firstLine="567"/>
        <w:jc w:val="both"/>
        <w:rPr>
          <w:rFonts w:asciiTheme="minorHAnsi" w:hAnsiTheme="minorHAnsi" w:cs="Arial"/>
          <w:color w:val="000000"/>
        </w:rPr>
      </w:pPr>
      <w:r>
        <w:rPr>
          <w:rFonts w:asciiTheme="minorHAnsi" w:hAnsiTheme="minorHAnsi" w:cs="Arial"/>
          <w:color w:val="000000"/>
        </w:rPr>
        <w:t>Ainda, consta a alegação de que o piso deve ser obedecido apenas no nível inicial da carreira, não sendo aplicado o escalonamento, em uma demonstração matemática de tal alegação (utilizamos a mesma tabela do Docente I como exemplo) teríamos:</w:t>
      </w:r>
    </w:p>
    <w:tbl>
      <w:tblPr>
        <w:tblW w:w="9645" w:type="dxa"/>
        <w:jc w:val="center"/>
        <w:tblLayout w:type="fixed"/>
        <w:tblLook w:val="0400" w:firstRow="0" w:lastRow="0" w:firstColumn="0" w:lastColumn="0" w:noHBand="0" w:noVBand="1"/>
      </w:tblPr>
      <w:tblGrid>
        <w:gridCol w:w="1901"/>
        <w:gridCol w:w="1921"/>
        <w:gridCol w:w="1941"/>
        <w:gridCol w:w="1941"/>
        <w:gridCol w:w="1941"/>
      </w:tblGrid>
      <w:tr w:rsidR="00E242D7" w14:paraId="7FCB46C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hideMark/>
          </w:tcPr>
          <w:p w14:paraId="1EFC9D85" w14:textId="77777777" w:rsidR="00E242D7" w:rsidRDefault="00E242D7" w:rsidP="00DE4D2C">
            <w:pPr>
              <w:jc w:val="center"/>
              <w:rPr>
                <w:rFonts w:ascii="Garamond" w:eastAsia="Calibri" w:hAnsi="Garamond" w:cstheme="minorBidi"/>
                <w:color w:val="000000"/>
                <w:sz w:val="22"/>
                <w:szCs w:val="22"/>
              </w:rPr>
            </w:pPr>
            <w:r>
              <w:rPr>
                <w:rFonts w:ascii="Garamond" w:eastAsia="Calibri" w:hAnsi="Garamond"/>
                <w:color w:val="000000"/>
                <w:sz w:val="22"/>
                <w:szCs w:val="22"/>
              </w:rPr>
              <w:t>22h</w:t>
            </w:r>
          </w:p>
        </w:tc>
        <w:tc>
          <w:tcPr>
            <w:tcW w:w="1920" w:type="dxa"/>
            <w:tcBorders>
              <w:top w:val="nil"/>
              <w:left w:val="nil"/>
              <w:bottom w:val="single" w:sz="4" w:space="0" w:color="000000"/>
              <w:right w:val="single" w:sz="4" w:space="0" w:color="000000"/>
            </w:tcBorders>
            <w:shd w:val="clear" w:color="auto" w:fill="70AD47"/>
            <w:vAlign w:val="center"/>
            <w:hideMark/>
          </w:tcPr>
          <w:p w14:paraId="5C33A971"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Piso Nacional 2023</w:t>
            </w:r>
          </w:p>
        </w:tc>
        <w:tc>
          <w:tcPr>
            <w:tcW w:w="1940" w:type="dxa"/>
            <w:tcBorders>
              <w:top w:val="nil"/>
              <w:left w:val="nil"/>
              <w:bottom w:val="single" w:sz="4" w:space="0" w:color="000000"/>
              <w:right w:val="single" w:sz="4" w:space="0" w:color="000000"/>
            </w:tcBorders>
            <w:shd w:val="clear" w:color="auto" w:fill="70AD47"/>
            <w:vAlign w:val="center"/>
            <w:hideMark/>
          </w:tcPr>
          <w:p w14:paraId="44F841BF"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valor Estadual 2023</w:t>
            </w:r>
          </w:p>
        </w:tc>
        <w:tc>
          <w:tcPr>
            <w:tcW w:w="1940" w:type="dxa"/>
            <w:tcBorders>
              <w:top w:val="nil"/>
              <w:left w:val="nil"/>
              <w:bottom w:val="single" w:sz="4" w:space="0" w:color="000000"/>
              <w:right w:val="single" w:sz="4" w:space="0" w:color="000000"/>
            </w:tcBorders>
            <w:shd w:val="clear" w:color="auto" w:fill="70AD47"/>
            <w:vAlign w:val="center"/>
            <w:hideMark/>
          </w:tcPr>
          <w:p w14:paraId="02FF133C"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Diferença 2023</w:t>
            </w:r>
          </w:p>
        </w:tc>
        <w:tc>
          <w:tcPr>
            <w:tcW w:w="1940" w:type="dxa"/>
            <w:tcBorders>
              <w:top w:val="nil"/>
              <w:left w:val="nil"/>
              <w:bottom w:val="single" w:sz="4" w:space="0" w:color="000000"/>
              <w:right w:val="single" w:sz="4" w:space="0" w:color="000000"/>
            </w:tcBorders>
            <w:shd w:val="clear" w:color="auto" w:fill="70AD47"/>
            <w:hideMark/>
          </w:tcPr>
          <w:p w14:paraId="0E9185E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Aplicação conforme Estado deseja</w:t>
            </w:r>
          </w:p>
        </w:tc>
      </w:tr>
      <w:tr w:rsidR="00E242D7" w14:paraId="599452EE"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346789A0"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01</w:t>
            </w:r>
          </w:p>
        </w:tc>
        <w:tc>
          <w:tcPr>
            <w:tcW w:w="1920" w:type="dxa"/>
            <w:tcBorders>
              <w:top w:val="nil"/>
              <w:left w:val="nil"/>
              <w:bottom w:val="single" w:sz="4" w:space="0" w:color="000000"/>
              <w:right w:val="single" w:sz="4" w:space="0" w:color="000000"/>
            </w:tcBorders>
            <w:vAlign w:val="center"/>
            <w:hideMark/>
          </w:tcPr>
          <w:p w14:paraId="03179BAA"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R$ 2.431,30</w:t>
            </w:r>
          </w:p>
        </w:tc>
        <w:tc>
          <w:tcPr>
            <w:tcW w:w="1940" w:type="dxa"/>
            <w:tcBorders>
              <w:top w:val="nil"/>
              <w:left w:val="nil"/>
              <w:bottom w:val="single" w:sz="4" w:space="0" w:color="000000"/>
              <w:right w:val="single" w:sz="4" w:space="0" w:color="000000"/>
            </w:tcBorders>
            <w:vAlign w:val="center"/>
            <w:hideMark/>
          </w:tcPr>
          <w:p w14:paraId="3BBB88BF"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R$ 1.062,85</w:t>
            </w:r>
          </w:p>
        </w:tc>
        <w:tc>
          <w:tcPr>
            <w:tcW w:w="1940" w:type="dxa"/>
            <w:tcBorders>
              <w:top w:val="nil"/>
              <w:left w:val="nil"/>
              <w:bottom w:val="single" w:sz="4" w:space="0" w:color="000000"/>
              <w:right w:val="single" w:sz="4" w:space="0" w:color="000000"/>
            </w:tcBorders>
            <w:vAlign w:val="center"/>
            <w:hideMark/>
          </w:tcPr>
          <w:p w14:paraId="2479E5E0"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R$ 1.368,45</w:t>
            </w:r>
          </w:p>
        </w:tc>
        <w:tc>
          <w:tcPr>
            <w:tcW w:w="1940" w:type="dxa"/>
            <w:tcBorders>
              <w:top w:val="nil"/>
              <w:left w:val="nil"/>
              <w:bottom w:val="single" w:sz="4" w:space="0" w:color="000000"/>
              <w:right w:val="single" w:sz="4" w:space="0" w:color="000000"/>
            </w:tcBorders>
            <w:hideMark/>
          </w:tcPr>
          <w:p w14:paraId="73748EB9" w14:textId="77777777" w:rsidR="00E242D7" w:rsidRDefault="00E242D7" w:rsidP="00DE4D2C">
            <w:pPr>
              <w:jc w:val="center"/>
              <w:rPr>
                <w:rFonts w:ascii="Garamond" w:hAnsi="Garamond"/>
                <w:b/>
                <w:bCs/>
                <w:color w:val="FF0000"/>
                <w:sz w:val="22"/>
                <w:szCs w:val="22"/>
                <w:u w:val="single"/>
              </w:rPr>
            </w:pPr>
            <w:r>
              <w:rPr>
                <w:rFonts w:ascii="Garamond" w:eastAsia="Calibri" w:hAnsi="Garamond"/>
                <w:b/>
                <w:bCs/>
                <w:color w:val="000000"/>
                <w:sz w:val="22"/>
                <w:szCs w:val="22"/>
                <w:highlight w:val="yellow"/>
                <w:u w:val="single"/>
              </w:rPr>
              <w:t>R$ 2.431,30</w:t>
            </w:r>
          </w:p>
        </w:tc>
      </w:tr>
      <w:tr w:rsidR="00E242D7" w14:paraId="02FCE693"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2A3E5AE4"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02</w:t>
            </w:r>
          </w:p>
        </w:tc>
        <w:tc>
          <w:tcPr>
            <w:tcW w:w="1920" w:type="dxa"/>
            <w:tcBorders>
              <w:top w:val="nil"/>
              <w:left w:val="nil"/>
              <w:bottom w:val="single" w:sz="4" w:space="0" w:color="000000"/>
              <w:right w:val="single" w:sz="4" w:space="0" w:color="000000"/>
            </w:tcBorders>
            <w:vAlign w:val="center"/>
            <w:hideMark/>
          </w:tcPr>
          <w:p w14:paraId="35319BE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R$ 2.723,05</w:t>
            </w:r>
          </w:p>
        </w:tc>
        <w:tc>
          <w:tcPr>
            <w:tcW w:w="1940" w:type="dxa"/>
            <w:tcBorders>
              <w:top w:val="nil"/>
              <w:left w:val="nil"/>
              <w:bottom w:val="single" w:sz="4" w:space="0" w:color="000000"/>
              <w:right w:val="single" w:sz="4" w:space="0" w:color="000000"/>
            </w:tcBorders>
            <w:vAlign w:val="center"/>
            <w:hideMark/>
          </w:tcPr>
          <w:p w14:paraId="4B375DF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R$ 1.190,38</w:t>
            </w:r>
          </w:p>
        </w:tc>
        <w:tc>
          <w:tcPr>
            <w:tcW w:w="1940" w:type="dxa"/>
            <w:tcBorders>
              <w:top w:val="nil"/>
              <w:left w:val="nil"/>
              <w:bottom w:val="single" w:sz="4" w:space="0" w:color="000000"/>
              <w:right w:val="single" w:sz="4" w:space="0" w:color="000000"/>
            </w:tcBorders>
            <w:vAlign w:val="center"/>
            <w:hideMark/>
          </w:tcPr>
          <w:p w14:paraId="261C8D2C"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R$ 1.532,67</w:t>
            </w:r>
          </w:p>
        </w:tc>
        <w:tc>
          <w:tcPr>
            <w:tcW w:w="1940" w:type="dxa"/>
            <w:tcBorders>
              <w:top w:val="nil"/>
              <w:left w:val="nil"/>
              <w:bottom w:val="single" w:sz="4" w:space="0" w:color="000000"/>
              <w:right w:val="single" w:sz="4" w:space="0" w:color="000000"/>
            </w:tcBorders>
            <w:vAlign w:val="center"/>
            <w:hideMark/>
          </w:tcPr>
          <w:p w14:paraId="30608C8E"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R$ 1.190,38</w:t>
            </w:r>
          </w:p>
        </w:tc>
      </w:tr>
      <w:tr w:rsidR="00E242D7" w14:paraId="5ADC970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3B2657B7"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03</w:t>
            </w:r>
          </w:p>
        </w:tc>
        <w:tc>
          <w:tcPr>
            <w:tcW w:w="1920" w:type="dxa"/>
            <w:tcBorders>
              <w:top w:val="nil"/>
              <w:left w:val="nil"/>
              <w:bottom w:val="single" w:sz="4" w:space="0" w:color="000000"/>
              <w:right w:val="single" w:sz="4" w:space="0" w:color="000000"/>
            </w:tcBorders>
            <w:vAlign w:val="center"/>
            <w:hideMark/>
          </w:tcPr>
          <w:p w14:paraId="48FFD7CE"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R$ 3.049,81</w:t>
            </w:r>
          </w:p>
        </w:tc>
        <w:tc>
          <w:tcPr>
            <w:tcW w:w="1940" w:type="dxa"/>
            <w:tcBorders>
              <w:top w:val="nil"/>
              <w:left w:val="nil"/>
              <w:bottom w:val="single" w:sz="4" w:space="0" w:color="000000"/>
              <w:right w:val="single" w:sz="4" w:space="0" w:color="000000"/>
            </w:tcBorders>
            <w:vAlign w:val="center"/>
            <w:hideMark/>
          </w:tcPr>
          <w:p w14:paraId="1A06DFE4"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R$ 1.333,26</w:t>
            </w:r>
          </w:p>
        </w:tc>
        <w:tc>
          <w:tcPr>
            <w:tcW w:w="1940" w:type="dxa"/>
            <w:tcBorders>
              <w:top w:val="nil"/>
              <w:left w:val="nil"/>
              <w:bottom w:val="single" w:sz="4" w:space="0" w:color="000000"/>
              <w:right w:val="single" w:sz="4" w:space="0" w:color="000000"/>
            </w:tcBorders>
            <w:vAlign w:val="center"/>
            <w:hideMark/>
          </w:tcPr>
          <w:p w14:paraId="14C7F071"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R$ 1.716,55</w:t>
            </w:r>
          </w:p>
        </w:tc>
        <w:tc>
          <w:tcPr>
            <w:tcW w:w="1940" w:type="dxa"/>
            <w:tcBorders>
              <w:top w:val="nil"/>
              <w:left w:val="nil"/>
              <w:bottom w:val="single" w:sz="4" w:space="0" w:color="000000"/>
              <w:right w:val="single" w:sz="4" w:space="0" w:color="000000"/>
            </w:tcBorders>
            <w:vAlign w:val="center"/>
            <w:hideMark/>
          </w:tcPr>
          <w:p w14:paraId="555FE4E2"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R$ 1.333,26</w:t>
            </w:r>
          </w:p>
        </w:tc>
      </w:tr>
      <w:tr w:rsidR="00E242D7" w14:paraId="25477997"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B9ADB15"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04</w:t>
            </w:r>
          </w:p>
        </w:tc>
        <w:tc>
          <w:tcPr>
            <w:tcW w:w="1920" w:type="dxa"/>
            <w:tcBorders>
              <w:top w:val="nil"/>
              <w:left w:val="nil"/>
              <w:bottom w:val="single" w:sz="4" w:space="0" w:color="000000"/>
              <w:right w:val="single" w:sz="4" w:space="0" w:color="000000"/>
            </w:tcBorders>
            <w:vAlign w:val="center"/>
            <w:hideMark/>
          </w:tcPr>
          <w:p w14:paraId="5ED391EA"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R$ 3.415,78</w:t>
            </w:r>
          </w:p>
        </w:tc>
        <w:tc>
          <w:tcPr>
            <w:tcW w:w="1940" w:type="dxa"/>
            <w:tcBorders>
              <w:top w:val="nil"/>
              <w:left w:val="nil"/>
              <w:bottom w:val="single" w:sz="4" w:space="0" w:color="000000"/>
              <w:right w:val="single" w:sz="4" w:space="0" w:color="000000"/>
            </w:tcBorders>
            <w:vAlign w:val="center"/>
            <w:hideMark/>
          </w:tcPr>
          <w:p w14:paraId="75919D50"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R$ 1.493,22</w:t>
            </w:r>
          </w:p>
        </w:tc>
        <w:tc>
          <w:tcPr>
            <w:tcW w:w="1940" w:type="dxa"/>
            <w:tcBorders>
              <w:top w:val="nil"/>
              <w:left w:val="nil"/>
              <w:bottom w:val="single" w:sz="4" w:space="0" w:color="000000"/>
              <w:right w:val="single" w:sz="4" w:space="0" w:color="000000"/>
            </w:tcBorders>
            <w:vAlign w:val="center"/>
            <w:hideMark/>
          </w:tcPr>
          <w:p w14:paraId="6E4D0810"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R$ 1.922,56</w:t>
            </w:r>
          </w:p>
        </w:tc>
        <w:tc>
          <w:tcPr>
            <w:tcW w:w="1940" w:type="dxa"/>
            <w:tcBorders>
              <w:top w:val="nil"/>
              <w:left w:val="nil"/>
              <w:bottom w:val="single" w:sz="4" w:space="0" w:color="000000"/>
              <w:right w:val="single" w:sz="4" w:space="0" w:color="000000"/>
            </w:tcBorders>
            <w:vAlign w:val="center"/>
            <w:hideMark/>
          </w:tcPr>
          <w:p w14:paraId="1C3B2D59"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R$ 1.493,22</w:t>
            </w:r>
          </w:p>
        </w:tc>
      </w:tr>
      <w:tr w:rsidR="00E242D7" w14:paraId="42430D6A"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4210498E"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05</w:t>
            </w:r>
          </w:p>
        </w:tc>
        <w:tc>
          <w:tcPr>
            <w:tcW w:w="1920" w:type="dxa"/>
            <w:tcBorders>
              <w:top w:val="nil"/>
              <w:left w:val="nil"/>
              <w:bottom w:val="single" w:sz="4" w:space="0" w:color="000000"/>
              <w:right w:val="single" w:sz="4" w:space="0" w:color="000000"/>
            </w:tcBorders>
            <w:vAlign w:val="center"/>
            <w:hideMark/>
          </w:tcPr>
          <w:p w14:paraId="05E2B32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R$ 3.825,67</w:t>
            </w:r>
          </w:p>
        </w:tc>
        <w:tc>
          <w:tcPr>
            <w:tcW w:w="1940" w:type="dxa"/>
            <w:tcBorders>
              <w:top w:val="nil"/>
              <w:left w:val="nil"/>
              <w:bottom w:val="single" w:sz="4" w:space="0" w:color="000000"/>
              <w:right w:val="single" w:sz="4" w:space="0" w:color="000000"/>
            </w:tcBorders>
            <w:vAlign w:val="center"/>
            <w:hideMark/>
          </w:tcPr>
          <w:p w14:paraId="65001F48"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R$ 1.672,41</w:t>
            </w:r>
          </w:p>
        </w:tc>
        <w:tc>
          <w:tcPr>
            <w:tcW w:w="1940" w:type="dxa"/>
            <w:tcBorders>
              <w:top w:val="nil"/>
              <w:left w:val="nil"/>
              <w:bottom w:val="single" w:sz="4" w:space="0" w:color="000000"/>
              <w:right w:val="single" w:sz="4" w:space="0" w:color="000000"/>
            </w:tcBorders>
            <w:vAlign w:val="center"/>
            <w:hideMark/>
          </w:tcPr>
          <w:p w14:paraId="50BD02DE"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R$ 2.153,26</w:t>
            </w:r>
          </w:p>
        </w:tc>
        <w:tc>
          <w:tcPr>
            <w:tcW w:w="1940" w:type="dxa"/>
            <w:tcBorders>
              <w:top w:val="nil"/>
              <w:left w:val="nil"/>
              <w:bottom w:val="single" w:sz="4" w:space="0" w:color="000000"/>
              <w:right w:val="single" w:sz="4" w:space="0" w:color="000000"/>
            </w:tcBorders>
            <w:vAlign w:val="center"/>
            <w:hideMark/>
          </w:tcPr>
          <w:p w14:paraId="7E23E632"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R$ 1.672,41</w:t>
            </w:r>
          </w:p>
        </w:tc>
      </w:tr>
      <w:tr w:rsidR="00E242D7" w14:paraId="6510CC62"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2166821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06</w:t>
            </w:r>
          </w:p>
        </w:tc>
        <w:tc>
          <w:tcPr>
            <w:tcW w:w="1920" w:type="dxa"/>
            <w:tcBorders>
              <w:top w:val="nil"/>
              <w:left w:val="nil"/>
              <w:bottom w:val="single" w:sz="4" w:space="0" w:color="000000"/>
              <w:right w:val="single" w:sz="4" w:space="0" w:color="000000"/>
            </w:tcBorders>
            <w:vAlign w:val="center"/>
            <w:hideMark/>
          </w:tcPr>
          <w:p w14:paraId="74995304"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R$ 4.284,75</w:t>
            </w:r>
          </w:p>
        </w:tc>
        <w:tc>
          <w:tcPr>
            <w:tcW w:w="1940" w:type="dxa"/>
            <w:tcBorders>
              <w:top w:val="nil"/>
              <w:left w:val="nil"/>
              <w:bottom w:val="single" w:sz="4" w:space="0" w:color="000000"/>
              <w:right w:val="single" w:sz="4" w:space="0" w:color="000000"/>
            </w:tcBorders>
            <w:vAlign w:val="center"/>
            <w:hideMark/>
          </w:tcPr>
          <w:p w14:paraId="3912B62B"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R$ 1.872,68</w:t>
            </w:r>
          </w:p>
        </w:tc>
        <w:tc>
          <w:tcPr>
            <w:tcW w:w="1940" w:type="dxa"/>
            <w:tcBorders>
              <w:top w:val="nil"/>
              <w:left w:val="nil"/>
              <w:bottom w:val="single" w:sz="4" w:space="0" w:color="000000"/>
              <w:right w:val="single" w:sz="4" w:space="0" w:color="000000"/>
            </w:tcBorders>
            <w:vAlign w:val="center"/>
            <w:hideMark/>
          </w:tcPr>
          <w:p w14:paraId="1DE350E3"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R$ 2.412,07</w:t>
            </w:r>
          </w:p>
        </w:tc>
        <w:tc>
          <w:tcPr>
            <w:tcW w:w="1940" w:type="dxa"/>
            <w:tcBorders>
              <w:top w:val="nil"/>
              <w:left w:val="nil"/>
              <w:bottom w:val="single" w:sz="4" w:space="0" w:color="000000"/>
              <w:right w:val="single" w:sz="4" w:space="0" w:color="000000"/>
            </w:tcBorders>
            <w:vAlign w:val="center"/>
            <w:hideMark/>
          </w:tcPr>
          <w:p w14:paraId="34A2CFF5"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R$ 1.872,68</w:t>
            </w:r>
          </w:p>
        </w:tc>
      </w:tr>
      <w:tr w:rsidR="00E242D7" w14:paraId="5B7DB251"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07DB86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07</w:t>
            </w:r>
          </w:p>
        </w:tc>
        <w:tc>
          <w:tcPr>
            <w:tcW w:w="1920" w:type="dxa"/>
            <w:tcBorders>
              <w:top w:val="nil"/>
              <w:left w:val="nil"/>
              <w:bottom w:val="single" w:sz="4" w:space="0" w:color="000000"/>
              <w:right w:val="single" w:sz="4" w:space="0" w:color="000000"/>
            </w:tcBorders>
            <w:vAlign w:val="center"/>
            <w:hideMark/>
          </w:tcPr>
          <w:p w14:paraId="0217F102"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R$ 4.798,92</w:t>
            </w:r>
          </w:p>
        </w:tc>
        <w:tc>
          <w:tcPr>
            <w:tcW w:w="1940" w:type="dxa"/>
            <w:tcBorders>
              <w:top w:val="nil"/>
              <w:left w:val="nil"/>
              <w:bottom w:val="single" w:sz="4" w:space="0" w:color="000000"/>
              <w:right w:val="single" w:sz="4" w:space="0" w:color="000000"/>
            </w:tcBorders>
            <w:vAlign w:val="center"/>
            <w:hideMark/>
          </w:tcPr>
          <w:p w14:paraId="6B8585EF"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R$ 2.097,88</w:t>
            </w:r>
          </w:p>
        </w:tc>
        <w:tc>
          <w:tcPr>
            <w:tcW w:w="1940" w:type="dxa"/>
            <w:tcBorders>
              <w:top w:val="nil"/>
              <w:left w:val="nil"/>
              <w:bottom w:val="single" w:sz="4" w:space="0" w:color="000000"/>
              <w:right w:val="single" w:sz="4" w:space="0" w:color="000000"/>
            </w:tcBorders>
            <w:vAlign w:val="center"/>
            <w:hideMark/>
          </w:tcPr>
          <w:p w14:paraId="7C70021B"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R$ 2.701,04</w:t>
            </w:r>
          </w:p>
        </w:tc>
        <w:tc>
          <w:tcPr>
            <w:tcW w:w="1940" w:type="dxa"/>
            <w:tcBorders>
              <w:top w:val="nil"/>
              <w:left w:val="nil"/>
              <w:bottom w:val="single" w:sz="4" w:space="0" w:color="000000"/>
              <w:right w:val="single" w:sz="4" w:space="0" w:color="000000"/>
            </w:tcBorders>
            <w:vAlign w:val="center"/>
            <w:hideMark/>
          </w:tcPr>
          <w:p w14:paraId="700DC64F"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R$ 2.097,88</w:t>
            </w:r>
          </w:p>
        </w:tc>
      </w:tr>
      <w:tr w:rsidR="00E242D7" w14:paraId="6C357A69"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002EC3BE"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08</w:t>
            </w:r>
          </w:p>
        </w:tc>
        <w:tc>
          <w:tcPr>
            <w:tcW w:w="1920" w:type="dxa"/>
            <w:tcBorders>
              <w:top w:val="nil"/>
              <w:left w:val="nil"/>
              <w:bottom w:val="single" w:sz="4" w:space="0" w:color="000000"/>
              <w:right w:val="single" w:sz="4" w:space="0" w:color="000000"/>
            </w:tcBorders>
            <w:vAlign w:val="center"/>
            <w:hideMark/>
          </w:tcPr>
          <w:p w14:paraId="1D17FC3C"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R$ 5.374,79</w:t>
            </w:r>
          </w:p>
        </w:tc>
        <w:tc>
          <w:tcPr>
            <w:tcW w:w="1940" w:type="dxa"/>
            <w:tcBorders>
              <w:top w:val="nil"/>
              <w:left w:val="nil"/>
              <w:bottom w:val="single" w:sz="4" w:space="0" w:color="000000"/>
              <w:right w:val="single" w:sz="4" w:space="0" w:color="000000"/>
            </w:tcBorders>
            <w:vAlign w:val="center"/>
            <w:hideMark/>
          </w:tcPr>
          <w:p w14:paraId="3C3443B8"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R$ 2.349,62</w:t>
            </w:r>
          </w:p>
        </w:tc>
        <w:tc>
          <w:tcPr>
            <w:tcW w:w="1940" w:type="dxa"/>
            <w:tcBorders>
              <w:top w:val="nil"/>
              <w:left w:val="nil"/>
              <w:bottom w:val="single" w:sz="4" w:space="0" w:color="000000"/>
              <w:right w:val="single" w:sz="4" w:space="0" w:color="000000"/>
            </w:tcBorders>
            <w:vAlign w:val="center"/>
            <w:hideMark/>
          </w:tcPr>
          <w:p w14:paraId="3C16BB5E"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R$ 3.025,17</w:t>
            </w:r>
          </w:p>
        </w:tc>
        <w:tc>
          <w:tcPr>
            <w:tcW w:w="1940" w:type="dxa"/>
            <w:tcBorders>
              <w:top w:val="nil"/>
              <w:left w:val="nil"/>
              <w:bottom w:val="single" w:sz="4" w:space="0" w:color="000000"/>
              <w:right w:val="single" w:sz="4" w:space="0" w:color="000000"/>
            </w:tcBorders>
            <w:vAlign w:val="center"/>
            <w:hideMark/>
          </w:tcPr>
          <w:p w14:paraId="4F1ED09A"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R$ 2.349,62</w:t>
            </w:r>
          </w:p>
        </w:tc>
      </w:tr>
      <w:tr w:rsidR="00E242D7" w14:paraId="1CA7B14C" w14:textId="77777777" w:rsidTr="00DE4D2C">
        <w:trPr>
          <w:trHeight w:val="300"/>
          <w:jc w:val="center"/>
        </w:trPr>
        <w:tc>
          <w:tcPr>
            <w:tcW w:w="1900" w:type="dxa"/>
            <w:tcBorders>
              <w:top w:val="nil"/>
              <w:left w:val="single" w:sz="4" w:space="0" w:color="000000"/>
              <w:bottom w:val="single" w:sz="4" w:space="0" w:color="000000"/>
              <w:right w:val="single" w:sz="4" w:space="0" w:color="000000"/>
            </w:tcBorders>
            <w:vAlign w:val="center"/>
            <w:hideMark/>
          </w:tcPr>
          <w:p w14:paraId="5AA5FF82"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Nível 09</w:t>
            </w:r>
          </w:p>
        </w:tc>
        <w:tc>
          <w:tcPr>
            <w:tcW w:w="1920" w:type="dxa"/>
            <w:tcBorders>
              <w:top w:val="nil"/>
              <w:left w:val="nil"/>
              <w:bottom w:val="single" w:sz="4" w:space="0" w:color="000000"/>
              <w:right w:val="single" w:sz="4" w:space="0" w:color="000000"/>
            </w:tcBorders>
            <w:vAlign w:val="center"/>
            <w:hideMark/>
          </w:tcPr>
          <w:p w14:paraId="2D4817B0"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R$ 6.019,76</w:t>
            </w:r>
          </w:p>
        </w:tc>
        <w:tc>
          <w:tcPr>
            <w:tcW w:w="1940" w:type="dxa"/>
            <w:tcBorders>
              <w:top w:val="nil"/>
              <w:left w:val="nil"/>
              <w:bottom w:val="single" w:sz="4" w:space="0" w:color="000000"/>
              <w:right w:val="single" w:sz="4" w:space="0" w:color="000000"/>
            </w:tcBorders>
            <w:vAlign w:val="center"/>
            <w:hideMark/>
          </w:tcPr>
          <w:p w14:paraId="41C17F46" w14:textId="77777777" w:rsidR="00E242D7" w:rsidRDefault="00E242D7" w:rsidP="00DE4D2C">
            <w:pPr>
              <w:jc w:val="center"/>
              <w:rPr>
                <w:rFonts w:ascii="Garamond" w:eastAsia="Calibri" w:hAnsi="Garamond"/>
                <w:color w:val="000000"/>
                <w:sz w:val="22"/>
                <w:szCs w:val="22"/>
              </w:rPr>
            </w:pPr>
            <w:r>
              <w:rPr>
                <w:rFonts w:ascii="Garamond" w:eastAsia="Calibri" w:hAnsi="Garamond"/>
                <w:color w:val="000000"/>
                <w:sz w:val="22"/>
                <w:szCs w:val="22"/>
              </w:rPr>
              <w:t>R$ 2.631,57</w:t>
            </w:r>
          </w:p>
        </w:tc>
        <w:tc>
          <w:tcPr>
            <w:tcW w:w="1940" w:type="dxa"/>
            <w:tcBorders>
              <w:top w:val="nil"/>
              <w:left w:val="nil"/>
              <w:bottom w:val="single" w:sz="4" w:space="0" w:color="000000"/>
              <w:right w:val="single" w:sz="4" w:space="0" w:color="000000"/>
            </w:tcBorders>
            <w:vAlign w:val="center"/>
            <w:hideMark/>
          </w:tcPr>
          <w:p w14:paraId="373C6D15" w14:textId="77777777" w:rsidR="00E242D7" w:rsidRDefault="00E242D7" w:rsidP="00DE4D2C">
            <w:pPr>
              <w:jc w:val="center"/>
              <w:rPr>
                <w:rFonts w:ascii="Garamond" w:eastAsia="Calibri" w:hAnsi="Garamond"/>
                <w:color w:val="FF0000"/>
                <w:sz w:val="22"/>
                <w:szCs w:val="22"/>
              </w:rPr>
            </w:pPr>
            <w:r>
              <w:rPr>
                <w:rFonts w:ascii="Garamond" w:hAnsi="Garamond"/>
                <w:color w:val="FF0000"/>
                <w:sz w:val="22"/>
                <w:szCs w:val="22"/>
              </w:rPr>
              <w:t>R$ 3.388,19</w:t>
            </w:r>
          </w:p>
        </w:tc>
        <w:tc>
          <w:tcPr>
            <w:tcW w:w="1940" w:type="dxa"/>
            <w:tcBorders>
              <w:top w:val="nil"/>
              <w:left w:val="nil"/>
              <w:bottom w:val="single" w:sz="4" w:space="0" w:color="000000"/>
              <w:right w:val="single" w:sz="4" w:space="0" w:color="000000"/>
            </w:tcBorders>
            <w:vAlign w:val="center"/>
            <w:hideMark/>
          </w:tcPr>
          <w:p w14:paraId="24319180" w14:textId="77777777" w:rsidR="00E242D7" w:rsidRDefault="00E242D7" w:rsidP="00DE4D2C">
            <w:pPr>
              <w:jc w:val="center"/>
              <w:rPr>
                <w:rFonts w:ascii="Garamond" w:hAnsi="Garamond"/>
                <w:color w:val="FF0000"/>
                <w:sz w:val="22"/>
                <w:szCs w:val="22"/>
              </w:rPr>
            </w:pPr>
            <w:r>
              <w:rPr>
                <w:rFonts w:ascii="Garamond" w:eastAsia="Calibri" w:hAnsi="Garamond"/>
                <w:color w:val="000000"/>
                <w:sz w:val="22"/>
                <w:szCs w:val="22"/>
              </w:rPr>
              <w:t>R$ 2.631,57</w:t>
            </w:r>
          </w:p>
        </w:tc>
      </w:tr>
    </w:tbl>
    <w:p w14:paraId="68496342" w14:textId="77777777" w:rsidR="00E242D7" w:rsidRPr="00650551" w:rsidRDefault="00E242D7" w:rsidP="00E242D7">
      <w:pPr>
        <w:pStyle w:val="BodyTextIndent"/>
        <w:tabs>
          <w:tab w:val="left" w:pos="0"/>
        </w:tabs>
        <w:spacing w:after="0"/>
        <w:ind w:left="0" w:firstLine="567"/>
        <w:jc w:val="both"/>
        <w:rPr>
          <w:rFonts w:asciiTheme="minorHAnsi" w:hAnsiTheme="minorHAnsi" w:cs="Arial"/>
          <w:color w:val="000000"/>
        </w:rPr>
      </w:pPr>
    </w:p>
    <w:p w14:paraId="6271D316" w14:textId="77777777" w:rsidR="00E242D7" w:rsidRDefault="00E242D7" w:rsidP="00E242D7">
      <w:pPr>
        <w:spacing w:line="360" w:lineRule="auto"/>
        <w:ind w:firstLine="1134"/>
        <w:jc w:val="both"/>
        <w:rPr>
          <w:rFonts w:cs="Arial"/>
          <w:color w:val="000000"/>
        </w:rPr>
      </w:pPr>
      <w:r>
        <w:rPr>
          <w:rFonts w:eastAsia="Calibri"/>
        </w:rPr>
        <w:t xml:space="preserve">Ou seja, caso fosse levada tal alegação a sério </w:t>
      </w:r>
      <w:r>
        <w:rPr>
          <w:rFonts w:cs="Arial"/>
          <w:color w:val="000000"/>
        </w:rPr>
        <w:t>teríamos que o/a servidor(a) iniciaria a carreira recebendo R$ 2.431,30, sendo que após 5 anos subiria de nível com seu provento alterado de R$ 2.431,30 para R$1.190,38, ou seja, haveria uma redução de R$ 1.240,92. E isso apenas para aqueles que iniciam pelo nível/referência 1, pois nos cargos que se iniciam em 2, 3 ou 4 o servidor sequer iria receber conforme o piso em qualquer momento.</w:t>
      </w:r>
    </w:p>
    <w:p w14:paraId="43BBD35A" w14:textId="77777777" w:rsidR="00E242D7" w:rsidRDefault="00E242D7" w:rsidP="00E242D7">
      <w:pPr>
        <w:ind w:firstLine="1134"/>
        <w:jc w:val="both"/>
        <w:rPr>
          <w:rFonts w:cs="Arial"/>
          <w:color w:val="000000"/>
        </w:rPr>
      </w:pPr>
    </w:p>
    <w:p w14:paraId="17A7EDCD" w14:textId="77777777" w:rsidR="00E242D7" w:rsidRDefault="00E242D7" w:rsidP="00E242D7">
      <w:pPr>
        <w:spacing w:line="360" w:lineRule="auto"/>
        <w:ind w:firstLine="1134"/>
        <w:jc w:val="both"/>
        <w:rPr>
          <w:rFonts w:cs="Arial"/>
          <w:color w:val="000000"/>
        </w:rPr>
      </w:pPr>
      <w:r>
        <w:rPr>
          <w:rFonts w:cs="Arial"/>
          <w:color w:val="000000"/>
        </w:rPr>
        <w:t>Assim, resta claro que há provas suficientes nos autos para comprovar que o Estado do Rio de Janeiro descumpre com o Piso Nacional e que ambas as legislações (Federal e Estadual) devem ser aplicadas.</w:t>
      </w:r>
    </w:p>
    <w:p w14:paraId="3D53117D" w14:textId="77777777" w:rsidR="0077727D" w:rsidRDefault="0077727D" w:rsidP="00E242D7">
      <w:pPr>
        <w:spacing w:line="360" w:lineRule="auto"/>
        <w:ind w:firstLine="1134"/>
        <w:jc w:val="both"/>
        <w:rPr>
          <w:rFonts w:cs="Arial"/>
          <w:color w:val="000000"/>
        </w:rPr>
      </w:pPr>
    </w:p>
    <w:p w14:paraId="6D1A6E2D" w14:textId="37598C9F" w:rsidR="0077727D" w:rsidRPr="00F45599" w:rsidRDefault="0077727D" w:rsidP="0077727D">
      <w:pPr>
        <w:jc w:val="center"/>
        <w:rPr>
          <w:b/>
          <w:smallCaps/>
          <w:color w:val="1F3864" w:themeColor="accent5" w:themeShade="80"/>
          <w:u w:val="single"/>
        </w:rPr>
      </w:pPr>
      <w:r w:rsidRPr="00F45599">
        <w:rPr>
          <w:b/>
          <w:smallCaps/>
          <w:color w:val="1F3864" w:themeColor="accent5" w:themeShade="80"/>
          <w:u w:val="single"/>
        </w:rPr>
        <w:lastRenderedPageBreak/>
        <w:t xml:space="preserve">- </w:t>
      </w:r>
      <w:r>
        <w:rPr>
          <w:b/>
          <w:smallCaps/>
          <w:color w:val="1F3864" w:themeColor="accent5" w:themeShade="80"/>
          <w:u w:val="single"/>
        </w:rPr>
        <w:t xml:space="preserve">De Decreto Estadual </w:t>
      </w:r>
      <w:r w:rsidRPr="0077727D">
        <w:rPr>
          <w:b/>
          <w:smallCaps/>
          <w:color w:val="1F3864" w:themeColor="accent5" w:themeShade="80"/>
          <w:u w:val="single"/>
        </w:rPr>
        <w:t>48.521</w:t>
      </w:r>
      <w:r w:rsidRPr="00F45599">
        <w:rPr>
          <w:b/>
          <w:smallCaps/>
          <w:color w:val="1F3864" w:themeColor="accent5" w:themeShade="80"/>
          <w:u w:val="single"/>
        </w:rPr>
        <w:t xml:space="preserve"> -</w:t>
      </w:r>
    </w:p>
    <w:p w14:paraId="2A019648" w14:textId="77777777" w:rsidR="0077727D" w:rsidRDefault="0077727D" w:rsidP="0077727D">
      <w:pPr>
        <w:ind w:firstLine="709"/>
        <w:jc w:val="both"/>
        <w:rPr>
          <w:rFonts w:eastAsia="Calibri"/>
        </w:rPr>
      </w:pPr>
    </w:p>
    <w:p w14:paraId="50306EE0" w14:textId="094462C2" w:rsidR="0077727D" w:rsidRDefault="002E03DF" w:rsidP="0077727D">
      <w:pPr>
        <w:spacing w:line="360" w:lineRule="auto"/>
        <w:ind w:firstLine="1134"/>
        <w:jc w:val="both"/>
        <w:rPr>
          <w:rFonts w:eastAsia="Calibri"/>
        </w:rPr>
      </w:pPr>
      <w:r>
        <w:rPr>
          <w:rFonts w:eastAsia="Calibri"/>
        </w:rPr>
        <w:t xml:space="preserve">Quanto ao Decreto </w:t>
      </w:r>
      <w:r w:rsidRPr="002E03DF">
        <w:rPr>
          <w:rFonts w:eastAsia="Calibri"/>
        </w:rPr>
        <w:t xml:space="preserve">Estadual </w:t>
      </w:r>
      <w:r w:rsidRPr="002E03DF">
        <w:rPr>
          <w:rFonts w:eastAsia="Calibri"/>
        </w:rPr>
        <w:t>48.521</w:t>
      </w:r>
      <w:r>
        <w:rPr>
          <w:rFonts w:eastAsia="Calibri"/>
        </w:rPr>
        <w:t xml:space="preserve"> há duas conclusões a serem extraídas: (1) O Estado confessa que não cumpre o Piso Nacional; (2) após a confissão de que não cumpre com o Piso Nacional, afirma de maneira genérica que irá cumprir, sem, no entanto, informar valores.</w:t>
      </w:r>
    </w:p>
    <w:p w14:paraId="0B2BA1E6" w14:textId="77777777" w:rsidR="002E03DF" w:rsidRDefault="002E03DF" w:rsidP="0077727D">
      <w:pPr>
        <w:spacing w:line="360" w:lineRule="auto"/>
        <w:ind w:firstLine="1134"/>
        <w:jc w:val="both"/>
        <w:rPr>
          <w:rFonts w:eastAsia="Calibri"/>
        </w:rPr>
      </w:pPr>
    </w:p>
    <w:p w14:paraId="14217E8F" w14:textId="6C7B629A" w:rsidR="002E03DF" w:rsidRDefault="002E03DF" w:rsidP="0077727D">
      <w:pPr>
        <w:spacing w:line="360" w:lineRule="auto"/>
        <w:ind w:firstLine="1134"/>
        <w:jc w:val="both"/>
        <w:rPr>
          <w:rFonts w:eastAsia="Calibri"/>
        </w:rPr>
      </w:pPr>
      <w:r>
        <w:rPr>
          <w:rFonts w:eastAsia="Calibri"/>
        </w:rPr>
        <w:t>Quanto a primeira conclusão, é claro e evidente que o Estado do Rio de Janeiro não cumpre o Piso Nacional, como é e foi demonstrado pela Apelante em suas manifestações, por meio de diversos cálculos. O Decreto é uma declaração formal do Estado de que&gt; precisam decretar que o Piso passará a ser cumprido, ou seja, o Piso não está sendo cumprido e por isso será decretado algo.</w:t>
      </w:r>
    </w:p>
    <w:p w14:paraId="50CF19D7" w14:textId="77777777" w:rsidR="002E03DF" w:rsidRDefault="002E03DF" w:rsidP="002E03DF">
      <w:pPr>
        <w:ind w:firstLine="1134"/>
        <w:jc w:val="both"/>
        <w:rPr>
          <w:rFonts w:eastAsia="Calibri"/>
        </w:rPr>
      </w:pPr>
    </w:p>
    <w:p w14:paraId="2B4556A8" w14:textId="3398E546" w:rsidR="002E03DF" w:rsidRDefault="002E03DF" w:rsidP="0077727D">
      <w:pPr>
        <w:spacing w:line="360" w:lineRule="auto"/>
        <w:ind w:firstLine="1134"/>
        <w:jc w:val="both"/>
        <w:rPr>
          <w:rFonts w:eastAsia="Calibri"/>
        </w:rPr>
      </w:pPr>
      <w:r>
        <w:rPr>
          <w:rFonts w:eastAsia="Calibri"/>
        </w:rPr>
        <w:t>O segundo ponto segue a mesma estratégia adotada pelo Estado do Rio de Janeiro em sua defesa, uso de alegação genérica. Ora, onde está o cálculo comprovando o valor a ser pago(?) e qual será o valor dessa “rubrica” que será paga nominalmente diferente do provento do professor (?), diferente das legislações estaduais que tratam dos proventos dos professores, que trazem tabelas/quadros com os valores das remunerações, o Estado inovou e preferiu esconder tais valores. A justificativa é apenas uma: o Estado permanecerá se, cumprir com o Piso Nacional mesmo com o Decreto em vigor. O que se mostrou verdadeiro: O Estado permanece sem cumprir com o Piso Nacional.</w:t>
      </w:r>
    </w:p>
    <w:p w14:paraId="28A6F018" w14:textId="77777777" w:rsidR="002E03DF" w:rsidRDefault="002E03DF" w:rsidP="0077727D">
      <w:pPr>
        <w:spacing w:line="360" w:lineRule="auto"/>
        <w:ind w:firstLine="1134"/>
        <w:jc w:val="both"/>
        <w:rPr>
          <w:rFonts w:eastAsia="Calibri"/>
        </w:rPr>
      </w:pPr>
    </w:p>
    <w:p w14:paraId="18225DF7" w14:textId="2597DA46" w:rsidR="002E03DF" w:rsidRDefault="002E03DF" w:rsidP="0077727D">
      <w:pPr>
        <w:spacing w:line="360" w:lineRule="auto"/>
        <w:ind w:firstLine="1134"/>
        <w:jc w:val="both"/>
        <w:rPr>
          <w:rFonts w:eastAsia="Calibri"/>
        </w:rPr>
      </w:pPr>
      <w:r>
        <w:rPr>
          <w:rFonts w:eastAsia="Calibri"/>
        </w:rPr>
        <w:t>Mesmo que o Estado passe a cumprir o Piso Nacional em eventual Decreto futuro, o Estado ainda é devedor da diferença de todos os anos em que passa sem cumprir com o Piso.</w:t>
      </w:r>
    </w:p>
    <w:p w14:paraId="2352C254" w14:textId="77777777" w:rsidR="0077727D" w:rsidRDefault="0077727D" w:rsidP="0077727D">
      <w:pPr>
        <w:spacing w:line="360" w:lineRule="auto"/>
        <w:ind w:firstLine="1134"/>
        <w:jc w:val="both"/>
        <w:rPr>
          <w:rFonts w:eastAsia="Calibri"/>
        </w:rPr>
      </w:pPr>
    </w:p>
    <w:p w14:paraId="610AB6D1" w14:textId="2A97F994" w:rsidR="0077727D" w:rsidRPr="00F45599" w:rsidRDefault="0077727D" w:rsidP="0077727D">
      <w:pPr>
        <w:jc w:val="center"/>
        <w:rPr>
          <w:b/>
          <w:smallCaps/>
          <w:color w:val="1F3864" w:themeColor="accent5" w:themeShade="80"/>
          <w:u w:val="single"/>
        </w:rPr>
      </w:pPr>
      <w:r w:rsidRPr="00F45599">
        <w:rPr>
          <w:b/>
          <w:smallCaps/>
          <w:color w:val="1F3864" w:themeColor="accent5" w:themeShade="80"/>
          <w:u w:val="single"/>
        </w:rPr>
        <w:t xml:space="preserve">- </w:t>
      </w:r>
      <w:r w:rsidR="002E03DF">
        <w:rPr>
          <w:b/>
          <w:smallCaps/>
          <w:color w:val="1F3864" w:themeColor="accent5" w:themeShade="80"/>
          <w:u w:val="single"/>
        </w:rPr>
        <w:t>Da Jurisprudência do TJRJ</w:t>
      </w:r>
      <w:r w:rsidRPr="00F45599">
        <w:rPr>
          <w:b/>
          <w:smallCaps/>
          <w:color w:val="1F3864" w:themeColor="accent5" w:themeShade="80"/>
          <w:u w:val="single"/>
        </w:rPr>
        <w:t xml:space="preserve"> -</w:t>
      </w:r>
    </w:p>
    <w:p w14:paraId="731457A0" w14:textId="77777777" w:rsidR="0077727D" w:rsidRDefault="0077727D" w:rsidP="0077727D">
      <w:pPr>
        <w:ind w:firstLine="709"/>
        <w:jc w:val="both"/>
        <w:rPr>
          <w:rFonts w:eastAsia="Calibri"/>
        </w:rPr>
      </w:pPr>
    </w:p>
    <w:p w14:paraId="4B9CFFB6" w14:textId="40931E07" w:rsidR="0077727D" w:rsidRDefault="002E03DF" w:rsidP="0077727D">
      <w:pPr>
        <w:spacing w:line="360" w:lineRule="auto"/>
        <w:ind w:firstLine="1134"/>
        <w:jc w:val="both"/>
        <w:rPr>
          <w:rFonts w:eastAsia="Calibri"/>
        </w:rPr>
      </w:pPr>
      <w:r>
        <w:rPr>
          <w:rFonts w:eastAsia="Calibri"/>
        </w:rPr>
        <w:t>Com intuito de ilustrar e demonstrar que a Sentença objeto do recurso encontra-se na contramão do entendimento do Tribunal de Justiça do Estado do Rio de Janeiro, a parte apelante colaciona abaixo um compilado de Ementas das diferentes Câmaras em processos de mesmo tema:</w:t>
      </w:r>
    </w:p>
    <w:p w14:paraId="2EAA632B" w14:textId="77777777" w:rsidR="002E03DF" w:rsidRDefault="002E03DF" w:rsidP="0077727D">
      <w:pPr>
        <w:spacing w:line="360" w:lineRule="auto"/>
        <w:ind w:firstLine="1134"/>
        <w:jc w:val="both"/>
        <w:rPr>
          <w:rFonts w:eastAsia="Calibri"/>
        </w:rPr>
      </w:pPr>
    </w:p>
    <w:p w14:paraId="441B3EE5" w14:textId="77777777" w:rsidR="00FF28E1" w:rsidRPr="00FF28E1" w:rsidRDefault="00FF28E1" w:rsidP="00FF28E1">
      <w:pPr>
        <w:ind w:left="2268"/>
        <w:jc w:val="both"/>
        <w:rPr>
          <w:rFonts w:eastAsia="Calibri"/>
          <w:sz w:val="20"/>
          <w:szCs w:val="20"/>
        </w:rPr>
      </w:pPr>
      <w:r w:rsidRPr="00FF28E1">
        <w:rPr>
          <w:rFonts w:eastAsia="Calibri"/>
          <w:sz w:val="20"/>
          <w:szCs w:val="20"/>
        </w:rPr>
        <w:t>APELAÇÃO CÍVEL.</w:t>
      </w:r>
    </w:p>
    <w:p w14:paraId="6448A74A" w14:textId="77777777" w:rsidR="00FF28E1" w:rsidRPr="00FF28E1" w:rsidRDefault="00FF28E1" w:rsidP="00FF28E1">
      <w:pPr>
        <w:ind w:left="2268"/>
        <w:jc w:val="both"/>
        <w:rPr>
          <w:rFonts w:eastAsia="Calibri"/>
          <w:sz w:val="20"/>
          <w:szCs w:val="20"/>
        </w:rPr>
      </w:pPr>
      <w:r w:rsidRPr="00FF28E1">
        <w:rPr>
          <w:rFonts w:eastAsia="Calibri"/>
          <w:sz w:val="20"/>
          <w:szCs w:val="20"/>
        </w:rPr>
        <w:t>AÇÃO DE OBRIGAÇÃO DE FAZER C/C COBRANÇA.</w:t>
      </w:r>
    </w:p>
    <w:p w14:paraId="5246A264" w14:textId="77777777" w:rsidR="00FF28E1" w:rsidRPr="00FF28E1" w:rsidRDefault="00FF28E1" w:rsidP="00FF28E1">
      <w:pPr>
        <w:ind w:left="2268"/>
        <w:jc w:val="both"/>
        <w:rPr>
          <w:rFonts w:eastAsia="Calibri"/>
          <w:sz w:val="20"/>
          <w:szCs w:val="20"/>
        </w:rPr>
      </w:pPr>
      <w:r w:rsidRPr="00FF28E1">
        <w:rPr>
          <w:rFonts w:eastAsia="Calibri"/>
          <w:sz w:val="20"/>
          <w:szCs w:val="20"/>
        </w:rPr>
        <w:t>IMPLEMENTAÇÃO DO PISO SALARIAL NACIONAL PARA PROFESSOR ESTADUAL.</w:t>
      </w:r>
    </w:p>
    <w:p w14:paraId="7AD0AE5E" w14:textId="77777777" w:rsidR="00FF28E1" w:rsidRPr="00FF28E1" w:rsidRDefault="00FF28E1" w:rsidP="00FF28E1">
      <w:pPr>
        <w:ind w:left="2268"/>
        <w:jc w:val="both"/>
        <w:rPr>
          <w:rFonts w:eastAsia="Calibri"/>
          <w:sz w:val="20"/>
          <w:szCs w:val="20"/>
        </w:rPr>
      </w:pPr>
      <w:r w:rsidRPr="00FF28E1">
        <w:rPr>
          <w:rFonts w:eastAsia="Calibri"/>
          <w:sz w:val="20"/>
          <w:szCs w:val="20"/>
        </w:rPr>
        <w:lastRenderedPageBreak/>
        <w:t>A Autora, professora pública estadual, ingressou em Juízo requerendo a adequação de seus vencimentos ao piso salarial nacional estabelecido pela Lei Federal nº 11.738/2008.</w:t>
      </w:r>
    </w:p>
    <w:p w14:paraId="32BE3666" w14:textId="77777777" w:rsidR="00FF28E1" w:rsidRPr="00FF28E1" w:rsidRDefault="00FF28E1" w:rsidP="00FF28E1">
      <w:pPr>
        <w:ind w:left="2268"/>
        <w:jc w:val="both"/>
        <w:rPr>
          <w:rFonts w:eastAsia="Calibri"/>
          <w:sz w:val="20"/>
          <w:szCs w:val="20"/>
        </w:rPr>
      </w:pPr>
      <w:r w:rsidRPr="00FF28E1">
        <w:rPr>
          <w:rFonts w:eastAsia="Calibri"/>
          <w:sz w:val="20"/>
          <w:szCs w:val="20"/>
        </w:rPr>
        <w:t xml:space="preserve">Sentença de improcedência que é por ela alvejada. </w:t>
      </w:r>
    </w:p>
    <w:p w14:paraId="4639B069" w14:textId="77777777" w:rsidR="00FF28E1" w:rsidRPr="00FF28E1" w:rsidRDefault="00FF28E1" w:rsidP="00FF28E1">
      <w:pPr>
        <w:ind w:left="2268"/>
        <w:jc w:val="both"/>
        <w:rPr>
          <w:rFonts w:eastAsia="Calibri"/>
          <w:sz w:val="20"/>
          <w:szCs w:val="20"/>
        </w:rPr>
      </w:pPr>
      <w:r w:rsidRPr="00FF28E1">
        <w:rPr>
          <w:rFonts w:eastAsia="Calibri"/>
          <w:sz w:val="20"/>
          <w:szCs w:val="20"/>
        </w:rPr>
        <w:t>O Supremo Tribunal Federal que, no julgamento da ADI nº 4167, declarou a constitucionalidade do artigo 2º da Lei nº 11.738/2008 que prevê o piso salarial nacional para os profissionais do magistério público da educação básica.</w:t>
      </w:r>
    </w:p>
    <w:p w14:paraId="2E317F51" w14:textId="77777777" w:rsidR="00FF28E1" w:rsidRPr="00FF28E1" w:rsidRDefault="00FF28E1" w:rsidP="00FF28E1">
      <w:pPr>
        <w:ind w:left="2268"/>
        <w:jc w:val="both"/>
        <w:rPr>
          <w:rFonts w:eastAsia="Calibri"/>
          <w:sz w:val="20"/>
          <w:szCs w:val="20"/>
        </w:rPr>
      </w:pPr>
      <w:r w:rsidRPr="00FF28E1">
        <w:rPr>
          <w:rFonts w:eastAsia="Calibri"/>
          <w:sz w:val="20"/>
          <w:szCs w:val="20"/>
        </w:rPr>
        <w:t>Logo, todos os professores da educação básica têm direito a receber vencimento no valor mínimo equivalente ao piso salarial atualizado previsto na Lei nº 11.738/08, na proporção da carga horária semanal exercida.</w:t>
      </w:r>
    </w:p>
    <w:p w14:paraId="3BEE11BB" w14:textId="77777777" w:rsidR="00FF28E1" w:rsidRPr="00FF28E1" w:rsidRDefault="00FF28E1" w:rsidP="00FF28E1">
      <w:pPr>
        <w:ind w:left="2268"/>
        <w:jc w:val="both"/>
        <w:rPr>
          <w:rFonts w:eastAsia="Calibri"/>
          <w:sz w:val="20"/>
          <w:szCs w:val="20"/>
        </w:rPr>
      </w:pPr>
      <w:r w:rsidRPr="00FF28E1">
        <w:rPr>
          <w:rFonts w:eastAsia="Calibri"/>
          <w:sz w:val="20"/>
          <w:szCs w:val="20"/>
        </w:rPr>
        <w:t>Já o Superior Tribunal de Justiça, no julgamento do REsp 1.426.210/RS, firmou tese nº 911 no sentido de que o vencimento inicial das carreiras do magistério público da educação básica deve corresponder ao piso salarial profissional nacional, sendo vedada a fixação do vencimento básico em valor inferior, contudo, não há incidência automática em toda a carreira e reflexo imediato sobre as demais vantagens e gratificações, o que somente ocorrerá se houver previsão nas legislações locais.</w:t>
      </w:r>
    </w:p>
    <w:p w14:paraId="372AFB77" w14:textId="77777777" w:rsidR="00FF28E1" w:rsidRPr="00FF28E1" w:rsidRDefault="00FF28E1" w:rsidP="00FF28E1">
      <w:pPr>
        <w:ind w:left="2268"/>
        <w:jc w:val="both"/>
        <w:rPr>
          <w:rFonts w:eastAsia="Calibri"/>
          <w:sz w:val="20"/>
          <w:szCs w:val="20"/>
        </w:rPr>
      </w:pPr>
      <w:r w:rsidRPr="00FF28E1">
        <w:rPr>
          <w:rFonts w:eastAsia="Calibri"/>
          <w:sz w:val="20"/>
          <w:szCs w:val="20"/>
        </w:rPr>
        <w:t>Plano de carreira do magistério estadual que estabelece o escalonamento dos níveis referenciais da profissão, mediante observância do interstício de 12% entre as referências, considerando o vencimento base inicial. Inteligência do artigo 2º da Lei nº 1.614/1990 c/c artigo 3º da Lei nº 5.539/2009.</w:t>
      </w:r>
    </w:p>
    <w:p w14:paraId="06FDD77B" w14:textId="77777777" w:rsidR="00FF28E1" w:rsidRPr="00FF28E1" w:rsidRDefault="00FF28E1" w:rsidP="00FF28E1">
      <w:pPr>
        <w:ind w:left="2268"/>
        <w:jc w:val="both"/>
        <w:rPr>
          <w:rFonts w:eastAsia="Calibri"/>
          <w:sz w:val="20"/>
          <w:szCs w:val="20"/>
        </w:rPr>
      </w:pPr>
      <w:r w:rsidRPr="00FF28E1">
        <w:rPr>
          <w:rFonts w:eastAsia="Calibri"/>
          <w:sz w:val="20"/>
          <w:szCs w:val="20"/>
        </w:rPr>
        <w:t>Conjunto probatório carreado aos autos demonstra que a Autora, servidora em atividade com uma matrícula no cargo de Professor Docente I, referência D05, com carga horária de 18 horas semanais, vem recebendo seus vencimentos em valor inferior ao que faz jus.</w:t>
      </w:r>
    </w:p>
    <w:p w14:paraId="53403597" w14:textId="77777777" w:rsidR="00FF28E1" w:rsidRPr="00FF28E1" w:rsidRDefault="00FF28E1" w:rsidP="00FF28E1">
      <w:pPr>
        <w:ind w:left="2268"/>
        <w:jc w:val="both"/>
        <w:rPr>
          <w:rFonts w:eastAsia="Calibri"/>
          <w:b/>
          <w:bCs/>
          <w:sz w:val="20"/>
          <w:szCs w:val="20"/>
        </w:rPr>
      </w:pPr>
      <w:r w:rsidRPr="00FF28E1">
        <w:rPr>
          <w:rFonts w:eastAsia="Calibri"/>
          <w:b/>
          <w:bCs/>
          <w:sz w:val="20"/>
          <w:szCs w:val="20"/>
        </w:rPr>
        <w:t>Reforma do julgado para determinar que seja procedida a adequação da remuneração com base na jornada de trabalho da Demandante, bem como o pagamento das diferenças salariais, observando-se o prazo prescricional quinquenal, a serem apuradas em sede de liquidação de sentença em relação ao Estado do Rio de Janeiro.</w:t>
      </w:r>
    </w:p>
    <w:p w14:paraId="6154CCA0" w14:textId="77777777" w:rsidR="00FF28E1" w:rsidRPr="00FF28E1" w:rsidRDefault="00FF28E1" w:rsidP="00FF28E1">
      <w:pPr>
        <w:ind w:left="2268"/>
        <w:jc w:val="both"/>
        <w:rPr>
          <w:rFonts w:eastAsia="Calibri"/>
          <w:sz w:val="20"/>
          <w:szCs w:val="20"/>
        </w:rPr>
      </w:pPr>
      <w:r w:rsidRPr="00FF28E1">
        <w:rPr>
          <w:rFonts w:eastAsia="Calibri"/>
          <w:sz w:val="20"/>
          <w:szCs w:val="20"/>
        </w:rPr>
        <w:t>No entanto, uma vez que a parte Autora é servidora ativa do Estado deve ser mantida a sentença no tocante ao reconhecimento da ilegitimidade passiva do Fundo Único de Previdência Social do Estado do Rio de Janeiro - RioPrevidência, pois ele é o responsável somente pelo pagamento dos proventos de aposentadorias e pensões.</w:t>
      </w:r>
    </w:p>
    <w:p w14:paraId="0D3B101D" w14:textId="77777777" w:rsidR="00FF28E1" w:rsidRPr="00FF28E1" w:rsidRDefault="00FF28E1" w:rsidP="00FF28E1">
      <w:pPr>
        <w:ind w:left="2268"/>
        <w:jc w:val="both"/>
        <w:rPr>
          <w:rFonts w:eastAsia="Calibri"/>
          <w:sz w:val="20"/>
          <w:szCs w:val="20"/>
        </w:rPr>
      </w:pPr>
      <w:r w:rsidRPr="00FF28E1">
        <w:rPr>
          <w:rFonts w:eastAsia="Calibri"/>
          <w:sz w:val="20"/>
          <w:szCs w:val="20"/>
        </w:rPr>
        <w:t>Ademais, não merece acolhida o pleito de concessão de tutela de evidência.</w:t>
      </w:r>
    </w:p>
    <w:p w14:paraId="2DE5D0EC" w14:textId="77777777" w:rsidR="00FF28E1" w:rsidRPr="00FF28E1" w:rsidRDefault="00FF28E1" w:rsidP="00FF28E1">
      <w:pPr>
        <w:ind w:left="2268"/>
        <w:jc w:val="both"/>
        <w:rPr>
          <w:rFonts w:eastAsia="Calibri"/>
          <w:sz w:val="20"/>
          <w:szCs w:val="20"/>
        </w:rPr>
      </w:pPr>
      <w:r w:rsidRPr="00FF28E1">
        <w:rPr>
          <w:rFonts w:eastAsia="Calibri"/>
          <w:sz w:val="20"/>
          <w:szCs w:val="20"/>
        </w:rPr>
        <w:t>Embora não se ignore os precedentes da ADI nº 4.167 e do Tema 911 do STJ, fato é que existe em andamento apreciação quanto à matéria específica pela Suprema Corte, qual seja o Recurso Extraordinário n.º 1.326.541, que deu origem ao Tema 1218.</w:t>
      </w:r>
    </w:p>
    <w:p w14:paraId="648CC3E6" w14:textId="77777777" w:rsidR="00FF28E1" w:rsidRPr="00FF28E1" w:rsidRDefault="00FF28E1" w:rsidP="00FF28E1">
      <w:pPr>
        <w:ind w:left="2268"/>
        <w:jc w:val="both"/>
        <w:rPr>
          <w:rFonts w:eastAsia="Calibri"/>
          <w:sz w:val="20"/>
          <w:szCs w:val="20"/>
        </w:rPr>
      </w:pPr>
      <w:r w:rsidRPr="00FF28E1">
        <w:rPr>
          <w:rFonts w:eastAsia="Calibri"/>
          <w:sz w:val="20"/>
          <w:szCs w:val="20"/>
        </w:rPr>
        <w:t>Assim, uma vez que existe a possibilidade de a Suprema Corte decidir de forma diversa da pretendida pelos docentes, o deferimento da tutela de evidência em tais demandas, poderia impactar em grande prejuízo ao erário.</w:t>
      </w:r>
    </w:p>
    <w:p w14:paraId="07444A6A" w14:textId="77777777" w:rsidR="00FF28E1" w:rsidRPr="00FF28E1" w:rsidRDefault="00FF28E1" w:rsidP="00FF28E1">
      <w:pPr>
        <w:ind w:left="2268"/>
        <w:jc w:val="both"/>
        <w:rPr>
          <w:rFonts w:eastAsia="Calibri"/>
          <w:sz w:val="20"/>
          <w:szCs w:val="20"/>
        </w:rPr>
      </w:pPr>
      <w:r w:rsidRPr="00FF28E1">
        <w:rPr>
          <w:rFonts w:eastAsia="Calibri"/>
          <w:sz w:val="20"/>
          <w:szCs w:val="20"/>
        </w:rPr>
        <w:t>Justamente por essa razão o Excelentíssimo Presidente deste Tribunal de Justiça determinou, nos autos da Suspensão de Liminar nº 0071377-26.2023.8.19.0000, a cessação da execução das decisões proferidas em processos e cumprimentos individuais provisórios de sentença, pendentes ou novos, que discutam a matéria, o que, por certo, tem o condão de obstar a concessão da tutela requerida.</w:t>
      </w:r>
    </w:p>
    <w:p w14:paraId="61E781A6" w14:textId="77777777" w:rsidR="00FF28E1" w:rsidRPr="00FF28E1" w:rsidRDefault="00FF28E1" w:rsidP="00FF28E1">
      <w:pPr>
        <w:ind w:left="2268"/>
        <w:jc w:val="both"/>
        <w:rPr>
          <w:rFonts w:eastAsia="Calibri"/>
          <w:sz w:val="20"/>
          <w:szCs w:val="20"/>
        </w:rPr>
      </w:pPr>
      <w:r w:rsidRPr="00FF28E1">
        <w:rPr>
          <w:rFonts w:eastAsia="Calibri"/>
          <w:sz w:val="20"/>
          <w:szCs w:val="20"/>
        </w:rPr>
        <w:t>Pontua-se, por oportuno, que o indeferimento da tutela não implica em risco de dano grave à parte Autora, uma vez que todas as verbas vencidas e vincendas no curso do processo serão devidas pelo Estado, em sendo mantido o Acórdão pelos Tribunais Superiores.</w:t>
      </w:r>
    </w:p>
    <w:p w14:paraId="09659F8A" w14:textId="77777777" w:rsidR="00FF28E1" w:rsidRPr="00FF28E1" w:rsidRDefault="00FF28E1" w:rsidP="00FF28E1">
      <w:pPr>
        <w:ind w:left="2268"/>
        <w:jc w:val="both"/>
        <w:rPr>
          <w:rFonts w:eastAsia="Calibri"/>
          <w:sz w:val="20"/>
          <w:szCs w:val="20"/>
        </w:rPr>
      </w:pPr>
      <w:r w:rsidRPr="00FF28E1">
        <w:rPr>
          <w:rFonts w:eastAsia="Calibri"/>
          <w:sz w:val="20"/>
          <w:szCs w:val="20"/>
        </w:rPr>
        <w:t>PROVIMENTO PARCIAL DO RECURSO.</w:t>
      </w:r>
    </w:p>
    <w:p w14:paraId="0C3BFCB8" w14:textId="78CF92B9" w:rsidR="00FF28E1" w:rsidRDefault="00FF28E1" w:rsidP="00FF28E1">
      <w:pPr>
        <w:ind w:left="2268"/>
        <w:jc w:val="both"/>
        <w:rPr>
          <w:rFonts w:eastAsia="Calibri"/>
          <w:b/>
          <w:bCs/>
          <w:sz w:val="20"/>
          <w:szCs w:val="20"/>
        </w:rPr>
      </w:pPr>
      <w:r w:rsidRPr="00FF28E1">
        <w:rPr>
          <w:rFonts w:eastAsia="Calibri"/>
          <w:sz w:val="20"/>
          <w:szCs w:val="20"/>
        </w:rPr>
        <w:t>(0945682-42.2023.8.19.0001 - APELAÇÃO. Des(a). LEILA MARIA RODRIGUES PINTO DE CARVALHO E ALBUQUERQUE - Julgamento: 10/10/2024 - OITAVA CAMARA DE DIREITO PUBLICO)</w:t>
      </w:r>
      <w:r>
        <w:rPr>
          <w:rFonts w:eastAsia="Calibri"/>
          <w:sz w:val="20"/>
          <w:szCs w:val="20"/>
        </w:rPr>
        <w:t xml:space="preserve"> (</w:t>
      </w:r>
      <w:r>
        <w:rPr>
          <w:rFonts w:eastAsia="Calibri"/>
          <w:b/>
          <w:bCs/>
          <w:sz w:val="20"/>
          <w:szCs w:val="20"/>
        </w:rPr>
        <w:t>grifos nossos)</w:t>
      </w:r>
    </w:p>
    <w:p w14:paraId="0B1BD097" w14:textId="77777777" w:rsidR="00FF28E1" w:rsidRDefault="00FF28E1" w:rsidP="00FF28E1">
      <w:pPr>
        <w:ind w:left="2268"/>
        <w:jc w:val="both"/>
        <w:rPr>
          <w:rFonts w:eastAsia="Calibri"/>
          <w:b/>
          <w:bCs/>
          <w:sz w:val="20"/>
          <w:szCs w:val="20"/>
        </w:rPr>
      </w:pPr>
    </w:p>
    <w:p w14:paraId="25719233" w14:textId="515D914A" w:rsidR="00FF28E1" w:rsidRDefault="00FF28E1" w:rsidP="00FF28E1">
      <w:pPr>
        <w:ind w:left="2268"/>
        <w:jc w:val="center"/>
        <w:rPr>
          <w:rFonts w:eastAsia="Calibri"/>
          <w:b/>
          <w:bCs/>
          <w:sz w:val="20"/>
          <w:szCs w:val="20"/>
        </w:rPr>
      </w:pPr>
      <w:r>
        <w:rPr>
          <w:rFonts w:eastAsia="Calibri"/>
          <w:b/>
          <w:bCs/>
          <w:sz w:val="20"/>
          <w:szCs w:val="20"/>
        </w:rPr>
        <w:t>*    *   *</w:t>
      </w:r>
    </w:p>
    <w:p w14:paraId="29264F8A" w14:textId="77777777" w:rsidR="00FF28E1" w:rsidRDefault="00FF28E1" w:rsidP="00FF28E1">
      <w:pPr>
        <w:ind w:left="2268"/>
        <w:jc w:val="both"/>
        <w:rPr>
          <w:rFonts w:eastAsia="Calibri"/>
          <w:b/>
          <w:bCs/>
          <w:sz w:val="20"/>
          <w:szCs w:val="20"/>
        </w:rPr>
      </w:pPr>
    </w:p>
    <w:p w14:paraId="469D67FB" w14:textId="7BDE58A1" w:rsidR="00FF28E1" w:rsidRPr="00FF28E1" w:rsidRDefault="00FF28E1" w:rsidP="00FF28E1">
      <w:pPr>
        <w:ind w:left="2268"/>
        <w:jc w:val="both"/>
        <w:rPr>
          <w:rFonts w:eastAsia="Calibri"/>
          <w:sz w:val="20"/>
          <w:szCs w:val="20"/>
        </w:rPr>
      </w:pPr>
      <w:r w:rsidRPr="00FF28E1">
        <w:rPr>
          <w:rFonts w:eastAsia="Calibri"/>
          <w:sz w:val="20"/>
          <w:szCs w:val="20"/>
        </w:rPr>
        <w:t xml:space="preserve">Apelação Cível. Ação de Obrigação de Fazer c/c Cobrança ajuizada em face do Estado do Rio de Janeiro. Professora estadual em atividade. Pretensão de implementação do piso nacional </w:t>
      </w:r>
      <w:r w:rsidRPr="00FF28E1">
        <w:rPr>
          <w:rFonts w:eastAsia="Calibri"/>
          <w:sz w:val="20"/>
          <w:szCs w:val="20"/>
        </w:rPr>
        <w:lastRenderedPageBreak/>
        <w:t xml:space="preserve">de professores nos termos da lei federal nº 11.738/2008 em seus vencimentos. Sentença de improcedência. Irresignação da parte autora. </w:t>
      </w:r>
      <w:r w:rsidRPr="00FF28E1">
        <w:rPr>
          <w:rFonts w:eastAsia="Calibri"/>
          <w:b/>
          <w:bCs/>
          <w:sz w:val="20"/>
          <w:szCs w:val="20"/>
        </w:rPr>
        <w:t>Vencimentos da parte autora que deverão ser calculados de acordo com a jornada de trabalho exercida, tendo por base o piso nacional dos professores, instituído pela Lei Federal de nº 11.738/2008</w:t>
      </w:r>
      <w:r w:rsidRPr="00FF28E1">
        <w:rPr>
          <w:rFonts w:eastAsia="Calibri"/>
          <w:sz w:val="20"/>
          <w:szCs w:val="20"/>
        </w:rPr>
        <w:t xml:space="preserve">. Constitucionalidade declarada pelo Supremo Tribunal Federal no julgamento da Ação Direta de Inconstitucionalidade nº. 4.167/DF. Aplicação do Tema 911 do STJ. Sistemática Dos Recursos Repetitivos </w:t>
      </w:r>
      <w:r w:rsidRPr="00FF28E1">
        <w:rPr>
          <w:rFonts w:eastAsia="Calibri"/>
          <w:b/>
          <w:bCs/>
          <w:sz w:val="20"/>
          <w:szCs w:val="20"/>
        </w:rPr>
        <w:t>Observância do interstício de 12% (doze por cento) entre referências. Artigo 3º da lei estadual 5539/2009. Lei estadual nº 6.834/14, que veio a aumentar o vencimento-base dos professores estaduais e manteve o escalonamento e a diferença de 12% entre os interstícios, como previsto na estadual nº 5539/2009</w:t>
      </w:r>
      <w:r w:rsidRPr="00FF28E1">
        <w:rPr>
          <w:rFonts w:eastAsia="Calibri"/>
          <w:sz w:val="20"/>
          <w:szCs w:val="20"/>
        </w:rPr>
        <w:t>. Inexistência de violação das Súmulas vinculante 37 e 42, ambas do STF. Reforma da sentença. Recurso a que se dá provimento, para julgar procedente o pedido inicial.</w:t>
      </w:r>
    </w:p>
    <w:p w14:paraId="77AEE130" w14:textId="2B2D5011" w:rsidR="00FF28E1" w:rsidRDefault="00FF28E1" w:rsidP="00FF28E1">
      <w:pPr>
        <w:ind w:left="2268"/>
        <w:jc w:val="both"/>
        <w:rPr>
          <w:rFonts w:eastAsia="Calibri"/>
          <w:sz w:val="20"/>
          <w:szCs w:val="20"/>
        </w:rPr>
      </w:pPr>
      <w:r w:rsidRPr="00FF28E1">
        <w:rPr>
          <w:rFonts w:eastAsia="Calibri"/>
          <w:sz w:val="20"/>
          <w:szCs w:val="20"/>
        </w:rPr>
        <w:t>(0953253-64.2023.8.19.0001 - APELAÇÃO. Des(a). CLAUDIO BRANDÃO DE OLIVEIRA - Julgamento: 10/10/2024 - QUARTA CAMARA DE DIREITO PUBLICO (ANTIGA 7ª CÂMARA CÍVEL))</w:t>
      </w:r>
      <w:r>
        <w:rPr>
          <w:rFonts w:eastAsia="Calibri"/>
          <w:sz w:val="20"/>
          <w:szCs w:val="20"/>
        </w:rPr>
        <w:t xml:space="preserve"> </w:t>
      </w:r>
      <w:r w:rsidRPr="00FF28E1">
        <w:rPr>
          <w:rFonts w:eastAsia="Calibri"/>
          <w:sz w:val="20"/>
          <w:szCs w:val="20"/>
        </w:rPr>
        <w:t>(grifos nossos)</w:t>
      </w:r>
    </w:p>
    <w:p w14:paraId="33B07491" w14:textId="77777777" w:rsidR="00FF28E1" w:rsidRDefault="00FF28E1" w:rsidP="00FF28E1">
      <w:pPr>
        <w:ind w:left="2268"/>
        <w:jc w:val="both"/>
        <w:rPr>
          <w:rFonts w:eastAsia="Calibri"/>
          <w:sz w:val="20"/>
          <w:szCs w:val="20"/>
        </w:rPr>
      </w:pPr>
    </w:p>
    <w:p w14:paraId="3296075A" w14:textId="4785CE2B" w:rsidR="00FF28E1" w:rsidRDefault="00FF28E1" w:rsidP="00FF28E1">
      <w:pPr>
        <w:ind w:left="2268"/>
        <w:jc w:val="center"/>
        <w:rPr>
          <w:rFonts w:eastAsia="Calibri"/>
          <w:sz w:val="20"/>
          <w:szCs w:val="20"/>
        </w:rPr>
      </w:pPr>
      <w:r>
        <w:rPr>
          <w:rFonts w:eastAsia="Calibri"/>
          <w:sz w:val="20"/>
          <w:szCs w:val="20"/>
        </w:rPr>
        <w:t>*   *   *</w:t>
      </w:r>
    </w:p>
    <w:p w14:paraId="7D9B6B5B" w14:textId="77777777" w:rsidR="00FF28E1" w:rsidRDefault="00FF28E1" w:rsidP="00FF28E1">
      <w:pPr>
        <w:ind w:left="2268"/>
        <w:jc w:val="both"/>
        <w:rPr>
          <w:rFonts w:eastAsia="Calibri"/>
          <w:sz w:val="20"/>
          <w:szCs w:val="20"/>
        </w:rPr>
      </w:pPr>
    </w:p>
    <w:p w14:paraId="0276DAF5" w14:textId="77777777" w:rsidR="00FF28E1" w:rsidRPr="00FF28E1" w:rsidRDefault="00FF28E1" w:rsidP="00FF28E1">
      <w:pPr>
        <w:ind w:left="2268"/>
        <w:jc w:val="both"/>
        <w:rPr>
          <w:rFonts w:eastAsia="Calibri"/>
          <w:sz w:val="20"/>
          <w:szCs w:val="20"/>
        </w:rPr>
      </w:pPr>
      <w:r w:rsidRPr="00FF28E1">
        <w:rPr>
          <w:rFonts w:eastAsia="Calibri"/>
          <w:sz w:val="20"/>
          <w:szCs w:val="20"/>
        </w:rPr>
        <w:t xml:space="preserve">APELAÇÃO CÍVEL. DIREITO ADMINISTRATIVO. AÇÃO DE OBRIGAÇÃO DE FAZER C/C COBRANÇA. MAGISTÉRIO ESTADUAL. IMPLEMENTAÇÃO DE PISO NACIONAL. PROFESSOR APOSENTADO, DOCENTE I, D09, COM CARGA DE 16 HORAS SEMANAIS. SENTENÇA DE PROCEDÊNCIA. Preliminares de sobrestamento do feito, em razão da pendência de julgamento do Tema nº 1.218 pelo STF e da existência de ação civil pública. Rejeição. O ajuizamento de ação coletiva não representa óbice para a defesa do direito postulado pela demandante. A pretensão autoral tem amparo na Lei nº 11.738/2008, que estabeleceu o piso nacional para os profissionais do magistério público da educação básica. O STF, por ocasião do julgamento da ADI nº 4.167/DF, declarou a constitucionalidade da Lei nº 11.738/2008, fixando como termo inicial para sua aplicação a data de 27.04.2011. Reconhecida a competência da União para dispor sobre normas gerais relativas ao piso do vencimento dos professores da educação básica. O STJ, no julgamento do REsp nº 1.426.210/RS, sob o rito dos recursos repetitivos, vedou a fixação de vencimento básico inferior ao piso salarial, firmando o entendimento acerca da possibilidade de implementação do piso salarial profissional nacional às classes e níveis superiores da carreira do magistério somente quando houver previsão nas legislações locais. Tema nº 911. No âmbito do Estado do Rio de Janeiro, o plano de carreira do magistério está regulamentado pela Lei nº 5.539/2009, que alterou a Lei nº 1.614/1990, dispondo, em seu artigo 3º, que o vencimento-base dos cargos guardará o interstício de 12% (doze por cento) entre referências. Demandante que comprova que é professor aposentado, ocupante da classe Docente I, nível D, referência 09, com carga horária de 16 horas semanais. Inexistência de violação às Súmulas Vinculantes nº 37, pois não se trata de concessão de reajuste salarial, mas, tão somente, de observância da legislação aplicável. Servidor que faz jus à adequação de vencimentos postulada, bem como ao pagamento das diferenças salariais. Cabível a antecipação de tutela em face da Fazenda Pública, conforme a Súmula nº 60 desta Corte. Confirmação do direito autoral após a instrução probatória e, sendo evidente o dano decorrente da demora na correção de verba de natureza alimentar, deve ser mantida a tutela deferida. Juros de mora e correção monetária fixados nos termos do que restou decidido pelo STF (Tema nº 810). Honorários advocatícios que serão fixados na fase de liquidação, tal como observado pelo juízo. Prequestionamento. Descabimento. Inexistência de qualquer contrariedade ou negativa de vigência a qualquer dispositivo constitucional ou infraconstitucional. RECURSO CONHECIDO E DESPROVIDO. </w:t>
      </w:r>
    </w:p>
    <w:p w14:paraId="1C159DFB" w14:textId="24BA8ED8" w:rsidR="00FF28E1" w:rsidRPr="00FF28E1" w:rsidRDefault="00FF28E1" w:rsidP="00FF28E1">
      <w:pPr>
        <w:ind w:left="2268"/>
        <w:jc w:val="both"/>
        <w:rPr>
          <w:rFonts w:eastAsia="Calibri"/>
          <w:sz w:val="20"/>
          <w:szCs w:val="20"/>
        </w:rPr>
      </w:pPr>
      <w:r w:rsidRPr="00FF28E1">
        <w:rPr>
          <w:rFonts w:eastAsia="Calibri"/>
          <w:sz w:val="20"/>
          <w:szCs w:val="20"/>
        </w:rPr>
        <w:t>(0800625-25.2022.8.19.0034 - APELAÇÃO. Des(a). JOSÉ ACIR LESSA GIORDANI - Julgamento: 25/04/2024 - PRIMEIRA CAMARA DE DIREITO PUBLICO)</w:t>
      </w:r>
    </w:p>
    <w:p w14:paraId="205A9D9A" w14:textId="77777777" w:rsidR="00E242D7" w:rsidRPr="007A253C" w:rsidRDefault="00E242D7" w:rsidP="00E242D7">
      <w:pPr>
        <w:ind w:firstLine="1134"/>
        <w:jc w:val="both"/>
        <w:rPr>
          <w:rFonts w:eastAsia="Calibri"/>
          <w:sz w:val="14"/>
        </w:rPr>
      </w:pPr>
    </w:p>
    <w:p w14:paraId="4F5CE566" w14:textId="77777777" w:rsidR="00E242D7" w:rsidRDefault="00E242D7" w:rsidP="00E242D7">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Da Conclusão</w:t>
      </w:r>
    </w:p>
    <w:p w14:paraId="29706ECF" w14:textId="639C178E" w:rsidR="00746C22" w:rsidRPr="00746C22" w:rsidRDefault="00746C22" w:rsidP="00746C22">
      <w:pPr>
        <w:spacing w:line="360" w:lineRule="auto"/>
        <w:ind w:firstLine="1134"/>
        <w:jc w:val="both"/>
        <w:rPr>
          <w:rFonts w:eastAsia="Calibri"/>
          <w:bCs/>
        </w:rPr>
      </w:pPr>
      <w:r w:rsidRPr="00746C22">
        <w:rPr>
          <w:rFonts w:eastAsia="Calibri"/>
          <w:bCs/>
          <w:i/>
          <w:iCs/>
        </w:rPr>
        <w:t>Ex positis</w:t>
      </w:r>
      <w:r w:rsidRPr="00746C22">
        <w:rPr>
          <w:rFonts w:eastAsia="Calibri"/>
          <w:bCs/>
        </w:rPr>
        <w:t xml:space="preserve">, a Apelante requer que o presente Recurso de Apelação seja </w:t>
      </w:r>
      <w:r w:rsidRPr="00746C22">
        <w:rPr>
          <w:rFonts w:eastAsia="Calibri"/>
          <w:b/>
        </w:rPr>
        <w:t>CONHECIDO</w:t>
      </w:r>
      <w:r w:rsidRPr="00746C22">
        <w:rPr>
          <w:rFonts w:eastAsia="Calibri"/>
          <w:bCs/>
        </w:rPr>
        <w:t xml:space="preserve"> e, quando de seu julgamento, seja totalmente </w:t>
      </w:r>
      <w:r w:rsidRPr="00746C22">
        <w:rPr>
          <w:rFonts w:eastAsia="Calibri"/>
          <w:b/>
        </w:rPr>
        <w:t>PROVIDO</w:t>
      </w:r>
      <w:r w:rsidRPr="00746C22">
        <w:rPr>
          <w:rFonts w:eastAsia="Calibri"/>
          <w:bCs/>
        </w:rPr>
        <w:t xml:space="preserve"> para que se digne esse </w:t>
      </w:r>
      <w:proofErr w:type="spellStart"/>
      <w:r w:rsidRPr="00746C22">
        <w:rPr>
          <w:rFonts w:eastAsia="Calibri"/>
          <w:bCs/>
        </w:rPr>
        <w:t>Eg</w:t>
      </w:r>
      <w:proofErr w:type="spellEnd"/>
      <w:r w:rsidRPr="00746C22">
        <w:rPr>
          <w:rFonts w:eastAsia="Calibri"/>
          <w:bCs/>
        </w:rPr>
        <w:t xml:space="preserve">. Tribunal em reformar a sentença recorrida, julgando </w:t>
      </w:r>
      <w:r w:rsidRPr="00746C22">
        <w:rPr>
          <w:rFonts w:eastAsia="Calibri"/>
          <w:b/>
        </w:rPr>
        <w:t>PROCEDENTES</w:t>
      </w:r>
      <w:r w:rsidRPr="00746C22">
        <w:rPr>
          <w:rFonts w:eastAsia="Calibri"/>
          <w:bCs/>
        </w:rPr>
        <w:t xml:space="preserve"> os pedidos expostos na petição inicial, no sentido de condenar os Réus (i) a adequar o vencimento-base da parte Autora, o qual deverá ser calculado de acordo com a jornada de trabalho da Recorrente, tendo por base o piso nacional dos professores, instituído pela Lei Federal 11.738/2008, devidamente atualizado, aplicando-se os reajustes concedidos pelo MEC desde o nível 1, observando-se o interstício de 12% (doze por cento) entre referências, a partir da referência da parte Autora, na forma do artigo 3º da Lei Estadual 5.539/2009 e adicional por tempo de serviço e outras vantagens pecuniárias pertinentes, observando-se a proporção dos valores de acordo com a carga horária e cargo, bem como que o reajuste anteriormente solicitado produza seus reflexos em todas as gratificações vinculadas ao salário base da Parte Autora (ex. Triênio etc.); (</w:t>
      </w:r>
      <w:proofErr w:type="spellStart"/>
      <w:r w:rsidRPr="00746C22">
        <w:rPr>
          <w:rFonts w:eastAsia="Calibri"/>
          <w:bCs/>
        </w:rPr>
        <w:t>ii</w:t>
      </w:r>
      <w:proofErr w:type="spellEnd"/>
      <w:r w:rsidRPr="00746C22">
        <w:rPr>
          <w:rFonts w:eastAsia="Calibri"/>
          <w:bCs/>
        </w:rPr>
        <w:t>) a pagar a parte Autora as diferenças devidas, observada a prescrição quinquenal relativa aos cinco anos antes do ajuizamento da ação, a serem apuradas em sede de cumprimento de sentença, além das diferenças vencidas no curso desta demanda até o efetivo cumprimento do item anterior, tudo devidamente atualizado e acrescido de correção monetária a partir da data em que deveria ter sido efetuado o pagamento de cada parcela de acordo com o IPCA-E (nos termos do que restou decidido pelo STF, no</w:t>
      </w:r>
      <w:r w:rsidRPr="00746C22">
        <w:rPr>
          <w:bCs/>
        </w:rPr>
        <w:t xml:space="preserve"> </w:t>
      </w:r>
      <w:r w:rsidRPr="00746C22">
        <w:rPr>
          <w:rFonts w:eastAsia="Calibri"/>
          <w:bCs/>
        </w:rPr>
        <w:t>julgamento do TEMA 810, no RE 870947/SE) e de juros de mora desde a citação, nos termos do art.</w:t>
      </w:r>
      <w:r w:rsidRPr="00746C22">
        <w:rPr>
          <w:rFonts w:eastAsia="Calibri"/>
          <w:bCs/>
        </w:rPr>
        <w:t xml:space="preserve"> </w:t>
      </w:r>
      <w:r w:rsidRPr="00746C22">
        <w:rPr>
          <w:rFonts w:eastAsia="Calibri"/>
          <w:bCs/>
        </w:rPr>
        <w:t>1ºF da Lei nº 9.494/97, com redação dada pela Lei 11.960/09</w:t>
      </w:r>
      <w:r>
        <w:rPr>
          <w:rFonts w:eastAsia="Calibri"/>
          <w:bCs/>
        </w:rPr>
        <w:t>.</w:t>
      </w:r>
    </w:p>
    <w:p w14:paraId="652BBF0E" w14:textId="77777777" w:rsidR="00E242D7" w:rsidRDefault="00E242D7" w:rsidP="00E242D7">
      <w:pPr>
        <w:spacing w:line="360" w:lineRule="auto"/>
        <w:ind w:firstLine="1134"/>
        <w:jc w:val="both"/>
        <w:rPr>
          <w:rFonts w:eastAsia="Calibri"/>
          <w:sz w:val="12"/>
          <w:szCs w:val="12"/>
        </w:rPr>
      </w:pPr>
    </w:p>
    <w:p w14:paraId="5A4D667C" w14:textId="77777777" w:rsidR="00E242D7" w:rsidRDefault="00E242D7" w:rsidP="00E242D7">
      <w:pPr>
        <w:spacing w:line="360" w:lineRule="auto"/>
        <w:jc w:val="center"/>
        <w:rPr>
          <w:rFonts w:eastAsia="Calibri"/>
        </w:rPr>
      </w:pPr>
      <w:r>
        <w:rPr>
          <w:rFonts w:eastAsia="Calibri"/>
        </w:rPr>
        <w:t>Nestes termos, pede deferimento.</w:t>
      </w:r>
    </w:p>
    <w:p w14:paraId="66617A30" w14:textId="44BD52B4" w:rsidR="00E242D7" w:rsidRDefault="00E242D7" w:rsidP="00E242D7">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77727D">
        <w:rPr>
          <w:rFonts w:eastAsia="Calibri"/>
          <w:noProof/>
        </w:rPr>
        <w:t>12 de outubro de 2024</w:t>
      </w:r>
      <w:r>
        <w:rPr>
          <w:rFonts w:eastAsia="Calibri"/>
        </w:rPr>
        <w:fldChar w:fldCharType="end"/>
      </w:r>
      <w:r>
        <w:rPr>
          <w:rFonts w:eastAsia="Calibri"/>
        </w:rPr>
        <w:t>.</w:t>
      </w:r>
    </w:p>
    <w:p w14:paraId="449966CB" w14:textId="77777777" w:rsidR="00E242D7" w:rsidRPr="005C6A5A" w:rsidRDefault="00E242D7" w:rsidP="00E242D7">
      <w:pPr>
        <w:jc w:val="center"/>
        <w:rPr>
          <w:rFonts w:eastAsia="Calibri"/>
          <w:sz w:val="18"/>
        </w:rPr>
      </w:pPr>
    </w:p>
    <w:p w14:paraId="4C094E0A" w14:textId="77777777" w:rsidR="00E242D7" w:rsidRDefault="00E242D7" w:rsidP="00E242D7">
      <w:pPr>
        <w:spacing w:line="360" w:lineRule="auto"/>
        <w:jc w:val="center"/>
        <w:rPr>
          <w:rFonts w:eastAsia="Calibri"/>
        </w:rPr>
      </w:pPr>
    </w:p>
    <w:tbl>
      <w:tblPr>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E242D7" w14:paraId="15F75667" w14:textId="77777777" w:rsidTr="00DE4D2C">
        <w:tc>
          <w:tcPr>
            <w:tcW w:w="3209" w:type="dxa"/>
          </w:tcPr>
          <w:p w14:paraId="1C03BCBD" w14:textId="77777777" w:rsidR="00E242D7" w:rsidRDefault="00E242D7" w:rsidP="00DE4D2C">
            <w:pPr>
              <w:jc w:val="center"/>
              <w:rPr>
                <w:rFonts w:eastAsia="Calibri"/>
                <w:b/>
                <w:smallCaps/>
                <w:color w:val="000000"/>
              </w:rPr>
            </w:pPr>
            <w:r>
              <w:rPr>
                <w:rFonts w:eastAsia="Calibri"/>
                <w:b/>
                <w:smallCaps/>
                <w:color w:val="000000"/>
              </w:rPr>
              <w:t>Liz Werner</w:t>
            </w:r>
          </w:p>
          <w:p w14:paraId="566C4FBD" w14:textId="77777777" w:rsidR="00E242D7" w:rsidRDefault="00E242D7" w:rsidP="00DE4D2C">
            <w:pPr>
              <w:jc w:val="center"/>
              <w:rPr>
                <w:rFonts w:eastAsia="Calibri"/>
              </w:rPr>
            </w:pPr>
            <w:r>
              <w:rPr>
                <w:rFonts w:eastAsia="Calibri"/>
                <w:b/>
              </w:rPr>
              <w:t>OAB/RJ 184.888</w:t>
            </w:r>
          </w:p>
        </w:tc>
        <w:tc>
          <w:tcPr>
            <w:tcW w:w="3209" w:type="dxa"/>
          </w:tcPr>
          <w:p w14:paraId="143BDE87" w14:textId="77777777" w:rsidR="00E242D7" w:rsidRDefault="00E242D7" w:rsidP="00DE4D2C">
            <w:pPr>
              <w:jc w:val="center"/>
              <w:rPr>
                <w:rFonts w:eastAsia="Calibri"/>
                <w:b/>
                <w:smallCaps/>
                <w:color w:val="000000"/>
              </w:rPr>
            </w:pPr>
            <w:r>
              <w:rPr>
                <w:rFonts w:eastAsia="Calibri"/>
                <w:b/>
                <w:smallCaps/>
                <w:color w:val="000000"/>
              </w:rPr>
              <w:t>Thiago José Aguiar</w:t>
            </w:r>
          </w:p>
          <w:p w14:paraId="57D4A4DA" w14:textId="77777777" w:rsidR="00E242D7" w:rsidRDefault="00E242D7" w:rsidP="00DE4D2C">
            <w:pPr>
              <w:jc w:val="center"/>
              <w:rPr>
                <w:rFonts w:eastAsia="Calibri"/>
                <w:b/>
                <w:smallCaps/>
                <w:color w:val="000000"/>
              </w:rPr>
            </w:pPr>
            <w:r>
              <w:rPr>
                <w:rFonts w:eastAsia="Calibri"/>
                <w:b/>
                <w:smallCaps/>
                <w:color w:val="000000"/>
              </w:rPr>
              <w:t>OAB/RJ 213.181</w:t>
            </w:r>
          </w:p>
        </w:tc>
        <w:tc>
          <w:tcPr>
            <w:tcW w:w="3210" w:type="dxa"/>
          </w:tcPr>
          <w:p w14:paraId="13C527CC" w14:textId="77777777" w:rsidR="00E242D7" w:rsidRDefault="00E242D7" w:rsidP="00DE4D2C">
            <w:pPr>
              <w:jc w:val="center"/>
              <w:rPr>
                <w:rFonts w:eastAsia="Calibri"/>
                <w:b/>
                <w:smallCaps/>
                <w:color w:val="000000"/>
              </w:rPr>
            </w:pPr>
            <w:r>
              <w:rPr>
                <w:rFonts w:eastAsia="Calibri"/>
                <w:b/>
                <w:smallCaps/>
                <w:color w:val="000000"/>
              </w:rPr>
              <w:t>Lucio Masullo</w:t>
            </w:r>
          </w:p>
          <w:p w14:paraId="0D948678" w14:textId="77777777" w:rsidR="00E242D7" w:rsidRDefault="00E242D7" w:rsidP="00DE4D2C">
            <w:pPr>
              <w:jc w:val="center"/>
              <w:rPr>
                <w:rFonts w:eastAsia="Calibri"/>
              </w:rPr>
            </w:pPr>
            <w:r>
              <w:rPr>
                <w:rFonts w:eastAsia="Calibri"/>
                <w:b/>
                <w:smallCaps/>
                <w:color w:val="000000"/>
              </w:rPr>
              <w:t>OAB/RJ 82.064</w:t>
            </w:r>
          </w:p>
        </w:tc>
      </w:tr>
    </w:tbl>
    <w:p w14:paraId="4CBA78B8" w14:textId="77777777" w:rsidR="00E242D7" w:rsidRPr="00395ED8" w:rsidRDefault="00E242D7" w:rsidP="00E242D7">
      <w:pPr>
        <w:pStyle w:val="Heading7"/>
        <w:rPr>
          <w:sz w:val="2"/>
          <w:szCs w:val="2"/>
        </w:rPr>
      </w:pPr>
    </w:p>
    <w:p w14:paraId="28B619BD" w14:textId="77777777" w:rsidR="00E242D7" w:rsidRDefault="00E242D7" w:rsidP="00E242D7">
      <w:pPr>
        <w:pStyle w:val="Heading8"/>
      </w:pPr>
    </w:p>
    <w:p w14:paraId="7AA572CE" w14:textId="77777777" w:rsidR="00FC1C3C" w:rsidRDefault="00FC1C3C" w:rsidP="00E242D7">
      <w:pPr>
        <w:jc w:val="center"/>
      </w:pPr>
    </w:p>
    <w:sectPr w:rsidR="00FC1C3C" w:rsidSect="004838FA">
      <w:headerReference w:type="default" r:id="rId17"/>
      <w:footerReference w:type="default" r:id="rId18"/>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91ADE" w14:textId="77777777" w:rsidR="00216055" w:rsidRDefault="00216055">
      <w:r>
        <w:separator/>
      </w:r>
    </w:p>
  </w:endnote>
  <w:endnote w:type="continuationSeparator" w:id="0">
    <w:p w14:paraId="39302189" w14:textId="77777777" w:rsidR="00216055" w:rsidRDefault="00216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3D882" w14:textId="77777777" w:rsidR="00EA372C" w:rsidRDefault="00EA372C">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0DDC72C1" w:rsidR="00EA372C" w:rsidRDefault="00EA372C">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B96913">
      <w:rPr>
        <w:rFonts w:eastAsia="Calibri"/>
        <w:b/>
        <w:noProof/>
        <w:color w:val="000000"/>
        <w:sz w:val="22"/>
        <w:szCs w:val="22"/>
      </w:rPr>
      <w:t>11</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B6179" w14:textId="77777777" w:rsidR="00216055" w:rsidRDefault="00216055">
      <w:r>
        <w:separator/>
      </w:r>
    </w:p>
  </w:footnote>
  <w:footnote w:type="continuationSeparator" w:id="0">
    <w:p w14:paraId="56C49F04" w14:textId="77777777" w:rsidR="00216055" w:rsidRDefault="00216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27F3" w14:textId="60440115" w:rsidR="00EA372C" w:rsidRDefault="00E242D7">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114300" distR="114300" simplePos="0" relativeHeight="251658752" behindDoc="1" locked="0" layoutInCell="1" allowOverlap="1" wp14:anchorId="2BEA7426" wp14:editId="6641DE2D">
          <wp:simplePos x="0" y="0"/>
          <wp:positionH relativeFrom="column">
            <wp:posOffset>-48260</wp:posOffset>
          </wp:positionH>
          <wp:positionV relativeFrom="paragraph">
            <wp:posOffset>-485665</wp:posOffset>
          </wp:positionV>
          <wp:extent cx="1276350" cy="1276350"/>
          <wp:effectExtent l="0" t="0" r="0" b="0"/>
          <wp:wrapNone/>
          <wp:docPr id="1646059390" name="Picture 1646059390" descr="A logo of a compan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  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72C">
      <w:rPr>
        <w:noProof/>
      </w:rPr>
      <w:drawing>
        <wp:anchor distT="0" distB="0" distL="114300" distR="114300" simplePos="0" relativeHeight="251657728" behindDoc="0" locked="0" layoutInCell="1" hidden="0" allowOverlap="1" wp14:anchorId="5C1460A2" wp14:editId="5C2AE0C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86D2F"/>
    <w:multiLevelType w:val="multilevel"/>
    <w:tmpl w:val="F57A0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F7653A"/>
    <w:multiLevelType w:val="hybridMultilevel"/>
    <w:tmpl w:val="600896B2"/>
    <w:lvl w:ilvl="0" w:tplc="AD448096">
      <w:start w:val="1"/>
      <w:numFmt w:val="bullet"/>
      <w:lvlText w:val="•"/>
      <w:lvlJc w:val="left"/>
      <w:pPr>
        <w:tabs>
          <w:tab w:val="num" w:pos="720"/>
        </w:tabs>
        <w:ind w:left="720" w:hanging="360"/>
      </w:pPr>
      <w:rPr>
        <w:rFonts w:ascii="Times New Roman" w:hAnsi="Times New Roman" w:hint="default"/>
      </w:rPr>
    </w:lvl>
    <w:lvl w:ilvl="1" w:tplc="83C8023C" w:tentative="1">
      <w:start w:val="1"/>
      <w:numFmt w:val="bullet"/>
      <w:lvlText w:val="•"/>
      <w:lvlJc w:val="left"/>
      <w:pPr>
        <w:tabs>
          <w:tab w:val="num" w:pos="1440"/>
        </w:tabs>
        <w:ind w:left="1440" w:hanging="360"/>
      </w:pPr>
      <w:rPr>
        <w:rFonts w:ascii="Times New Roman" w:hAnsi="Times New Roman" w:hint="default"/>
      </w:rPr>
    </w:lvl>
    <w:lvl w:ilvl="2" w:tplc="12AA685A" w:tentative="1">
      <w:start w:val="1"/>
      <w:numFmt w:val="bullet"/>
      <w:lvlText w:val="•"/>
      <w:lvlJc w:val="left"/>
      <w:pPr>
        <w:tabs>
          <w:tab w:val="num" w:pos="2160"/>
        </w:tabs>
        <w:ind w:left="2160" w:hanging="360"/>
      </w:pPr>
      <w:rPr>
        <w:rFonts w:ascii="Times New Roman" w:hAnsi="Times New Roman" w:hint="default"/>
      </w:rPr>
    </w:lvl>
    <w:lvl w:ilvl="3" w:tplc="9A1811CC" w:tentative="1">
      <w:start w:val="1"/>
      <w:numFmt w:val="bullet"/>
      <w:lvlText w:val="•"/>
      <w:lvlJc w:val="left"/>
      <w:pPr>
        <w:tabs>
          <w:tab w:val="num" w:pos="2880"/>
        </w:tabs>
        <w:ind w:left="2880" w:hanging="360"/>
      </w:pPr>
      <w:rPr>
        <w:rFonts w:ascii="Times New Roman" w:hAnsi="Times New Roman" w:hint="default"/>
      </w:rPr>
    </w:lvl>
    <w:lvl w:ilvl="4" w:tplc="399A213A" w:tentative="1">
      <w:start w:val="1"/>
      <w:numFmt w:val="bullet"/>
      <w:lvlText w:val="•"/>
      <w:lvlJc w:val="left"/>
      <w:pPr>
        <w:tabs>
          <w:tab w:val="num" w:pos="3600"/>
        </w:tabs>
        <w:ind w:left="3600" w:hanging="360"/>
      </w:pPr>
      <w:rPr>
        <w:rFonts w:ascii="Times New Roman" w:hAnsi="Times New Roman" w:hint="default"/>
      </w:rPr>
    </w:lvl>
    <w:lvl w:ilvl="5" w:tplc="12A81A36" w:tentative="1">
      <w:start w:val="1"/>
      <w:numFmt w:val="bullet"/>
      <w:lvlText w:val="•"/>
      <w:lvlJc w:val="left"/>
      <w:pPr>
        <w:tabs>
          <w:tab w:val="num" w:pos="4320"/>
        </w:tabs>
        <w:ind w:left="4320" w:hanging="360"/>
      </w:pPr>
      <w:rPr>
        <w:rFonts w:ascii="Times New Roman" w:hAnsi="Times New Roman" w:hint="default"/>
      </w:rPr>
    </w:lvl>
    <w:lvl w:ilvl="6" w:tplc="FD369594" w:tentative="1">
      <w:start w:val="1"/>
      <w:numFmt w:val="bullet"/>
      <w:lvlText w:val="•"/>
      <w:lvlJc w:val="left"/>
      <w:pPr>
        <w:tabs>
          <w:tab w:val="num" w:pos="5040"/>
        </w:tabs>
        <w:ind w:left="5040" w:hanging="360"/>
      </w:pPr>
      <w:rPr>
        <w:rFonts w:ascii="Times New Roman" w:hAnsi="Times New Roman" w:hint="default"/>
      </w:rPr>
    </w:lvl>
    <w:lvl w:ilvl="7" w:tplc="C1D6AE36" w:tentative="1">
      <w:start w:val="1"/>
      <w:numFmt w:val="bullet"/>
      <w:lvlText w:val="•"/>
      <w:lvlJc w:val="left"/>
      <w:pPr>
        <w:tabs>
          <w:tab w:val="num" w:pos="5760"/>
        </w:tabs>
        <w:ind w:left="5760" w:hanging="360"/>
      </w:pPr>
      <w:rPr>
        <w:rFonts w:ascii="Times New Roman" w:hAnsi="Times New Roman" w:hint="default"/>
      </w:rPr>
    </w:lvl>
    <w:lvl w:ilvl="8" w:tplc="FA3C529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1383558648">
    <w:abstractNumId w:val="0"/>
  </w:num>
  <w:num w:numId="2" w16cid:durableId="1568488395">
    <w:abstractNumId w:val="5"/>
  </w:num>
  <w:num w:numId="3" w16cid:durableId="90206961">
    <w:abstractNumId w:val="6"/>
  </w:num>
  <w:num w:numId="4" w16cid:durableId="1427506640">
    <w:abstractNumId w:val="4"/>
  </w:num>
  <w:num w:numId="5" w16cid:durableId="1869178887">
    <w:abstractNumId w:val="3"/>
  </w:num>
  <w:num w:numId="6" w16cid:durableId="2058964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4415234">
    <w:abstractNumId w:val="2"/>
  </w:num>
  <w:num w:numId="8" w16cid:durableId="57479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37850"/>
    <w:rsid w:val="00076735"/>
    <w:rsid w:val="00077383"/>
    <w:rsid w:val="0008521D"/>
    <w:rsid w:val="000E1FBC"/>
    <w:rsid w:val="001856D3"/>
    <w:rsid w:val="0018622F"/>
    <w:rsid w:val="001C4101"/>
    <w:rsid w:val="001C6D16"/>
    <w:rsid w:val="001E4C4D"/>
    <w:rsid w:val="001F3BA2"/>
    <w:rsid w:val="00203881"/>
    <w:rsid w:val="00216055"/>
    <w:rsid w:val="0021644E"/>
    <w:rsid w:val="0022279C"/>
    <w:rsid w:val="002D0D98"/>
    <w:rsid w:val="002E03DF"/>
    <w:rsid w:val="002F1415"/>
    <w:rsid w:val="00301195"/>
    <w:rsid w:val="00301BF7"/>
    <w:rsid w:val="003145A1"/>
    <w:rsid w:val="003339CB"/>
    <w:rsid w:val="003476B2"/>
    <w:rsid w:val="00355666"/>
    <w:rsid w:val="00355ED4"/>
    <w:rsid w:val="00364419"/>
    <w:rsid w:val="00366882"/>
    <w:rsid w:val="003C139B"/>
    <w:rsid w:val="003E3CD4"/>
    <w:rsid w:val="004838FA"/>
    <w:rsid w:val="004C2276"/>
    <w:rsid w:val="004C7CF9"/>
    <w:rsid w:val="005053EA"/>
    <w:rsid w:val="005216F4"/>
    <w:rsid w:val="00540B26"/>
    <w:rsid w:val="00594688"/>
    <w:rsid w:val="005954E4"/>
    <w:rsid w:val="005C6A5A"/>
    <w:rsid w:val="005D0951"/>
    <w:rsid w:val="005D7AA6"/>
    <w:rsid w:val="00613C3A"/>
    <w:rsid w:val="00614F1A"/>
    <w:rsid w:val="006428B7"/>
    <w:rsid w:val="00651AD6"/>
    <w:rsid w:val="006646AF"/>
    <w:rsid w:val="006A0DDF"/>
    <w:rsid w:val="00725D42"/>
    <w:rsid w:val="00746C22"/>
    <w:rsid w:val="0077727D"/>
    <w:rsid w:val="007829E0"/>
    <w:rsid w:val="007842A6"/>
    <w:rsid w:val="007A253C"/>
    <w:rsid w:val="007E41CC"/>
    <w:rsid w:val="007F30B4"/>
    <w:rsid w:val="00830BC8"/>
    <w:rsid w:val="00873F8A"/>
    <w:rsid w:val="0089149D"/>
    <w:rsid w:val="008E169B"/>
    <w:rsid w:val="009107F0"/>
    <w:rsid w:val="0093632A"/>
    <w:rsid w:val="00946CB4"/>
    <w:rsid w:val="00971775"/>
    <w:rsid w:val="009C4DFF"/>
    <w:rsid w:val="009C702B"/>
    <w:rsid w:val="009D7E18"/>
    <w:rsid w:val="00A05889"/>
    <w:rsid w:val="00A13DE3"/>
    <w:rsid w:val="00A620A0"/>
    <w:rsid w:val="00A765F0"/>
    <w:rsid w:val="00A77CBB"/>
    <w:rsid w:val="00A9344F"/>
    <w:rsid w:val="00B23DD5"/>
    <w:rsid w:val="00B24B20"/>
    <w:rsid w:val="00B42E6D"/>
    <w:rsid w:val="00B46225"/>
    <w:rsid w:val="00B52BBC"/>
    <w:rsid w:val="00B63B7C"/>
    <w:rsid w:val="00B96913"/>
    <w:rsid w:val="00BE3C86"/>
    <w:rsid w:val="00BF1779"/>
    <w:rsid w:val="00C247A7"/>
    <w:rsid w:val="00CC0CF1"/>
    <w:rsid w:val="00CC4250"/>
    <w:rsid w:val="00D4133C"/>
    <w:rsid w:val="00E17681"/>
    <w:rsid w:val="00E2047C"/>
    <w:rsid w:val="00E242D7"/>
    <w:rsid w:val="00EA372C"/>
    <w:rsid w:val="00EA48F8"/>
    <w:rsid w:val="00EB3A4B"/>
    <w:rsid w:val="00F47F5A"/>
    <w:rsid w:val="00F5411B"/>
    <w:rsid w:val="00F57076"/>
    <w:rsid w:val="00F77C32"/>
    <w:rsid w:val="00F85A3C"/>
    <w:rsid w:val="00FC1C3C"/>
    <w:rsid w:val="00FD4552"/>
    <w:rsid w:val="00FF2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242D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242D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 w:type="character" w:customStyle="1" w:styleId="Heading7Char">
    <w:name w:val="Heading 7 Char"/>
    <w:basedOn w:val="DefaultParagraphFont"/>
    <w:link w:val="Heading7"/>
    <w:uiPriority w:val="9"/>
    <w:rsid w:val="00E242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E242D7"/>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rsid w:val="00E242D7"/>
    <w:rPr>
      <w:rFonts w:eastAsiaTheme="minorEastAsia"/>
      <w:b/>
      <w:sz w:val="48"/>
      <w:szCs w:val="48"/>
    </w:rPr>
  </w:style>
  <w:style w:type="character" w:customStyle="1" w:styleId="Heading2Char">
    <w:name w:val="Heading 2 Char"/>
    <w:basedOn w:val="DefaultParagraphFont"/>
    <w:link w:val="Heading2"/>
    <w:rsid w:val="00E242D7"/>
    <w:rPr>
      <w:rFonts w:eastAsiaTheme="minorEastAsia"/>
      <w:b/>
      <w:sz w:val="36"/>
      <w:szCs w:val="36"/>
    </w:rPr>
  </w:style>
  <w:style w:type="character" w:customStyle="1" w:styleId="Heading3Char">
    <w:name w:val="Heading 3 Char"/>
    <w:basedOn w:val="DefaultParagraphFont"/>
    <w:link w:val="Heading3"/>
    <w:rsid w:val="00E242D7"/>
    <w:rPr>
      <w:rFonts w:eastAsiaTheme="minorEastAsia"/>
      <w:b/>
      <w:sz w:val="28"/>
      <w:szCs w:val="28"/>
    </w:rPr>
  </w:style>
  <w:style w:type="character" w:customStyle="1" w:styleId="Heading4Char">
    <w:name w:val="Heading 4 Char"/>
    <w:basedOn w:val="DefaultParagraphFont"/>
    <w:link w:val="Heading4"/>
    <w:rsid w:val="00E242D7"/>
    <w:rPr>
      <w:rFonts w:eastAsiaTheme="minorEastAsia"/>
      <w:b/>
    </w:rPr>
  </w:style>
  <w:style w:type="character" w:customStyle="1" w:styleId="Heading5Char">
    <w:name w:val="Heading 5 Char"/>
    <w:basedOn w:val="DefaultParagraphFont"/>
    <w:link w:val="Heading5"/>
    <w:rsid w:val="00E242D7"/>
    <w:rPr>
      <w:rFonts w:eastAsiaTheme="minorEastAsia"/>
      <w:b/>
      <w:sz w:val="22"/>
      <w:szCs w:val="22"/>
    </w:rPr>
  </w:style>
  <w:style w:type="character" w:customStyle="1" w:styleId="Heading6Char">
    <w:name w:val="Heading 6 Char"/>
    <w:basedOn w:val="DefaultParagraphFont"/>
    <w:link w:val="Heading6"/>
    <w:rsid w:val="00E242D7"/>
    <w:rPr>
      <w:rFonts w:eastAsiaTheme="minorEastAsia"/>
      <w:b/>
      <w:sz w:val="20"/>
      <w:szCs w:val="20"/>
    </w:rPr>
  </w:style>
  <w:style w:type="character" w:customStyle="1" w:styleId="TitleChar">
    <w:name w:val="Title Char"/>
    <w:basedOn w:val="DefaultParagraphFont"/>
    <w:link w:val="Title"/>
    <w:rsid w:val="00E242D7"/>
    <w:rPr>
      <w:rFonts w:eastAsiaTheme="minorEastAsia"/>
      <w:b/>
      <w:sz w:val="72"/>
      <w:szCs w:val="72"/>
    </w:rPr>
  </w:style>
  <w:style w:type="character" w:customStyle="1" w:styleId="SubtitleChar">
    <w:name w:val="Subtitle Char"/>
    <w:basedOn w:val="DefaultParagraphFont"/>
    <w:link w:val="Subtitle"/>
    <w:rsid w:val="00E242D7"/>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E24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572274266">
      <w:bodyDiv w:val="1"/>
      <w:marLeft w:val="0"/>
      <w:marRight w:val="0"/>
      <w:marTop w:val="0"/>
      <w:marBottom w:val="0"/>
      <w:divBdr>
        <w:top w:val="none" w:sz="0" w:space="0" w:color="auto"/>
        <w:left w:val="none" w:sz="0" w:space="0" w:color="auto"/>
        <w:bottom w:val="none" w:sz="0" w:space="0" w:color="auto"/>
        <w:right w:val="none" w:sz="0" w:space="0" w:color="auto"/>
      </w:divBdr>
      <w:divsChild>
        <w:div w:id="72239200">
          <w:marLeft w:val="547"/>
          <w:marRight w:val="0"/>
          <w:marTop w:val="0"/>
          <w:marBottom w:val="0"/>
          <w:divBdr>
            <w:top w:val="none" w:sz="0" w:space="0" w:color="auto"/>
            <w:left w:val="none" w:sz="0" w:space="0" w:color="auto"/>
            <w:bottom w:val="none" w:sz="0" w:space="0" w:color="auto"/>
            <w:right w:val="none" w:sz="0" w:space="0" w:color="auto"/>
          </w:divBdr>
        </w:div>
      </w:divsChild>
    </w:div>
    <w:div w:id="621500609">
      <w:bodyDiv w:val="1"/>
      <w:marLeft w:val="0"/>
      <w:marRight w:val="0"/>
      <w:marTop w:val="0"/>
      <w:marBottom w:val="0"/>
      <w:divBdr>
        <w:top w:val="none" w:sz="0" w:space="0" w:color="auto"/>
        <w:left w:val="none" w:sz="0" w:space="0" w:color="auto"/>
        <w:bottom w:val="none" w:sz="0" w:space="0" w:color="auto"/>
        <w:right w:val="none" w:sz="0" w:space="0" w:color="auto"/>
      </w:divBdr>
    </w:div>
    <w:div w:id="838816557">
      <w:bodyDiv w:val="1"/>
      <w:marLeft w:val="0"/>
      <w:marRight w:val="0"/>
      <w:marTop w:val="0"/>
      <w:marBottom w:val="0"/>
      <w:divBdr>
        <w:top w:val="none" w:sz="0" w:space="0" w:color="auto"/>
        <w:left w:val="none" w:sz="0" w:space="0" w:color="auto"/>
        <w:bottom w:val="none" w:sz="0" w:space="0" w:color="auto"/>
        <w:right w:val="none" w:sz="0" w:space="0" w:color="auto"/>
      </w:divBdr>
      <w:divsChild>
        <w:div w:id="560137131">
          <w:marLeft w:val="547"/>
          <w:marRight w:val="0"/>
          <w:marTop w:val="0"/>
          <w:marBottom w:val="0"/>
          <w:divBdr>
            <w:top w:val="none" w:sz="0" w:space="0" w:color="auto"/>
            <w:left w:val="none" w:sz="0" w:space="0" w:color="auto"/>
            <w:bottom w:val="none" w:sz="0" w:space="0" w:color="auto"/>
            <w:right w:val="none" w:sz="0" w:space="0" w:color="auto"/>
          </w:divBdr>
        </w:div>
      </w:divsChild>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309935962">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665475201">
      <w:bodyDiv w:val="1"/>
      <w:marLeft w:val="0"/>
      <w:marRight w:val="0"/>
      <w:marTop w:val="0"/>
      <w:marBottom w:val="0"/>
      <w:divBdr>
        <w:top w:val="none" w:sz="0" w:space="0" w:color="auto"/>
        <w:left w:val="none" w:sz="0" w:space="0" w:color="auto"/>
        <w:bottom w:val="none" w:sz="0" w:space="0" w:color="auto"/>
        <w:right w:val="none" w:sz="0" w:space="0" w:color="auto"/>
      </w:divBdr>
      <w:divsChild>
        <w:div w:id="822234961">
          <w:marLeft w:val="547"/>
          <w:marRight w:val="0"/>
          <w:marTop w:val="0"/>
          <w:marBottom w:val="0"/>
          <w:divBdr>
            <w:top w:val="none" w:sz="0" w:space="0" w:color="auto"/>
            <w:left w:val="none" w:sz="0" w:space="0" w:color="auto"/>
            <w:bottom w:val="none" w:sz="0" w:space="0" w:color="auto"/>
            <w:right w:val="none" w:sz="0" w:space="0" w:color="auto"/>
          </w:divBdr>
        </w:div>
        <w:div w:id="824973406">
          <w:marLeft w:val="547"/>
          <w:marRight w:val="0"/>
          <w:marTop w:val="0"/>
          <w:marBottom w:val="0"/>
          <w:divBdr>
            <w:top w:val="none" w:sz="0" w:space="0" w:color="auto"/>
            <w:left w:val="none" w:sz="0" w:space="0" w:color="auto"/>
            <w:bottom w:val="none" w:sz="0" w:space="0" w:color="auto"/>
            <w:right w:val="none" w:sz="0" w:space="0" w:color="auto"/>
          </w:divBdr>
        </w:div>
        <w:div w:id="628628146">
          <w:marLeft w:val="547"/>
          <w:marRight w:val="0"/>
          <w:marTop w:val="0"/>
          <w:marBottom w:val="0"/>
          <w:divBdr>
            <w:top w:val="none" w:sz="0" w:space="0" w:color="auto"/>
            <w:left w:val="none" w:sz="0" w:space="0" w:color="auto"/>
            <w:bottom w:val="none" w:sz="0" w:space="0" w:color="auto"/>
            <w:right w:val="none" w:sz="0" w:space="0" w:color="auto"/>
          </w:divBdr>
        </w:div>
        <w:div w:id="798182565">
          <w:marLeft w:val="547"/>
          <w:marRight w:val="0"/>
          <w:marTop w:val="0"/>
          <w:marBottom w:val="0"/>
          <w:divBdr>
            <w:top w:val="none" w:sz="0" w:space="0" w:color="auto"/>
            <w:left w:val="none" w:sz="0" w:space="0" w:color="auto"/>
            <w:bottom w:val="none" w:sz="0" w:space="0" w:color="auto"/>
            <w:right w:val="none" w:sz="0" w:space="0" w:color="auto"/>
          </w:divBdr>
        </w:div>
      </w:divsChild>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 w:id="1997611411">
      <w:bodyDiv w:val="1"/>
      <w:marLeft w:val="0"/>
      <w:marRight w:val="0"/>
      <w:marTop w:val="0"/>
      <w:marBottom w:val="0"/>
      <w:divBdr>
        <w:top w:val="none" w:sz="0" w:space="0" w:color="auto"/>
        <w:left w:val="none" w:sz="0" w:space="0" w:color="auto"/>
        <w:bottom w:val="none" w:sz="0" w:space="0" w:color="auto"/>
        <w:right w:val="none" w:sz="0" w:space="0" w:color="auto"/>
      </w:divBdr>
    </w:div>
    <w:div w:id="2129351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v.br/mec/pt-br/assuntos/noticias/ministerio-da-educacao-eleva-o-piso-nacional-dos-professores-de-r-3-845-63-para-r-4-420-5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br/pt-br/noticias/educacao-e-pesquisa/2022/01/reajuste-de-33-24-no-piso-salarial-dos-professores-mostra-comprometimento-do-governo-federal-com-a-educacao" TargetMode="External"/><Relationship Id="rId5" Type="http://schemas.openxmlformats.org/officeDocument/2006/relationships/settings" Target="settings.xml"/><Relationship Id="rId15" Type="http://schemas.openxmlformats.org/officeDocument/2006/relationships/hyperlink" Target="https://g1.globo.com/rj/rio-de-janeiro/noticia/2022/12/19/comissao-da-alerj-aprova-reajuste-salarial-de-mais-de-60percent-para-castro-e-seus-secretarios.ghtml" TargetMode="External"/><Relationship Id="rId10" Type="http://schemas.openxmlformats.org/officeDocument/2006/relationships/hyperlink" Target="http://portal.mec.gov.br/component/tags/tag/3266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ortal.mec.gov.br/busca-geral/211-noticias/218175739/72571-piso-salarial-do-magisterio-sobe-4-17-a-partir-de-janeiro-valor-sera-de-r-2-557-74"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8F043A-D4F8-4E3B-853D-824C649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7300</Words>
  <Characters>41612</Characters>
  <Application>Microsoft Office Word</Application>
  <DocSecurity>0</DocSecurity>
  <Lines>346</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2</cp:revision>
  <cp:lastPrinted>2024-10-02T14:51:00Z</cp:lastPrinted>
  <dcterms:created xsi:type="dcterms:W3CDTF">2024-10-12T10:21:00Z</dcterms:created>
  <dcterms:modified xsi:type="dcterms:W3CDTF">2024-10-12T10:21:00Z</dcterms:modified>
</cp:coreProperties>
</file>