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A3F7" w14:textId="08D7A68F" w:rsidR="00097B69" w:rsidRPr="00244F74" w:rsidRDefault="00097B69" w:rsidP="00A26C54">
      <w:pPr>
        <w:spacing w:line="312" w:lineRule="auto"/>
        <w:jc w:val="both"/>
      </w:pPr>
      <w:r w:rsidRPr="00244F74">
        <w:rPr>
          <w:b/>
        </w:rPr>
        <w:t xml:space="preserve">EXMO. SR. DR. </w:t>
      </w:r>
      <w:r w:rsidR="004C33A2" w:rsidRPr="00244F74">
        <w:rPr>
          <w:b/>
        </w:rPr>
        <w:t xml:space="preserve">DESEMBARGADOR </w:t>
      </w:r>
      <w:r w:rsidR="00BE435A">
        <w:rPr>
          <w:b/>
        </w:rPr>
        <w:t>TERCEIRO VICE-</w:t>
      </w:r>
      <w:r w:rsidR="004C33A2" w:rsidRPr="00244F74">
        <w:rPr>
          <w:b/>
        </w:rPr>
        <w:t>PRESIDENTE DO EGRÉGIO</w:t>
      </w:r>
      <w:r w:rsidR="003B4ED0" w:rsidRPr="00244F74">
        <w:rPr>
          <w:b/>
        </w:rPr>
        <w:t xml:space="preserve"> TRIBUNAL DE JUSTIÇA DO</w:t>
      </w:r>
      <w:r w:rsidRPr="00244F74">
        <w:rPr>
          <w:b/>
        </w:rPr>
        <w:t xml:space="preserve"> ESTADO DO RIO DE JANEIRO </w:t>
      </w:r>
    </w:p>
    <w:p w14:paraId="273B0BF4" w14:textId="77777777" w:rsidR="00097B69" w:rsidRPr="00244F74" w:rsidRDefault="00097B69" w:rsidP="00A26C54">
      <w:pPr>
        <w:spacing w:line="312" w:lineRule="auto"/>
        <w:jc w:val="both"/>
      </w:pPr>
    </w:p>
    <w:p w14:paraId="1F466596" w14:textId="6397DD4A" w:rsidR="00097B69" w:rsidRPr="00244F74" w:rsidRDefault="00097B69" w:rsidP="00A26C54">
      <w:pPr>
        <w:jc w:val="both"/>
      </w:pPr>
    </w:p>
    <w:p w14:paraId="541140FD" w14:textId="77777777" w:rsidR="00DC336D" w:rsidRPr="00244F74" w:rsidRDefault="00DC336D" w:rsidP="00A26C54">
      <w:pPr>
        <w:jc w:val="both"/>
      </w:pPr>
    </w:p>
    <w:p w14:paraId="197529EE" w14:textId="77777777" w:rsidR="00097B69" w:rsidRPr="00244F74" w:rsidRDefault="00097B69" w:rsidP="00A26C54">
      <w:pPr>
        <w:jc w:val="both"/>
      </w:pPr>
    </w:p>
    <w:p w14:paraId="3ED658D1" w14:textId="422FA7BA" w:rsidR="00097B69" w:rsidRPr="00481526" w:rsidRDefault="00097B69" w:rsidP="00A26C54">
      <w:pPr>
        <w:jc w:val="both"/>
        <w:rPr>
          <w:rFonts w:eastAsia="Arial Narrow" w:cstheme="majorHAnsi"/>
          <w:b/>
          <w:bCs/>
        </w:rPr>
      </w:pPr>
      <w:r w:rsidRPr="00481526">
        <w:rPr>
          <w:rFonts w:cstheme="majorHAnsi"/>
          <w:b/>
        </w:rPr>
        <w:t xml:space="preserve">Processo N° </w:t>
      </w:r>
      <w:r w:rsidR="00481526" w:rsidRPr="00481526">
        <w:rPr>
          <w:rFonts w:cstheme="majorHAnsi"/>
          <w:b/>
          <w:bCs/>
        </w:rPr>
        <w:t>0815762-15.2023.8.19.0001</w:t>
      </w:r>
      <w:r w:rsidR="00F21AB2" w:rsidRPr="00481526">
        <w:rPr>
          <w:rFonts w:cstheme="majorHAnsi"/>
          <w:b/>
        </w:rPr>
        <w:t xml:space="preserve"> </w:t>
      </w:r>
      <w:r w:rsidR="004C33A2" w:rsidRPr="00481526">
        <w:rPr>
          <w:rFonts w:cstheme="majorHAnsi"/>
          <w:b/>
        </w:rPr>
        <w:t>– Recurso E</w:t>
      </w:r>
      <w:r w:rsidR="00BE435A" w:rsidRPr="00481526">
        <w:rPr>
          <w:rFonts w:cstheme="majorHAnsi"/>
          <w:b/>
        </w:rPr>
        <w:t>xtraordinário</w:t>
      </w:r>
    </w:p>
    <w:p w14:paraId="401A1D19" w14:textId="207EF050" w:rsidR="00097B69" w:rsidRPr="00846F6A" w:rsidRDefault="00097B69" w:rsidP="00A26C54">
      <w:pPr>
        <w:jc w:val="both"/>
        <w:rPr>
          <w:rFonts w:eastAsia="Arial Narrow" w:cs="Arial Narrow"/>
          <w:b/>
          <w:bCs/>
          <w:highlight w:val="yellow"/>
        </w:rPr>
      </w:pPr>
    </w:p>
    <w:p w14:paraId="40D5FA04" w14:textId="77777777" w:rsidR="00DC336D" w:rsidRPr="00846F6A" w:rsidRDefault="00DC336D" w:rsidP="00A26C54">
      <w:pPr>
        <w:jc w:val="both"/>
        <w:rPr>
          <w:rFonts w:eastAsia="Arial Narrow" w:cs="Arial Narrow"/>
          <w:b/>
          <w:bCs/>
          <w:highlight w:val="yellow"/>
        </w:rPr>
      </w:pPr>
    </w:p>
    <w:p w14:paraId="4643AB70" w14:textId="77777777" w:rsidR="00481526" w:rsidRDefault="00481526" w:rsidP="00481526">
      <w:pPr>
        <w:pStyle w:val="Default"/>
      </w:pPr>
    </w:p>
    <w:p w14:paraId="2D2E0E2F" w14:textId="7CCB8B97" w:rsidR="00DC336D" w:rsidRPr="00BE435A" w:rsidRDefault="00481526" w:rsidP="00E81FD2">
      <w:pPr>
        <w:spacing w:line="312" w:lineRule="auto"/>
        <w:ind w:firstLine="567"/>
        <w:jc w:val="both"/>
        <w:rPr>
          <w:rFonts w:eastAsia="Arial Narrow" w:cs="Arial Narrow"/>
        </w:rPr>
      </w:pPr>
      <w:r>
        <w:rPr>
          <w:b/>
          <w:bCs/>
          <w:sz w:val="23"/>
          <w:szCs w:val="23"/>
        </w:rPr>
        <w:t>ROSELI MEDEIROS SOLIDADE DOS SANTOS</w:t>
      </w:r>
      <w:r w:rsidR="00097B69" w:rsidRPr="00BE435A">
        <w:t xml:space="preserve">, já devidamente </w:t>
      </w:r>
      <w:r w:rsidR="00097B69" w:rsidRPr="00481526">
        <w:t>qualifica</w:t>
      </w:r>
      <w:r w:rsidR="00097B69" w:rsidRPr="00481526">
        <w:rPr>
          <w:bCs/>
        </w:rPr>
        <w:t xml:space="preserve">da nos autos da ação </w:t>
      </w:r>
      <w:r w:rsidR="00544AB8" w:rsidRPr="00481526">
        <w:rPr>
          <w:bCs/>
        </w:rPr>
        <w:t>em epígrafe</w:t>
      </w:r>
      <w:r w:rsidR="00097B69" w:rsidRPr="00BE435A">
        <w:rPr>
          <w:b/>
          <w:bCs/>
        </w:rPr>
        <w:t xml:space="preserve"> </w:t>
      </w:r>
      <w:r w:rsidR="00097B69" w:rsidRPr="00BE435A">
        <w:t>ajuizada em face de</w:t>
      </w:r>
      <w:r w:rsidR="00097B69" w:rsidRPr="00BE435A">
        <w:rPr>
          <w:rFonts w:eastAsia="Arial Narrow" w:cs="Arial Narrow"/>
        </w:rPr>
        <w:t xml:space="preserve"> </w:t>
      </w:r>
      <w:r w:rsidR="003B4ED0" w:rsidRPr="00BE435A">
        <w:rPr>
          <w:rFonts w:eastAsia="Arial Narrow" w:cs="Arial Narrow"/>
          <w:b/>
          <w:bCs/>
          <w:u w:val="single"/>
          <w:lang w:val="pt-PT"/>
        </w:rPr>
        <w:t>ESTADO DO RIO DE JANEIRO</w:t>
      </w:r>
      <w:r w:rsidR="00DC336D" w:rsidRPr="00BE435A">
        <w:rPr>
          <w:rFonts w:eastAsia="Arial Narrow" w:cs="Arial Narrow"/>
        </w:rPr>
        <w:t xml:space="preserve">, vem, através de </w:t>
      </w:r>
      <w:r w:rsidR="00544AB8" w:rsidRPr="00BE435A">
        <w:rPr>
          <w:rFonts w:eastAsia="Arial Narrow" w:cs="Arial Narrow"/>
        </w:rPr>
        <w:t>seus</w:t>
      </w:r>
      <w:r w:rsidR="00DC336D" w:rsidRPr="00BE435A">
        <w:rPr>
          <w:rFonts w:eastAsia="Arial Narrow" w:cs="Arial Narrow"/>
        </w:rPr>
        <w:t xml:space="preserve"> advogad</w:t>
      </w:r>
      <w:r w:rsidR="00544AB8" w:rsidRPr="00BE435A">
        <w:rPr>
          <w:rFonts w:eastAsia="Arial Narrow" w:cs="Arial Narrow"/>
        </w:rPr>
        <w:t>os</w:t>
      </w:r>
      <w:r w:rsidR="00DC336D" w:rsidRPr="00BE435A">
        <w:rPr>
          <w:rFonts w:eastAsia="Arial Narrow" w:cs="Arial Narrow"/>
        </w:rPr>
        <w:t xml:space="preserve">, à presença desse D. Juízo, </w:t>
      </w:r>
      <w:r w:rsidR="00BE3351" w:rsidRPr="00BE435A">
        <w:rPr>
          <w:rFonts w:eastAsia="Arial Narrow" w:cs="Arial Narrow"/>
        </w:rPr>
        <w:t>com fundamento no nos termos do artigo 1.0</w:t>
      </w:r>
      <w:r w:rsidR="00BE435A" w:rsidRPr="00BE435A">
        <w:rPr>
          <w:rFonts w:eastAsia="Arial Narrow" w:cs="Arial Narrow"/>
        </w:rPr>
        <w:t>30,</w:t>
      </w:r>
      <w:r w:rsidR="00BE3351" w:rsidRPr="00BE435A">
        <w:rPr>
          <w:rFonts w:eastAsia="Arial Narrow" w:cs="Arial Narrow"/>
        </w:rPr>
        <w:t xml:space="preserve"> do CPC, apresentar</w:t>
      </w:r>
    </w:p>
    <w:p w14:paraId="510B7151" w14:textId="77777777" w:rsidR="00DC336D" w:rsidRPr="00BE435A" w:rsidRDefault="00DC336D" w:rsidP="00A26C54">
      <w:pPr>
        <w:ind w:firstLine="720"/>
        <w:jc w:val="both"/>
        <w:rPr>
          <w:rFonts w:eastAsia="Arial Narrow" w:cs="Arial Narrow"/>
        </w:rPr>
      </w:pPr>
    </w:p>
    <w:p w14:paraId="3F0711C2" w14:textId="29114D47" w:rsidR="00DC336D" w:rsidRPr="00BE435A" w:rsidRDefault="00BE3351" w:rsidP="00A26C54">
      <w:pPr>
        <w:spacing w:line="312" w:lineRule="auto"/>
        <w:jc w:val="center"/>
        <w:rPr>
          <w:rFonts w:eastAsia="Arial Narrow" w:cs="Arial Narrow"/>
          <w:b/>
        </w:rPr>
      </w:pPr>
      <w:r w:rsidRPr="00BE435A">
        <w:rPr>
          <w:rFonts w:eastAsia="Arial Narrow" w:cs="Arial Narrow"/>
          <w:b/>
        </w:rPr>
        <w:t xml:space="preserve">CONTRARRAZÕES AO </w:t>
      </w:r>
      <w:r w:rsidR="00DC336D" w:rsidRPr="00BE435A">
        <w:rPr>
          <w:rFonts w:eastAsia="Arial Narrow" w:cs="Arial Narrow"/>
          <w:b/>
        </w:rPr>
        <w:t xml:space="preserve">RECURSO </w:t>
      </w:r>
      <w:r w:rsidRPr="00BE435A">
        <w:rPr>
          <w:rFonts w:eastAsia="Arial Narrow" w:cs="Arial Narrow"/>
          <w:b/>
        </w:rPr>
        <w:t>E</w:t>
      </w:r>
      <w:r w:rsidR="00BE435A" w:rsidRPr="00BE435A">
        <w:rPr>
          <w:rFonts w:eastAsia="Arial Narrow" w:cs="Arial Narrow"/>
          <w:b/>
        </w:rPr>
        <w:t>XTRAORDINÁRIO</w:t>
      </w:r>
    </w:p>
    <w:p w14:paraId="152D2D55" w14:textId="77777777" w:rsidR="00DC336D" w:rsidRPr="00846F6A" w:rsidRDefault="00DC336D" w:rsidP="00A26C54">
      <w:pPr>
        <w:ind w:firstLine="720"/>
        <w:jc w:val="both"/>
        <w:rPr>
          <w:rFonts w:eastAsia="Arial Narrow" w:cs="Arial Narrow"/>
          <w:highlight w:val="yellow"/>
        </w:rPr>
      </w:pPr>
    </w:p>
    <w:p w14:paraId="60E7E70F" w14:textId="6EFF43D5" w:rsidR="0030344B" w:rsidRPr="00BE435A" w:rsidRDefault="00BE3351" w:rsidP="00A26C54">
      <w:pPr>
        <w:spacing w:line="312" w:lineRule="auto"/>
        <w:jc w:val="both"/>
        <w:rPr>
          <w:rFonts w:eastAsia="Arial Narrow" w:cs="Arial Narrow"/>
        </w:rPr>
      </w:pPr>
      <w:r w:rsidRPr="00BE435A">
        <w:rPr>
          <w:rFonts w:eastAsia="Arial Narrow" w:cs="Arial Narrow"/>
        </w:rPr>
        <w:t xml:space="preserve">nos termos das razões em anexo, requerendo sua inadmissão e, se eventualmente superado o juízo de admissibilidade, a remessa dos autos ao </w:t>
      </w:r>
      <w:r w:rsidR="00163D34">
        <w:rPr>
          <w:rFonts w:eastAsia="Arial Narrow" w:cs="Arial Narrow"/>
        </w:rPr>
        <w:t xml:space="preserve">E. Superior Tribunal de Justiça. </w:t>
      </w:r>
    </w:p>
    <w:p w14:paraId="4B892D1D" w14:textId="77777777" w:rsidR="00DC336D" w:rsidRPr="00846F6A" w:rsidRDefault="00DC336D" w:rsidP="00A26C54">
      <w:pPr>
        <w:ind w:firstLine="720"/>
        <w:jc w:val="both"/>
        <w:rPr>
          <w:rFonts w:eastAsia="Arial Narrow" w:cs="Arial Narrow"/>
          <w:highlight w:val="yellow"/>
        </w:rPr>
      </w:pPr>
    </w:p>
    <w:p w14:paraId="6894889A" w14:textId="5D2E07A6" w:rsidR="00DC336D" w:rsidRPr="00BE435A" w:rsidRDefault="00DC336D" w:rsidP="00A26C54">
      <w:pPr>
        <w:spacing w:line="312" w:lineRule="auto"/>
        <w:jc w:val="center"/>
        <w:rPr>
          <w:rFonts w:eastAsia="Arial Narrow" w:cs="Arial Narrow"/>
        </w:rPr>
      </w:pPr>
      <w:r w:rsidRPr="00BE435A">
        <w:rPr>
          <w:rFonts w:eastAsia="Arial Narrow" w:cs="Arial Narrow"/>
        </w:rPr>
        <w:t>Termos em que,</w:t>
      </w:r>
    </w:p>
    <w:p w14:paraId="254963CC" w14:textId="4B113D7B" w:rsidR="00DC336D" w:rsidRPr="00BE435A" w:rsidRDefault="00142538" w:rsidP="00A26C54">
      <w:pPr>
        <w:spacing w:line="312" w:lineRule="auto"/>
        <w:jc w:val="center"/>
        <w:rPr>
          <w:rFonts w:eastAsia="Arial Narrow" w:cs="Arial Narrow"/>
        </w:rPr>
      </w:pPr>
      <w:r w:rsidRPr="00BE435A">
        <w:rPr>
          <w:rFonts w:eastAsia="Arial Narrow" w:cs="Arial Narrow"/>
        </w:rPr>
        <w:t>p</w:t>
      </w:r>
      <w:r w:rsidR="00DC336D" w:rsidRPr="00BE435A">
        <w:rPr>
          <w:rFonts w:eastAsia="Arial Narrow" w:cs="Arial Narrow"/>
        </w:rPr>
        <w:t>ede deferimento.</w:t>
      </w:r>
    </w:p>
    <w:p w14:paraId="0B865983" w14:textId="77777777" w:rsidR="00DC336D" w:rsidRPr="00BE435A" w:rsidRDefault="00DC336D" w:rsidP="00A26C54">
      <w:pPr>
        <w:spacing w:line="312" w:lineRule="auto"/>
        <w:jc w:val="center"/>
        <w:rPr>
          <w:rFonts w:eastAsia="Arial Narrow" w:cs="Arial Narrow"/>
        </w:rPr>
      </w:pPr>
    </w:p>
    <w:p w14:paraId="3C24A63F" w14:textId="5AAC108C" w:rsidR="00DC336D" w:rsidRPr="00BE435A" w:rsidRDefault="004332FA" w:rsidP="00A26C54">
      <w:pPr>
        <w:spacing w:line="312" w:lineRule="auto"/>
        <w:jc w:val="center"/>
        <w:rPr>
          <w:rFonts w:eastAsia="Arial Narrow" w:cs="Arial Narrow"/>
        </w:rPr>
      </w:pPr>
      <w:r w:rsidRPr="00BE435A">
        <w:rPr>
          <w:rFonts w:eastAsia="Arial Narrow" w:cs="Arial Narrow"/>
        </w:rPr>
        <w:t>Niterói</w:t>
      </w:r>
      <w:r w:rsidR="00DC336D" w:rsidRPr="00BE435A">
        <w:rPr>
          <w:rFonts w:eastAsia="Arial Narrow" w:cs="Arial Narrow"/>
        </w:rPr>
        <w:t xml:space="preserve">, </w:t>
      </w:r>
      <w:r w:rsidRPr="00BE435A">
        <w:rPr>
          <w:rFonts w:eastAsia="Arial Narrow" w:cs="Arial Narrow"/>
        </w:rPr>
        <w:fldChar w:fldCharType="begin"/>
      </w:r>
      <w:r w:rsidRPr="00BE435A">
        <w:rPr>
          <w:rFonts w:eastAsia="Arial Narrow" w:cs="Arial Narrow"/>
        </w:rPr>
        <w:instrText xml:space="preserve"> TIME \@ "d' de 'MMMM' de 'yyyy" </w:instrText>
      </w:r>
      <w:r w:rsidRPr="00BE435A">
        <w:rPr>
          <w:rFonts w:eastAsia="Arial Narrow" w:cs="Arial Narrow"/>
        </w:rPr>
        <w:fldChar w:fldCharType="separate"/>
      </w:r>
      <w:r w:rsidR="00A60E9B">
        <w:rPr>
          <w:rFonts w:eastAsia="Arial Narrow" w:cs="Arial Narrow"/>
          <w:noProof/>
        </w:rPr>
        <w:t>15 de dezembro de 2023</w:t>
      </w:r>
      <w:r w:rsidRPr="00BE435A">
        <w:rPr>
          <w:rFonts w:eastAsia="Arial Narrow" w:cs="Arial Narrow"/>
        </w:rPr>
        <w:fldChar w:fldCharType="end"/>
      </w:r>
      <w:r w:rsidR="00DC336D" w:rsidRPr="00BE435A">
        <w:rPr>
          <w:rFonts w:eastAsia="Arial Narrow" w:cs="Arial Narrow"/>
        </w:rPr>
        <w:t>.</w:t>
      </w:r>
    </w:p>
    <w:p w14:paraId="7450207D" w14:textId="3F441375" w:rsidR="00DC336D" w:rsidRPr="00BE435A" w:rsidRDefault="00DC336D" w:rsidP="00A26C54">
      <w:pPr>
        <w:spacing w:line="312" w:lineRule="auto"/>
        <w:jc w:val="center"/>
        <w:rPr>
          <w:rFonts w:eastAsia="Arial Narrow" w:cs="Arial Narrow"/>
        </w:rPr>
      </w:pPr>
    </w:p>
    <w:p w14:paraId="31AB3A95" w14:textId="7875E1A8" w:rsidR="00DC336D" w:rsidRPr="00BE435A" w:rsidRDefault="00DC336D" w:rsidP="00A26C54">
      <w:pPr>
        <w:jc w:val="center"/>
        <w:rPr>
          <w:rFonts w:eastAsia="Arial Narrow" w:cs="Arial Narrow"/>
        </w:rPr>
      </w:pPr>
    </w:p>
    <w:tbl>
      <w:tblPr>
        <w:tblStyle w:val="TableGrid"/>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44AB8" w:rsidRPr="00BE435A" w14:paraId="6482EF2D" w14:textId="77777777" w:rsidTr="001616E6">
        <w:tc>
          <w:tcPr>
            <w:tcW w:w="4814" w:type="dxa"/>
          </w:tcPr>
          <w:p w14:paraId="6F410CC6" w14:textId="77777777" w:rsidR="00544AB8" w:rsidRPr="00BE435A" w:rsidRDefault="00544AB8" w:rsidP="00A26C54">
            <w:pPr>
              <w:jc w:val="center"/>
              <w:rPr>
                <w:rFonts w:asciiTheme="minorHAnsi" w:hAnsiTheme="minorHAnsi"/>
                <w:b/>
                <w:bCs/>
                <w:color w:val="00000A"/>
                <w:sz w:val="24"/>
                <w:szCs w:val="24"/>
              </w:rPr>
            </w:pPr>
            <w:r w:rsidRPr="00BE435A">
              <w:rPr>
                <w:rFonts w:asciiTheme="minorHAnsi" w:hAnsiTheme="minorHAnsi"/>
                <w:b/>
                <w:bCs/>
                <w:color w:val="00000A"/>
                <w:sz w:val="24"/>
                <w:szCs w:val="24"/>
              </w:rPr>
              <w:t>LIZ WERNER</w:t>
            </w:r>
          </w:p>
          <w:p w14:paraId="2D93EBD0" w14:textId="77777777" w:rsidR="00544AB8" w:rsidRPr="00BE435A" w:rsidRDefault="00544AB8" w:rsidP="00A26C54">
            <w:pPr>
              <w:jc w:val="center"/>
              <w:rPr>
                <w:rFonts w:asciiTheme="minorHAnsi" w:hAnsiTheme="minorHAnsi"/>
                <w:sz w:val="24"/>
                <w:szCs w:val="24"/>
              </w:rPr>
            </w:pPr>
            <w:r w:rsidRPr="00BE435A">
              <w:rPr>
                <w:rFonts w:asciiTheme="minorHAnsi" w:hAnsiTheme="minorHAnsi"/>
                <w:b/>
                <w:bCs/>
                <w:color w:val="00000A"/>
                <w:sz w:val="24"/>
                <w:szCs w:val="24"/>
              </w:rPr>
              <w:t>OAB/RJ 184.888</w:t>
            </w:r>
          </w:p>
        </w:tc>
        <w:tc>
          <w:tcPr>
            <w:tcW w:w="4814" w:type="dxa"/>
          </w:tcPr>
          <w:p w14:paraId="1ECA42FC" w14:textId="77777777" w:rsidR="00544AB8" w:rsidRPr="00BE435A" w:rsidRDefault="00544AB8" w:rsidP="00A26C54">
            <w:pPr>
              <w:pStyle w:val="NormalWeb"/>
              <w:spacing w:before="0" w:beforeAutospacing="0" w:after="0" w:afterAutospacing="0"/>
              <w:jc w:val="center"/>
              <w:rPr>
                <w:rFonts w:asciiTheme="minorHAnsi" w:hAnsiTheme="minorHAnsi"/>
                <w:b/>
                <w:bCs/>
                <w:sz w:val="24"/>
                <w:szCs w:val="24"/>
              </w:rPr>
            </w:pPr>
            <w:r w:rsidRPr="00BE435A">
              <w:rPr>
                <w:rFonts w:asciiTheme="minorHAnsi" w:hAnsiTheme="minorHAnsi"/>
                <w:b/>
                <w:bCs/>
                <w:sz w:val="24"/>
                <w:szCs w:val="24"/>
              </w:rPr>
              <w:t>THIAGO JOSÉ AGUIAR DA SILVA</w:t>
            </w:r>
          </w:p>
          <w:p w14:paraId="50788EC5" w14:textId="77777777" w:rsidR="00544AB8" w:rsidRPr="00BE435A" w:rsidRDefault="00544AB8" w:rsidP="00A26C54">
            <w:pPr>
              <w:pStyle w:val="NormalWeb"/>
              <w:spacing w:before="0" w:beforeAutospacing="0" w:after="0" w:afterAutospacing="0"/>
              <w:jc w:val="center"/>
              <w:rPr>
                <w:rFonts w:asciiTheme="minorHAnsi" w:hAnsiTheme="minorHAnsi"/>
                <w:b/>
                <w:bCs/>
                <w:sz w:val="24"/>
                <w:szCs w:val="24"/>
              </w:rPr>
            </w:pPr>
            <w:r w:rsidRPr="00BE435A">
              <w:rPr>
                <w:rFonts w:asciiTheme="minorHAnsi" w:hAnsiTheme="minorHAnsi"/>
                <w:b/>
                <w:bCs/>
                <w:sz w:val="24"/>
                <w:szCs w:val="24"/>
              </w:rPr>
              <w:t>OAB/RJ 213.181</w:t>
            </w:r>
          </w:p>
          <w:p w14:paraId="3C09F182" w14:textId="77777777" w:rsidR="00544AB8" w:rsidRPr="00BE435A" w:rsidRDefault="00544AB8" w:rsidP="00A26C54">
            <w:pPr>
              <w:jc w:val="center"/>
              <w:rPr>
                <w:rFonts w:asciiTheme="minorHAnsi" w:hAnsiTheme="minorHAnsi"/>
                <w:sz w:val="24"/>
                <w:szCs w:val="24"/>
              </w:rPr>
            </w:pPr>
          </w:p>
        </w:tc>
      </w:tr>
    </w:tbl>
    <w:p w14:paraId="6C5B1314" w14:textId="77777777" w:rsidR="00544AB8" w:rsidRPr="00BE435A" w:rsidRDefault="00544AB8" w:rsidP="00A26C54">
      <w:pPr>
        <w:jc w:val="center"/>
        <w:rPr>
          <w:rFonts w:eastAsia="Arial Narrow" w:cs="Arial Narrow"/>
          <w:b/>
        </w:rPr>
      </w:pPr>
    </w:p>
    <w:p w14:paraId="55D8734C" w14:textId="7CF7C7AB" w:rsidR="00544AB8" w:rsidRPr="00BE435A" w:rsidRDefault="00544AB8" w:rsidP="00A26C54">
      <w:pPr>
        <w:rPr>
          <w:rFonts w:eastAsia="Arial Narrow" w:cs="Arial Narrow"/>
          <w:b/>
        </w:rPr>
      </w:pPr>
      <w:r w:rsidRPr="00BE435A">
        <w:rPr>
          <w:rFonts w:eastAsia="Arial Narrow" w:cs="Arial Narrow"/>
          <w:b/>
        </w:rPr>
        <w:br w:type="page"/>
      </w:r>
    </w:p>
    <w:p w14:paraId="48B3F06B" w14:textId="77777777" w:rsidR="00544AB8" w:rsidRPr="00846F6A" w:rsidRDefault="00544AB8" w:rsidP="00A26C54">
      <w:pPr>
        <w:jc w:val="center"/>
        <w:rPr>
          <w:rFonts w:eastAsia="Arial Narrow" w:cs="Arial Narrow"/>
          <w:b/>
          <w:highlight w:val="yellow"/>
        </w:rPr>
      </w:pPr>
    </w:p>
    <w:p w14:paraId="61EA8C77" w14:textId="1CA5A061" w:rsidR="00BE3351" w:rsidRPr="00481526" w:rsidRDefault="00BE3351" w:rsidP="00A26C54">
      <w:pPr>
        <w:jc w:val="center"/>
        <w:rPr>
          <w:rFonts w:eastAsia="Arial Narrow" w:cs="Arial Narrow"/>
          <w:b/>
        </w:rPr>
      </w:pPr>
      <w:r w:rsidRPr="00481526">
        <w:rPr>
          <w:rFonts w:eastAsia="Arial Narrow" w:cs="Arial Narrow"/>
          <w:b/>
        </w:rPr>
        <w:t>EGRÉGIO SUP</w:t>
      </w:r>
      <w:r w:rsidR="00481526" w:rsidRPr="00481526">
        <w:rPr>
          <w:rFonts w:eastAsia="Arial Narrow" w:cs="Arial Narrow"/>
          <w:b/>
        </w:rPr>
        <w:t xml:space="preserve">REMO </w:t>
      </w:r>
      <w:r w:rsidRPr="00481526">
        <w:rPr>
          <w:rFonts w:eastAsia="Arial Narrow" w:cs="Arial Narrow"/>
          <w:b/>
        </w:rPr>
        <w:t xml:space="preserve">TRIBUNAL </w:t>
      </w:r>
      <w:r w:rsidR="00481526" w:rsidRPr="00481526">
        <w:rPr>
          <w:rFonts w:eastAsia="Arial Narrow" w:cs="Arial Narrow"/>
          <w:b/>
        </w:rPr>
        <w:t>FEDERAL</w:t>
      </w:r>
    </w:p>
    <w:p w14:paraId="7E1B9435" w14:textId="77777777" w:rsidR="00BE3351" w:rsidRPr="00481526" w:rsidRDefault="00BE3351" w:rsidP="00A26C54">
      <w:pPr>
        <w:rPr>
          <w:rFonts w:eastAsia="Arial Narrow" w:cs="Arial Narrow"/>
          <w:b/>
        </w:rPr>
      </w:pPr>
    </w:p>
    <w:p w14:paraId="0E62ABB3" w14:textId="3403C926" w:rsidR="00BD6E43" w:rsidRPr="00481526" w:rsidRDefault="00BE3351" w:rsidP="00A26C54">
      <w:pPr>
        <w:rPr>
          <w:rFonts w:eastAsia="Arial Narrow" w:cs="Arial Narrow"/>
          <w:b/>
        </w:rPr>
      </w:pPr>
      <w:r w:rsidRPr="00481526">
        <w:rPr>
          <w:rFonts w:eastAsia="Arial Narrow" w:cs="Arial Narrow"/>
          <w:b/>
        </w:rPr>
        <w:tab/>
      </w:r>
    </w:p>
    <w:p w14:paraId="536B9FED" w14:textId="0F2AEC46" w:rsidR="00DC336D" w:rsidRPr="00481526" w:rsidRDefault="00DC336D" w:rsidP="00A26C54">
      <w:pPr>
        <w:jc w:val="both"/>
        <w:rPr>
          <w:rFonts w:eastAsia="Arial Narrow" w:cs="Arial Narrow"/>
          <w:b/>
        </w:rPr>
      </w:pPr>
      <w:r w:rsidRPr="00481526">
        <w:rPr>
          <w:rFonts w:eastAsia="Arial Narrow" w:cs="Arial Narrow"/>
          <w:b/>
        </w:rPr>
        <w:t xml:space="preserve">Processo de origem: </w:t>
      </w:r>
      <w:r w:rsidR="00481526" w:rsidRPr="00481526">
        <w:rPr>
          <w:rFonts w:cstheme="majorHAnsi"/>
          <w:b/>
          <w:bCs/>
        </w:rPr>
        <w:t>0815762-15.2023.8.19.0001</w:t>
      </w:r>
      <w:r w:rsidR="00481526" w:rsidRPr="00481526">
        <w:rPr>
          <w:rFonts w:cstheme="majorHAnsi"/>
          <w:b/>
        </w:rPr>
        <w:t xml:space="preserve"> </w:t>
      </w:r>
      <w:r w:rsidR="008B3250" w:rsidRPr="00481526">
        <w:rPr>
          <w:rFonts w:eastAsia="Arial Narrow" w:cs="Arial Narrow"/>
          <w:b/>
        </w:rPr>
        <w:t>d</w:t>
      </w:r>
      <w:r w:rsidRPr="00481526">
        <w:rPr>
          <w:rFonts w:eastAsia="Arial Narrow" w:cs="Arial Narrow"/>
          <w:b/>
        </w:rPr>
        <w:t>a C</w:t>
      </w:r>
      <w:r w:rsidR="004332FA" w:rsidRPr="00481526">
        <w:rPr>
          <w:rFonts w:eastAsia="Arial Narrow" w:cs="Arial Narrow"/>
          <w:b/>
        </w:rPr>
        <w:t>omarca d</w:t>
      </w:r>
      <w:r w:rsidR="00481526" w:rsidRPr="00481526">
        <w:rPr>
          <w:rFonts w:eastAsia="Arial Narrow" w:cs="Arial Narrow"/>
          <w:b/>
        </w:rPr>
        <w:t>a CAPITAL</w:t>
      </w:r>
      <w:r w:rsidR="00403E01" w:rsidRPr="00481526">
        <w:rPr>
          <w:rFonts w:eastAsia="Arial Narrow" w:cs="Arial Narrow"/>
          <w:b/>
        </w:rPr>
        <w:t xml:space="preserve"> </w:t>
      </w:r>
      <w:r w:rsidRPr="00481526">
        <w:rPr>
          <w:rFonts w:eastAsia="Arial Narrow" w:cs="Arial Narrow"/>
          <w:b/>
        </w:rPr>
        <w:t>- Estado do Rio de Janeiro</w:t>
      </w:r>
    </w:p>
    <w:p w14:paraId="07F449AF" w14:textId="77777777" w:rsidR="007604A2" w:rsidRPr="00481526" w:rsidRDefault="007604A2" w:rsidP="00A26C54">
      <w:pPr>
        <w:rPr>
          <w:rFonts w:eastAsia="Arial Narrow" w:cs="Arial Narrow"/>
          <w:b/>
        </w:rPr>
      </w:pPr>
    </w:p>
    <w:p w14:paraId="4E8A4DFE" w14:textId="77777777" w:rsidR="00BE3351" w:rsidRPr="00481526" w:rsidRDefault="00BE3351" w:rsidP="00A26C54">
      <w:pPr>
        <w:rPr>
          <w:rFonts w:eastAsia="Arial Narrow" w:cs="Arial Narrow"/>
          <w:b/>
        </w:rPr>
      </w:pPr>
      <w:r w:rsidRPr="00481526">
        <w:rPr>
          <w:rFonts w:eastAsia="Arial Narrow" w:cs="Arial Narrow"/>
          <w:b/>
        </w:rPr>
        <w:t>Recorrente: Estado do Rio de Janeiro</w:t>
      </w:r>
    </w:p>
    <w:p w14:paraId="18B5FB12" w14:textId="6B9E1CB0" w:rsidR="00F21AB2" w:rsidRPr="00481526" w:rsidRDefault="00BE3351" w:rsidP="00A26C54">
      <w:pPr>
        <w:rPr>
          <w:rFonts w:eastAsia="Arial Narrow" w:cs="Arial Narrow"/>
          <w:b/>
        </w:rPr>
      </w:pPr>
      <w:r w:rsidRPr="00481526">
        <w:rPr>
          <w:rFonts w:eastAsia="Arial Narrow" w:cs="Arial Narrow"/>
          <w:b/>
        </w:rPr>
        <w:t>Recorrida</w:t>
      </w:r>
      <w:r w:rsidR="00DC336D" w:rsidRPr="00481526">
        <w:rPr>
          <w:rFonts w:eastAsia="Arial Narrow" w:cs="Arial Narrow"/>
          <w:b/>
        </w:rPr>
        <w:t>:</w:t>
      </w:r>
      <w:r w:rsidR="004C33A2" w:rsidRPr="00481526">
        <w:rPr>
          <w:rFonts w:eastAsia="Arial Narrow" w:cs="Arial Narrow"/>
          <w:b/>
        </w:rPr>
        <w:t xml:space="preserve"> </w:t>
      </w:r>
      <w:r w:rsidR="00481526" w:rsidRPr="00481526">
        <w:rPr>
          <w:b/>
          <w:bCs/>
          <w:sz w:val="23"/>
          <w:szCs w:val="23"/>
        </w:rPr>
        <w:t>R</w:t>
      </w:r>
      <w:r w:rsidR="00163D34" w:rsidRPr="00481526">
        <w:rPr>
          <w:b/>
          <w:bCs/>
          <w:sz w:val="23"/>
          <w:szCs w:val="23"/>
        </w:rPr>
        <w:t xml:space="preserve">oseli </w:t>
      </w:r>
      <w:r w:rsidR="00163D34">
        <w:rPr>
          <w:b/>
          <w:bCs/>
          <w:sz w:val="23"/>
          <w:szCs w:val="23"/>
        </w:rPr>
        <w:t xml:space="preserve">Medeiros </w:t>
      </w:r>
      <w:proofErr w:type="spellStart"/>
      <w:r w:rsidR="00163D34">
        <w:rPr>
          <w:b/>
          <w:bCs/>
          <w:sz w:val="23"/>
          <w:szCs w:val="23"/>
        </w:rPr>
        <w:t>S</w:t>
      </w:r>
      <w:r w:rsidR="00163D34" w:rsidRPr="00481526">
        <w:rPr>
          <w:b/>
          <w:bCs/>
          <w:sz w:val="23"/>
          <w:szCs w:val="23"/>
        </w:rPr>
        <w:t>olidade</w:t>
      </w:r>
      <w:proofErr w:type="spellEnd"/>
      <w:r w:rsidR="00163D34" w:rsidRPr="00481526">
        <w:rPr>
          <w:b/>
          <w:bCs/>
          <w:sz w:val="23"/>
          <w:szCs w:val="23"/>
        </w:rPr>
        <w:t xml:space="preserve"> dos </w:t>
      </w:r>
      <w:r w:rsidR="00163D34">
        <w:rPr>
          <w:b/>
          <w:bCs/>
          <w:sz w:val="23"/>
          <w:szCs w:val="23"/>
        </w:rPr>
        <w:t>S</w:t>
      </w:r>
      <w:r w:rsidR="00163D34" w:rsidRPr="00481526">
        <w:rPr>
          <w:b/>
          <w:bCs/>
          <w:sz w:val="23"/>
          <w:szCs w:val="23"/>
        </w:rPr>
        <w:t>antos</w:t>
      </w:r>
    </w:p>
    <w:p w14:paraId="5A4F07B4" w14:textId="77777777" w:rsidR="00FA1F5E" w:rsidRPr="00846F6A" w:rsidRDefault="00FA1F5E" w:rsidP="00A26C54">
      <w:pPr>
        <w:rPr>
          <w:rFonts w:eastAsia="Arial Narrow" w:cs="Arial Narrow"/>
          <w:b/>
          <w:highlight w:val="yellow"/>
        </w:rPr>
      </w:pPr>
    </w:p>
    <w:p w14:paraId="6C18B2F5" w14:textId="58E139E4" w:rsidR="00DC336D" w:rsidRPr="00481526" w:rsidRDefault="00DC336D" w:rsidP="00481526">
      <w:pPr>
        <w:shd w:val="clear" w:color="auto" w:fill="FFFFFF" w:themeFill="background1"/>
        <w:jc w:val="center"/>
        <w:rPr>
          <w:rFonts w:eastAsia="Arial Narrow" w:cs="Arial Narrow"/>
          <w:b/>
          <w:sz w:val="12"/>
        </w:rPr>
      </w:pPr>
    </w:p>
    <w:p w14:paraId="0A964D47" w14:textId="6BA11B2A" w:rsidR="00DC336D" w:rsidRPr="00481526" w:rsidRDefault="00DC336D" w:rsidP="00481526">
      <w:pPr>
        <w:shd w:val="clear" w:color="auto" w:fill="FFFFFF" w:themeFill="background1"/>
        <w:jc w:val="center"/>
        <w:rPr>
          <w:rFonts w:eastAsia="Arial Narrow" w:cs="Arial Narrow"/>
          <w:b/>
        </w:rPr>
      </w:pPr>
      <w:r w:rsidRPr="00481526">
        <w:rPr>
          <w:rFonts w:eastAsia="Arial Narrow" w:cs="Arial Narrow"/>
          <w:b/>
        </w:rPr>
        <w:t xml:space="preserve">RAZÕES </w:t>
      </w:r>
      <w:r w:rsidR="00BE3351" w:rsidRPr="00481526">
        <w:rPr>
          <w:rFonts w:eastAsia="Arial Narrow" w:cs="Arial Narrow"/>
          <w:b/>
        </w:rPr>
        <w:t>DA RECORRIDA</w:t>
      </w:r>
    </w:p>
    <w:p w14:paraId="431F6267" w14:textId="77777777" w:rsidR="00DC336D" w:rsidRPr="00481526" w:rsidRDefault="00DC336D" w:rsidP="00481526">
      <w:pPr>
        <w:shd w:val="clear" w:color="auto" w:fill="FFFFFF" w:themeFill="background1"/>
        <w:jc w:val="center"/>
        <w:rPr>
          <w:rFonts w:eastAsia="Arial Narrow" w:cs="Arial Narrow"/>
          <w:b/>
        </w:rPr>
      </w:pPr>
    </w:p>
    <w:p w14:paraId="5E472A60" w14:textId="77777777" w:rsidR="00FA1F5E" w:rsidRPr="00481526" w:rsidRDefault="00FA1F5E" w:rsidP="00481526">
      <w:pPr>
        <w:shd w:val="clear" w:color="auto" w:fill="FFFFFF" w:themeFill="background1"/>
        <w:jc w:val="center"/>
        <w:rPr>
          <w:rFonts w:eastAsia="Arial Narrow" w:cs="Arial Narrow"/>
          <w:b/>
        </w:rPr>
      </w:pPr>
    </w:p>
    <w:p w14:paraId="1F828605" w14:textId="77777777" w:rsidR="00DC336D" w:rsidRPr="00481526" w:rsidRDefault="00DC336D" w:rsidP="00481526">
      <w:pPr>
        <w:shd w:val="clear" w:color="auto" w:fill="FFFFFF" w:themeFill="background1"/>
        <w:jc w:val="center"/>
        <w:rPr>
          <w:rFonts w:eastAsia="Arial Narrow" w:cs="Arial Narrow"/>
          <w:b/>
        </w:rPr>
      </w:pPr>
      <w:r w:rsidRPr="00481526">
        <w:rPr>
          <w:rFonts w:eastAsia="Arial Narrow" w:cs="Arial Narrow"/>
          <w:b/>
        </w:rPr>
        <w:t>A)</w:t>
      </w:r>
      <w:r w:rsidRPr="00481526">
        <w:rPr>
          <w:rFonts w:eastAsia="Arial Narrow" w:cs="Arial Narrow"/>
          <w:b/>
        </w:rPr>
        <w:tab/>
        <w:t>DA TEMPESTIVIDADE</w:t>
      </w:r>
    </w:p>
    <w:p w14:paraId="6D5C3153" w14:textId="77777777" w:rsidR="00DC336D" w:rsidRPr="00481526" w:rsidRDefault="00DC336D" w:rsidP="00481526">
      <w:pPr>
        <w:shd w:val="clear" w:color="auto" w:fill="FFFFFF" w:themeFill="background1"/>
        <w:rPr>
          <w:rFonts w:eastAsia="Arial Narrow" w:cs="Arial Narrow"/>
        </w:rPr>
      </w:pPr>
    </w:p>
    <w:p w14:paraId="29988575" w14:textId="5FBDD2DC" w:rsidR="00DC336D" w:rsidRPr="00481526" w:rsidRDefault="00DC336D" w:rsidP="004A5CD2">
      <w:pPr>
        <w:shd w:val="clear" w:color="auto" w:fill="FFFFFF" w:themeFill="background1"/>
        <w:spacing w:line="360" w:lineRule="auto"/>
        <w:ind w:firstLine="567"/>
        <w:jc w:val="both"/>
        <w:rPr>
          <w:rFonts w:eastAsia="Arial Narrow" w:cs="Arial Narrow"/>
        </w:rPr>
      </w:pPr>
      <w:r w:rsidRPr="0030344B">
        <w:rPr>
          <w:rFonts w:eastAsia="Arial Narrow" w:cs="Arial Narrow"/>
        </w:rPr>
        <w:t>A Reco</w:t>
      </w:r>
      <w:r w:rsidR="0030344B" w:rsidRPr="0030344B">
        <w:rPr>
          <w:rFonts w:eastAsia="Arial Narrow" w:cs="Arial Narrow"/>
        </w:rPr>
        <w:t>rrida</w:t>
      </w:r>
      <w:r w:rsidR="00244F74" w:rsidRPr="0030344B">
        <w:rPr>
          <w:rFonts w:eastAsia="Arial Narrow" w:cs="Arial Narrow"/>
        </w:rPr>
        <w:t xml:space="preserve"> sequer</w:t>
      </w:r>
      <w:r w:rsidRPr="0030344B">
        <w:rPr>
          <w:rFonts w:eastAsia="Arial Narrow" w:cs="Arial Narrow"/>
        </w:rPr>
        <w:t xml:space="preserve"> </w:t>
      </w:r>
      <w:r w:rsidR="00BE3351" w:rsidRPr="0030344B">
        <w:rPr>
          <w:rFonts w:eastAsia="Arial Narrow" w:cs="Arial Narrow"/>
        </w:rPr>
        <w:t>foi</w:t>
      </w:r>
      <w:r w:rsidRPr="0030344B">
        <w:rPr>
          <w:rFonts w:eastAsia="Arial Narrow" w:cs="Arial Narrow"/>
        </w:rPr>
        <w:t xml:space="preserve"> intimada</w:t>
      </w:r>
      <w:r w:rsidR="00CD0790" w:rsidRPr="0030344B">
        <w:rPr>
          <w:rFonts w:eastAsia="Arial Narrow" w:cs="Arial Narrow"/>
        </w:rPr>
        <w:t xml:space="preserve"> </w:t>
      </w:r>
      <w:r w:rsidR="00403E01" w:rsidRPr="0030344B">
        <w:rPr>
          <w:rFonts w:eastAsia="Arial Narrow" w:cs="Arial Narrow"/>
        </w:rPr>
        <w:t>a apresentar contrarrazões, sendo, portanto, a presente peça tempestiva</w:t>
      </w:r>
      <w:r w:rsidRPr="0030344B">
        <w:rPr>
          <w:rFonts w:eastAsia="Arial Narrow" w:cs="Arial Narrow"/>
        </w:rPr>
        <w:t>.</w:t>
      </w:r>
    </w:p>
    <w:p w14:paraId="5A7A45A3" w14:textId="1F70E6AA" w:rsidR="00CD0790" w:rsidRPr="00481526" w:rsidRDefault="00DC336D" w:rsidP="00A26C54">
      <w:pPr>
        <w:jc w:val="center"/>
        <w:rPr>
          <w:rFonts w:eastAsia="Arial Narrow" w:cs="Arial Narrow"/>
          <w:b/>
        </w:rPr>
      </w:pPr>
      <w:r w:rsidRPr="00481526">
        <w:rPr>
          <w:rFonts w:eastAsia="Arial Narrow" w:cs="Arial Narrow"/>
          <w:b/>
        </w:rPr>
        <w:tab/>
      </w:r>
    </w:p>
    <w:p w14:paraId="758FC96A" w14:textId="7D0066A6" w:rsidR="00DC336D" w:rsidRPr="00481526" w:rsidRDefault="00244F74" w:rsidP="00A26C54">
      <w:pPr>
        <w:jc w:val="center"/>
        <w:rPr>
          <w:rFonts w:eastAsia="Arial Narrow" w:cs="Arial Narrow"/>
          <w:b/>
        </w:rPr>
      </w:pPr>
      <w:r w:rsidRPr="00481526">
        <w:rPr>
          <w:rFonts w:eastAsia="Arial Narrow" w:cs="Arial Narrow"/>
          <w:b/>
        </w:rPr>
        <w:t>B</w:t>
      </w:r>
      <w:r w:rsidR="00CD0790" w:rsidRPr="00481526">
        <w:rPr>
          <w:rFonts w:eastAsia="Arial Narrow" w:cs="Arial Narrow"/>
          <w:b/>
        </w:rPr>
        <w:t xml:space="preserve">) </w:t>
      </w:r>
      <w:r w:rsidR="00DC336D" w:rsidRPr="00481526">
        <w:rPr>
          <w:rFonts w:eastAsia="Arial Narrow" w:cs="Arial Narrow"/>
          <w:b/>
        </w:rPr>
        <w:t>B</w:t>
      </w:r>
      <w:r w:rsidR="00441E7F" w:rsidRPr="00481526">
        <w:rPr>
          <w:rFonts w:eastAsia="Arial Narrow" w:cs="Arial Narrow"/>
          <w:b/>
        </w:rPr>
        <w:t>R</w:t>
      </w:r>
      <w:r w:rsidR="00DC336D" w:rsidRPr="00481526">
        <w:rPr>
          <w:rFonts w:eastAsia="Arial Narrow" w:cs="Arial Narrow"/>
          <w:b/>
        </w:rPr>
        <w:t>EVE SÍNTESE DA DEMANDA</w:t>
      </w:r>
    </w:p>
    <w:p w14:paraId="03940B9E" w14:textId="18285F9D" w:rsidR="00BD6E43" w:rsidRPr="00846F6A" w:rsidRDefault="00BD6E43" w:rsidP="00A26C54">
      <w:pPr>
        <w:rPr>
          <w:rFonts w:eastAsia="Arial Narrow" w:cs="Arial Narrow"/>
          <w:b/>
          <w:sz w:val="16"/>
          <w:highlight w:val="yellow"/>
        </w:rPr>
      </w:pPr>
    </w:p>
    <w:p w14:paraId="5AA558B0" w14:textId="77777777" w:rsidR="003D53AF" w:rsidRPr="00846F6A" w:rsidRDefault="003D53AF" w:rsidP="00A26C54">
      <w:pPr>
        <w:ind w:firstLine="567"/>
        <w:jc w:val="both"/>
        <w:rPr>
          <w:sz w:val="12"/>
          <w:highlight w:val="yellow"/>
        </w:rPr>
      </w:pPr>
    </w:p>
    <w:p w14:paraId="475A46BB" w14:textId="05E18014" w:rsidR="0064108A" w:rsidRPr="0030344B" w:rsidRDefault="0030344B" w:rsidP="00A26C54">
      <w:pPr>
        <w:spacing w:line="360" w:lineRule="auto"/>
        <w:ind w:firstLine="567"/>
        <w:jc w:val="both"/>
      </w:pPr>
      <w:r w:rsidRPr="0030344B">
        <w:t xml:space="preserve">Trata-se de ação ordinária </w:t>
      </w:r>
      <w:r>
        <w:t xml:space="preserve">por meio </w:t>
      </w:r>
      <w:r w:rsidRPr="0030344B">
        <w:t xml:space="preserve">da qual a parte </w:t>
      </w:r>
      <w:r>
        <w:t>A</w:t>
      </w:r>
      <w:r w:rsidRPr="0030344B">
        <w:t>utora</w:t>
      </w:r>
      <w:r w:rsidR="00C373B0">
        <w:t>/Recorrida</w:t>
      </w:r>
      <w:r w:rsidRPr="0030344B">
        <w:t xml:space="preserve"> busca </w:t>
      </w:r>
      <w:r w:rsidR="00C65401" w:rsidRPr="0030344B">
        <w:t>a implementação do piso salarial estabelecido pela Lei nº 11.738/2008</w:t>
      </w:r>
      <w:r w:rsidR="004A5CD2">
        <w:t xml:space="preserve"> </w:t>
      </w:r>
      <w:r w:rsidR="00C65401" w:rsidRPr="0030344B">
        <w:t>e o pagamento dos valores retroativos.</w:t>
      </w:r>
    </w:p>
    <w:p w14:paraId="0A255A4A" w14:textId="77777777" w:rsidR="00C65401" w:rsidRPr="00846F6A" w:rsidRDefault="00C65401" w:rsidP="00A26C54">
      <w:pPr>
        <w:ind w:firstLine="567"/>
        <w:jc w:val="both"/>
        <w:rPr>
          <w:highlight w:val="yellow"/>
        </w:rPr>
      </w:pPr>
    </w:p>
    <w:p w14:paraId="2E7D44B2" w14:textId="5D0923CF" w:rsidR="00C65401" w:rsidRPr="0030344B" w:rsidRDefault="00C65401" w:rsidP="00A26C54">
      <w:pPr>
        <w:spacing w:line="360" w:lineRule="auto"/>
        <w:ind w:firstLine="567"/>
        <w:jc w:val="both"/>
      </w:pPr>
      <w:r w:rsidRPr="0030344B">
        <w:t xml:space="preserve">Houve Sentença julgando procedente os pedidos, a qual foi objeto de Recurso de Apelação pelo Estado do Rio de Janeiro. O Estado do Rio de Janeiro também não teve sorte </w:t>
      </w:r>
      <w:r w:rsidR="00773929">
        <w:t xml:space="preserve">com o </w:t>
      </w:r>
      <w:r w:rsidRPr="0030344B">
        <w:t>recurso de Apelação, o qual foi julgado a favor da Requer</w:t>
      </w:r>
      <w:r w:rsidR="00C373B0">
        <w:t>ida</w:t>
      </w:r>
      <w:r w:rsidRPr="0030344B">
        <w:t>/parte Autora.</w:t>
      </w:r>
    </w:p>
    <w:p w14:paraId="785289F1" w14:textId="77777777" w:rsidR="00C65401" w:rsidRPr="00773929" w:rsidRDefault="00C65401" w:rsidP="00A26C54">
      <w:pPr>
        <w:ind w:firstLine="567"/>
        <w:jc w:val="both"/>
      </w:pPr>
    </w:p>
    <w:p w14:paraId="1CE2F369" w14:textId="3CA1A816" w:rsidR="00FA1F5E" w:rsidRPr="00773929" w:rsidRDefault="008D10F1" w:rsidP="00A26C54">
      <w:pPr>
        <w:spacing w:line="360" w:lineRule="auto"/>
        <w:ind w:firstLine="567"/>
        <w:jc w:val="both"/>
      </w:pPr>
      <w:r w:rsidRPr="00773929">
        <w:t>Diante do desprovimento do Recurso de Apelação</w:t>
      </w:r>
      <w:r w:rsidR="00773929" w:rsidRPr="00773929">
        <w:t>,</w:t>
      </w:r>
      <w:r w:rsidRPr="00773929">
        <w:t xml:space="preserve"> o Estado do Rio de Janeiro interpôs Recurso E</w:t>
      </w:r>
      <w:r w:rsidR="00163D34">
        <w:t>xtraordinário</w:t>
      </w:r>
      <w:r w:rsidRPr="00773929">
        <w:t xml:space="preserve"> que também não merece provimento</w:t>
      </w:r>
      <w:r w:rsidR="004A5CD2">
        <w:t>,</w:t>
      </w:r>
      <w:r w:rsidRPr="00773929">
        <w:t xml:space="preserve"> como será melhor explanado abaixo.</w:t>
      </w:r>
    </w:p>
    <w:p w14:paraId="6E125A1F" w14:textId="3726DFBD" w:rsidR="002E47B7" w:rsidRPr="00846F6A" w:rsidRDefault="002E47B7" w:rsidP="00A26C54">
      <w:pPr>
        <w:ind w:firstLine="720"/>
        <w:jc w:val="both"/>
        <w:rPr>
          <w:sz w:val="12"/>
          <w:highlight w:val="yellow"/>
        </w:rPr>
      </w:pPr>
    </w:p>
    <w:p w14:paraId="268E3D08" w14:textId="778E17F5" w:rsidR="00BE3351" w:rsidRPr="00773929" w:rsidRDefault="00244F74" w:rsidP="00A26C54">
      <w:pPr>
        <w:pStyle w:val="BodyTextIndent"/>
        <w:tabs>
          <w:tab w:val="left" w:pos="0"/>
        </w:tabs>
        <w:suppressAutoHyphens/>
        <w:spacing w:after="0" w:line="360" w:lineRule="auto"/>
        <w:ind w:left="0"/>
        <w:jc w:val="center"/>
        <w:rPr>
          <w:rFonts w:asciiTheme="minorHAnsi" w:hAnsiTheme="minorHAnsi" w:cs="Arial"/>
          <w:b/>
          <w:color w:val="000000"/>
          <w:u w:val="single"/>
        </w:rPr>
      </w:pPr>
      <w:r w:rsidRPr="00773929">
        <w:rPr>
          <w:rFonts w:asciiTheme="minorHAnsi" w:hAnsiTheme="minorHAnsi" w:cs="Arial"/>
          <w:b/>
          <w:color w:val="000000"/>
          <w:u w:val="single"/>
        </w:rPr>
        <w:t>C</w:t>
      </w:r>
      <w:r w:rsidR="00B81C9C" w:rsidRPr="00773929">
        <w:rPr>
          <w:rFonts w:asciiTheme="minorHAnsi" w:hAnsiTheme="minorHAnsi" w:cs="Arial"/>
          <w:b/>
          <w:color w:val="000000"/>
          <w:u w:val="single"/>
        </w:rPr>
        <w:t xml:space="preserve">) </w:t>
      </w:r>
      <w:r w:rsidR="00BE3351" w:rsidRPr="00773929">
        <w:rPr>
          <w:rFonts w:asciiTheme="minorHAnsi" w:hAnsiTheme="minorHAnsi" w:cs="Arial"/>
          <w:b/>
          <w:color w:val="000000"/>
          <w:u w:val="single"/>
        </w:rPr>
        <w:t>O Recurso E</w:t>
      </w:r>
      <w:r w:rsidR="00773929" w:rsidRPr="00773929">
        <w:rPr>
          <w:rFonts w:asciiTheme="minorHAnsi" w:hAnsiTheme="minorHAnsi" w:cs="Arial"/>
          <w:b/>
          <w:color w:val="000000"/>
          <w:u w:val="single"/>
        </w:rPr>
        <w:t>xtraordinário</w:t>
      </w:r>
    </w:p>
    <w:p w14:paraId="39C81AFF" w14:textId="77777777" w:rsidR="00BE3351" w:rsidRPr="00773929" w:rsidRDefault="00BE3351" w:rsidP="00A26C54">
      <w:pPr>
        <w:pStyle w:val="BodyTextIndent"/>
        <w:tabs>
          <w:tab w:val="left" w:pos="0"/>
        </w:tabs>
        <w:spacing w:after="0"/>
        <w:ind w:firstLine="1134"/>
        <w:jc w:val="both"/>
        <w:rPr>
          <w:rFonts w:asciiTheme="minorHAnsi" w:hAnsiTheme="minorHAnsi" w:cs="Arial"/>
          <w:color w:val="000000"/>
        </w:rPr>
      </w:pPr>
    </w:p>
    <w:p w14:paraId="4CC0803A" w14:textId="53663C39" w:rsidR="00BE3351" w:rsidRPr="00846F6A" w:rsidRDefault="00E81FD2" w:rsidP="004A5CD2">
      <w:pPr>
        <w:pStyle w:val="BodyTextIndent"/>
        <w:tabs>
          <w:tab w:val="left" w:pos="0"/>
        </w:tabs>
        <w:spacing w:after="0" w:line="360" w:lineRule="auto"/>
        <w:ind w:firstLine="284"/>
        <w:jc w:val="both"/>
        <w:rPr>
          <w:rFonts w:asciiTheme="minorHAnsi" w:hAnsiTheme="minorHAnsi" w:cs="Arial"/>
          <w:color w:val="000000"/>
          <w:highlight w:val="yellow"/>
        </w:rPr>
      </w:pPr>
      <w:r>
        <w:rPr>
          <w:rFonts w:asciiTheme="minorHAnsi" w:hAnsiTheme="minorHAnsi" w:cs="Arial"/>
          <w:color w:val="000000"/>
        </w:rPr>
        <w:t>O</w:t>
      </w:r>
      <w:r w:rsidR="00BE3351" w:rsidRPr="00773929">
        <w:rPr>
          <w:rFonts w:asciiTheme="minorHAnsi" w:hAnsiTheme="minorHAnsi" w:cs="Arial"/>
          <w:color w:val="000000"/>
        </w:rPr>
        <w:t xml:space="preserve"> Recorrente interpôs o Recurso E</w:t>
      </w:r>
      <w:r w:rsidR="00773929" w:rsidRPr="00773929">
        <w:rPr>
          <w:rFonts w:asciiTheme="minorHAnsi" w:hAnsiTheme="minorHAnsi" w:cs="Arial"/>
          <w:color w:val="000000"/>
        </w:rPr>
        <w:t>xtraordinário</w:t>
      </w:r>
      <w:r w:rsidR="00BE3351" w:rsidRPr="00773929">
        <w:rPr>
          <w:rFonts w:asciiTheme="minorHAnsi" w:hAnsiTheme="minorHAnsi" w:cs="Arial"/>
          <w:color w:val="000000"/>
        </w:rPr>
        <w:t xml:space="preserve">, em que requer </w:t>
      </w:r>
      <w:r w:rsidR="00F9069A">
        <w:rPr>
          <w:rFonts w:asciiTheme="minorHAnsi" w:hAnsiTheme="minorHAnsi" w:cs="Arial"/>
          <w:color w:val="000000"/>
        </w:rPr>
        <w:t xml:space="preserve">a concessão do efeito suspensivo desta demanda, bem como </w:t>
      </w:r>
      <w:r w:rsidR="00BE3351" w:rsidRPr="00773929">
        <w:rPr>
          <w:rFonts w:asciiTheme="minorHAnsi" w:hAnsiTheme="minorHAnsi" w:cs="Arial"/>
          <w:color w:val="000000"/>
        </w:rPr>
        <w:t xml:space="preserve">a </w:t>
      </w:r>
      <w:r w:rsidR="00BE3351" w:rsidRPr="00F9069A">
        <w:rPr>
          <w:rFonts w:asciiTheme="minorHAnsi" w:hAnsiTheme="minorHAnsi" w:cs="Arial"/>
          <w:color w:val="000000"/>
        </w:rPr>
        <w:t>reforma do acórdão recorrido</w:t>
      </w:r>
      <w:r w:rsidR="00F9069A" w:rsidRPr="00F9069A">
        <w:rPr>
          <w:rFonts w:asciiTheme="minorHAnsi" w:hAnsiTheme="minorHAnsi" w:cs="Arial"/>
          <w:color w:val="000000"/>
        </w:rPr>
        <w:t>.</w:t>
      </w:r>
    </w:p>
    <w:p w14:paraId="100417E0" w14:textId="77777777" w:rsidR="00BE3351" w:rsidRPr="00846F6A" w:rsidRDefault="00BE3351" w:rsidP="00A26C54">
      <w:pPr>
        <w:pStyle w:val="BodyTextIndent"/>
        <w:tabs>
          <w:tab w:val="left" w:pos="0"/>
        </w:tabs>
        <w:spacing w:after="0"/>
        <w:ind w:firstLine="1134"/>
        <w:jc w:val="both"/>
        <w:rPr>
          <w:rFonts w:asciiTheme="minorHAnsi" w:hAnsiTheme="minorHAnsi" w:cs="Arial"/>
          <w:color w:val="000000"/>
          <w:highlight w:val="yellow"/>
        </w:rPr>
      </w:pPr>
    </w:p>
    <w:p w14:paraId="0814A7F2" w14:textId="07AD709B" w:rsidR="00BE3351" w:rsidRDefault="00BE3351" w:rsidP="004A5CD2">
      <w:pPr>
        <w:pStyle w:val="BodyTextIndent"/>
        <w:tabs>
          <w:tab w:val="left" w:pos="0"/>
        </w:tabs>
        <w:spacing w:after="0" w:line="360" w:lineRule="auto"/>
        <w:ind w:left="0" w:firstLine="567"/>
        <w:jc w:val="both"/>
        <w:rPr>
          <w:rFonts w:asciiTheme="minorHAnsi" w:hAnsiTheme="minorHAnsi" w:cs="Arial"/>
          <w:color w:val="000000"/>
        </w:rPr>
      </w:pPr>
      <w:r w:rsidRPr="00773929">
        <w:rPr>
          <w:rFonts w:asciiTheme="minorHAnsi" w:hAnsiTheme="minorHAnsi" w:cs="Arial"/>
          <w:color w:val="000000"/>
        </w:rPr>
        <w:lastRenderedPageBreak/>
        <w:t>Contudo, como será demonstrado a seguir, o Recurso E</w:t>
      </w:r>
      <w:r w:rsidR="00773929" w:rsidRPr="00773929">
        <w:rPr>
          <w:rFonts w:asciiTheme="minorHAnsi" w:hAnsiTheme="minorHAnsi" w:cs="Arial"/>
          <w:color w:val="000000"/>
        </w:rPr>
        <w:t>xtraordinário</w:t>
      </w:r>
      <w:r w:rsidRPr="00773929">
        <w:rPr>
          <w:rFonts w:asciiTheme="minorHAnsi" w:hAnsiTheme="minorHAnsi" w:cs="Arial"/>
          <w:color w:val="000000"/>
        </w:rPr>
        <w:t xml:space="preserve"> interposto é totalmente inadmissível e, na remota eventualidade de superado o juízo de admissibilidade, tampouco merece melhor sorte no mérito.</w:t>
      </w:r>
    </w:p>
    <w:p w14:paraId="6AE0B8B6" w14:textId="77777777" w:rsidR="004A5CD2" w:rsidRDefault="004A5CD2" w:rsidP="00A14D5C">
      <w:pPr>
        <w:pStyle w:val="BodyTextIndent"/>
        <w:tabs>
          <w:tab w:val="left" w:pos="0"/>
        </w:tabs>
        <w:spacing w:after="0"/>
        <w:ind w:left="0" w:firstLine="1134"/>
        <w:jc w:val="both"/>
        <w:rPr>
          <w:rFonts w:asciiTheme="minorHAnsi" w:hAnsiTheme="minorHAnsi" w:cs="Arial"/>
          <w:color w:val="000000"/>
        </w:rPr>
      </w:pPr>
    </w:p>
    <w:p w14:paraId="307CA3F1" w14:textId="5B24F2A8" w:rsidR="006F2F78" w:rsidRPr="00E94402" w:rsidRDefault="006F2F78" w:rsidP="00A14D5C">
      <w:pPr>
        <w:pStyle w:val="BodyTextIndent"/>
        <w:tabs>
          <w:tab w:val="left" w:pos="0"/>
        </w:tabs>
        <w:spacing w:after="0" w:line="360" w:lineRule="auto"/>
        <w:ind w:left="0" w:firstLine="284"/>
        <w:jc w:val="center"/>
        <w:rPr>
          <w:rFonts w:cs="Arial"/>
          <w:b/>
          <w:smallCaps/>
          <w:szCs w:val="23"/>
          <w:u w:val="single"/>
        </w:rPr>
      </w:pPr>
      <w:r w:rsidRPr="00E94402">
        <w:rPr>
          <w:rFonts w:cs="Arial"/>
          <w:b/>
          <w:smallCaps/>
          <w:szCs w:val="23"/>
          <w:u w:val="single"/>
        </w:rPr>
        <w:t xml:space="preserve">D) DA </w:t>
      </w:r>
      <w:r w:rsidR="00177DD7" w:rsidRPr="00E94402">
        <w:rPr>
          <w:rFonts w:cs="Arial"/>
          <w:b/>
          <w:smallCaps/>
          <w:szCs w:val="23"/>
          <w:u w:val="single"/>
        </w:rPr>
        <w:t>I</w:t>
      </w:r>
      <w:r w:rsidR="00FF2CCD">
        <w:rPr>
          <w:rFonts w:cs="Arial"/>
          <w:b/>
          <w:smallCaps/>
          <w:szCs w:val="23"/>
          <w:u w:val="single"/>
        </w:rPr>
        <w:t>N</w:t>
      </w:r>
      <w:r w:rsidR="006C0219">
        <w:rPr>
          <w:rFonts w:cs="Arial"/>
          <w:b/>
          <w:smallCaps/>
          <w:szCs w:val="23"/>
          <w:u w:val="single"/>
        </w:rPr>
        <w:t>EXISTÊNCIA DE CAUSA DE EFEITO SUSPENSI</w:t>
      </w:r>
      <w:r w:rsidRPr="00E94402">
        <w:rPr>
          <w:rFonts w:cs="Arial"/>
          <w:b/>
          <w:smallCaps/>
          <w:szCs w:val="23"/>
          <w:u w:val="single"/>
        </w:rPr>
        <w:t>VO</w:t>
      </w:r>
    </w:p>
    <w:p w14:paraId="17602E2D" w14:textId="77777777" w:rsidR="00177DD7" w:rsidRPr="0058785E" w:rsidRDefault="00177DD7" w:rsidP="00A14D5C">
      <w:pPr>
        <w:pStyle w:val="BodyTextIndent"/>
        <w:tabs>
          <w:tab w:val="left" w:pos="0"/>
        </w:tabs>
        <w:spacing w:after="0"/>
        <w:ind w:left="0" w:firstLine="284"/>
        <w:jc w:val="both"/>
        <w:rPr>
          <w:rFonts w:asciiTheme="minorHAnsi" w:hAnsiTheme="minorHAnsi" w:cs="Arial"/>
          <w:b/>
          <w:smallCaps/>
          <w:highlight w:val="cyan"/>
          <w:u w:val="single"/>
        </w:rPr>
      </w:pPr>
    </w:p>
    <w:p w14:paraId="5FD00214" w14:textId="77777777" w:rsidR="00ED1C40" w:rsidRPr="00ED1C40" w:rsidRDefault="00ED1C40" w:rsidP="000C229C">
      <w:pPr>
        <w:autoSpaceDE w:val="0"/>
        <w:autoSpaceDN w:val="0"/>
        <w:adjustRightInd w:val="0"/>
        <w:spacing w:line="360" w:lineRule="auto"/>
        <w:ind w:firstLine="567"/>
        <w:jc w:val="both"/>
        <w:rPr>
          <w:rFonts w:eastAsia="Times New Roman" w:cs="Arial"/>
          <w:color w:val="000000"/>
          <w:lang w:eastAsia="pt-BR"/>
        </w:rPr>
      </w:pPr>
      <w:r w:rsidRPr="00ED1C40">
        <w:rPr>
          <w:rFonts w:eastAsia="Times New Roman" w:cs="Arial"/>
          <w:color w:val="000000"/>
          <w:lang w:eastAsia="pt-BR"/>
        </w:rPr>
        <w:t>Inicialmente, cabe esclarecer que não é possível suspender o processo com base no Tema 1218 do STF. Quanto ao Tema, é importante ressaltar que a decisão do RE 1326541 (Leading Case do Tema 1218 do Supremo Tribunal Federal) não determinou o sobrestamento das ações que tratam de mesmo tema e que se encontram em trâmite, como pode ser observado na inexistência deste na tabela de temas de repercussão geral com determinação de suspensão nacional, prevista no site do STF</w:t>
      </w:r>
      <w:r w:rsidRPr="00ED1C40">
        <w:rPr>
          <w:rFonts w:eastAsia="Times New Roman" w:cs="Arial"/>
          <w:color w:val="000000"/>
          <w:vertAlign w:val="superscript"/>
          <w:lang w:eastAsia="pt-BR"/>
        </w:rPr>
        <w:footnoteReference w:id="1"/>
      </w:r>
      <w:r w:rsidRPr="00ED1C40">
        <w:rPr>
          <w:rFonts w:eastAsia="Times New Roman" w:cs="Arial"/>
          <w:color w:val="000000"/>
          <w:lang w:eastAsia="pt-BR"/>
        </w:rPr>
        <w:t xml:space="preserve">.  </w:t>
      </w:r>
    </w:p>
    <w:p w14:paraId="49EC9AF9" w14:textId="77777777" w:rsidR="00ED1C40" w:rsidRPr="00ED1C40" w:rsidRDefault="00ED1C40" w:rsidP="00A14D5C">
      <w:pPr>
        <w:autoSpaceDE w:val="0"/>
        <w:autoSpaceDN w:val="0"/>
        <w:adjustRightInd w:val="0"/>
        <w:ind w:firstLine="567"/>
        <w:jc w:val="both"/>
        <w:rPr>
          <w:rFonts w:eastAsia="Times New Roman" w:cs="Arial"/>
          <w:color w:val="000000"/>
          <w:lang w:eastAsia="pt-BR"/>
        </w:rPr>
      </w:pPr>
    </w:p>
    <w:p w14:paraId="150216E7" w14:textId="19A9683C" w:rsidR="00ED1C40" w:rsidRPr="00ED1C40" w:rsidRDefault="00ED1C40" w:rsidP="000C229C">
      <w:pPr>
        <w:autoSpaceDE w:val="0"/>
        <w:autoSpaceDN w:val="0"/>
        <w:adjustRightInd w:val="0"/>
        <w:spacing w:line="360" w:lineRule="auto"/>
        <w:ind w:firstLine="567"/>
        <w:jc w:val="both"/>
        <w:rPr>
          <w:rFonts w:eastAsia="Times New Roman" w:cs="Arial"/>
          <w:color w:val="000000"/>
          <w:lang w:eastAsia="pt-BR"/>
        </w:rPr>
      </w:pPr>
      <w:r w:rsidRPr="00ED1C40">
        <w:rPr>
          <w:rFonts w:eastAsia="Times New Roman" w:cs="Arial"/>
          <w:color w:val="000000"/>
          <w:lang w:eastAsia="pt-BR"/>
        </w:rPr>
        <w:t xml:space="preserve">Ainda, imperioso lembrar que há orientação da Suprema Corte no sentido de que a suspensão nacional descrita pelo art. 1.035, § 5º, do Código de Processo Civil, </w:t>
      </w:r>
      <w:r w:rsidRPr="004675B9">
        <w:rPr>
          <w:rFonts w:eastAsia="Times New Roman" w:cs="Arial"/>
          <w:color w:val="000000"/>
          <w:lang w:eastAsia="pt-BR"/>
        </w:rPr>
        <w:t>não configura providência automática do reconhecimento de repercussão geral, ou s</w:t>
      </w:r>
      <w:r w:rsidRPr="00ED1C40">
        <w:rPr>
          <w:rFonts w:eastAsia="Times New Roman" w:cs="Arial"/>
          <w:color w:val="000000"/>
          <w:lang w:eastAsia="pt-BR"/>
        </w:rPr>
        <w:t xml:space="preserve">eja, </w:t>
      </w:r>
      <w:proofErr w:type="spellStart"/>
      <w:r w:rsidRPr="00ED1C40">
        <w:rPr>
          <w:rFonts w:eastAsia="Times New Roman" w:cs="Arial"/>
          <w:color w:val="000000"/>
          <w:lang w:eastAsia="pt-BR"/>
        </w:rPr>
        <w:t>esta</w:t>
      </w:r>
      <w:proofErr w:type="spellEnd"/>
      <w:r w:rsidRPr="00ED1C40">
        <w:rPr>
          <w:rFonts w:eastAsia="Times New Roman" w:cs="Arial"/>
          <w:color w:val="000000"/>
          <w:lang w:eastAsia="pt-BR"/>
        </w:rPr>
        <w:t xml:space="preserve"> só é aplicada quando ex</w:t>
      </w:r>
      <w:r w:rsidR="004675B9">
        <w:rPr>
          <w:rFonts w:eastAsia="Times New Roman" w:cs="Arial"/>
          <w:color w:val="000000"/>
          <w:lang w:eastAsia="pt-BR"/>
        </w:rPr>
        <w:t xml:space="preserve">istir uma decisão nesse sentido, como pode ser observado no entendimento firmado no RE 966.177 RG/RS, </w:t>
      </w:r>
      <w:proofErr w:type="spellStart"/>
      <w:r w:rsidR="004675B9">
        <w:rPr>
          <w:rFonts w:eastAsia="Times New Roman" w:cs="Arial"/>
          <w:color w:val="000000"/>
          <w:lang w:eastAsia="pt-BR"/>
        </w:rPr>
        <w:t>detacado</w:t>
      </w:r>
      <w:proofErr w:type="spellEnd"/>
      <w:r w:rsidR="004675B9">
        <w:rPr>
          <w:rFonts w:eastAsia="Times New Roman" w:cs="Arial"/>
          <w:color w:val="000000"/>
          <w:lang w:eastAsia="pt-BR"/>
        </w:rPr>
        <w:t xml:space="preserve"> abaixo:</w:t>
      </w:r>
    </w:p>
    <w:p w14:paraId="0C356A99" w14:textId="77777777" w:rsidR="00ED1C40" w:rsidRPr="00ED1C40" w:rsidRDefault="00ED1C40" w:rsidP="00A14D5C">
      <w:pPr>
        <w:autoSpaceDE w:val="0"/>
        <w:autoSpaceDN w:val="0"/>
        <w:adjustRightInd w:val="0"/>
        <w:ind w:firstLine="567"/>
        <w:jc w:val="both"/>
        <w:rPr>
          <w:rFonts w:eastAsia="Times New Roman" w:cs="Arial"/>
          <w:color w:val="000000"/>
          <w:lang w:eastAsia="pt-BR"/>
        </w:rPr>
      </w:pPr>
    </w:p>
    <w:p w14:paraId="12B36A2E" w14:textId="77777777" w:rsidR="00ED1C40" w:rsidRPr="000C229C" w:rsidRDefault="00ED1C40" w:rsidP="00A14D5C">
      <w:pPr>
        <w:autoSpaceDE w:val="0"/>
        <w:autoSpaceDN w:val="0"/>
        <w:adjustRightInd w:val="0"/>
        <w:ind w:left="1134"/>
        <w:jc w:val="both"/>
        <w:rPr>
          <w:rFonts w:eastAsia="Times New Roman" w:cs="Arial"/>
          <w:color w:val="000000"/>
          <w:sz w:val="22"/>
          <w:szCs w:val="22"/>
          <w:lang w:eastAsia="pt-BR"/>
        </w:rPr>
      </w:pPr>
      <w:r w:rsidRPr="000C229C">
        <w:rPr>
          <w:rFonts w:eastAsia="Times New Roman" w:cs="Arial"/>
          <w:color w:val="000000"/>
          <w:sz w:val="22"/>
          <w:szCs w:val="22"/>
          <w:lang w:eastAsia="pt-BR"/>
        </w:rPr>
        <w:t xml:space="preserve">A suspensão de processamento prevista no § 5º do art. 1.035 do </w:t>
      </w:r>
      <w:r w:rsidRPr="004675B9">
        <w:rPr>
          <w:rFonts w:eastAsia="Times New Roman" w:cs="Arial"/>
          <w:color w:val="000000"/>
          <w:sz w:val="22"/>
          <w:szCs w:val="22"/>
          <w:lang w:eastAsia="pt-BR"/>
        </w:rPr>
        <w:t>CPC</w:t>
      </w:r>
      <w:r w:rsidRPr="004675B9">
        <w:rPr>
          <w:rFonts w:eastAsia="Times New Roman" w:cs="Arial"/>
          <w:b/>
          <w:color w:val="000000"/>
          <w:sz w:val="22"/>
          <w:szCs w:val="22"/>
          <w:lang w:eastAsia="pt-BR"/>
        </w:rPr>
        <w:t xml:space="preserve"> não consiste em consequência automática e necessária do reconhecimento da repercussão geral realizada com fulcro no “caput” do mesmo dispositivo</w:t>
      </w:r>
      <w:r w:rsidRPr="000C229C">
        <w:rPr>
          <w:rFonts w:eastAsia="Times New Roman" w:cs="Arial"/>
          <w:color w:val="000000"/>
          <w:sz w:val="22"/>
          <w:szCs w:val="22"/>
          <w:lang w:eastAsia="pt-BR"/>
        </w:rPr>
        <w:t>, sendo da discricionariedade do relator do recurso extraordinário paradigma determiná-la ou modulá-la. STF. Plenário. RE 966.177 RG/RS, Rel. Min. Luiz Fux, julgado em 7/6/2017 (Info 868)</w:t>
      </w:r>
    </w:p>
    <w:p w14:paraId="07FD261B" w14:textId="77777777" w:rsidR="00ED1C40" w:rsidRPr="00ED1C40" w:rsidRDefault="00ED1C40" w:rsidP="00A14D5C">
      <w:pPr>
        <w:autoSpaceDE w:val="0"/>
        <w:autoSpaceDN w:val="0"/>
        <w:adjustRightInd w:val="0"/>
        <w:ind w:firstLine="567"/>
        <w:jc w:val="both"/>
        <w:rPr>
          <w:rFonts w:eastAsia="Times New Roman" w:cs="Arial"/>
          <w:color w:val="000000"/>
          <w:lang w:eastAsia="pt-BR"/>
        </w:rPr>
      </w:pPr>
    </w:p>
    <w:p w14:paraId="15AB808D" w14:textId="77777777" w:rsidR="00ED1C40" w:rsidRPr="00ED1C40" w:rsidRDefault="00ED1C40" w:rsidP="000C229C">
      <w:pPr>
        <w:autoSpaceDE w:val="0"/>
        <w:autoSpaceDN w:val="0"/>
        <w:adjustRightInd w:val="0"/>
        <w:spacing w:line="360" w:lineRule="auto"/>
        <w:ind w:firstLine="567"/>
        <w:jc w:val="both"/>
        <w:rPr>
          <w:rFonts w:eastAsia="Times New Roman" w:cs="Arial"/>
          <w:color w:val="000000"/>
          <w:lang w:eastAsia="pt-BR"/>
        </w:rPr>
      </w:pPr>
      <w:r w:rsidRPr="00ED1C40">
        <w:rPr>
          <w:rFonts w:eastAsia="Times New Roman" w:cs="Arial"/>
          <w:color w:val="000000"/>
          <w:lang w:eastAsia="pt-BR"/>
        </w:rPr>
        <w:t>Assim, não há que se falar em suspensão em razão de reconhecimento de repercussão geral uma vez que não houve decisão nesse sentido.</w:t>
      </w:r>
    </w:p>
    <w:p w14:paraId="6F6F512D" w14:textId="77777777" w:rsidR="00ED1C40" w:rsidRPr="00ED1C40" w:rsidRDefault="00ED1C40" w:rsidP="00A14D5C">
      <w:pPr>
        <w:autoSpaceDE w:val="0"/>
        <w:autoSpaceDN w:val="0"/>
        <w:adjustRightInd w:val="0"/>
        <w:ind w:firstLine="567"/>
        <w:jc w:val="both"/>
        <w:rPr>
          <w:rFonts w:eastAsia="Times New Roman" w:cs="Arial"/>
          <w:color w:val="000000"/>
          <w:lang w:eastAsia="pt-BR"/>
        </w:rPr>
      </w:pPr>
    </w:p>
    <w:p w14:paraId="1C8A0EC8" w14:textId="77777777" w:rsidR="00ED1C40" w:rsidRPr="00ED1C40" w:rsidRDefault="00ED1C40" w:rsidP="000C229C">
      <w:pPr>
        <w:autoSpaceDE w:val="0"/>
        <w:autoSpaceDN w:val="0"/>
        <w:adjustRightInd w:val="0"/>
        <w:spacing w:line="360" w:lineRule="auto"/>
        <w:ind w:firstLine="567"/>
        <w:jc w:val="both"/>
        <w:rPr>
          <w:rFonts w:eastAsia="Times New Roman" w:cs="Arial"/>
          <w:color w:val="000000"/>
          <w:lang w:eastAsia="pt-BR"/>
        </w:rPr>
      </w:pPr>
      <w:r w:rsidRPr="00ED1C40">
        <w:rPr>
          <w:rFonts w:eastAsia="Times New Roman" w:cs="Arial"/>
          <w:color w:val="000000"/>
          <w:lang w:eastAsia="pt-BR"/>
        </w:rPr>
        <w:t xml:space="preserve">Por fim, cumpre esclarecer que também não é devida a suspensão do feito em razão da Ação Civil Pública nº 0228901-59.2018.8.19.0001, ajuizada pelo Sindicato Estadual dos Profissionais da Educação do Rio de Janeiro - SEPE/RJ em face do Estado do Rio de Janeiro, </w:t>
      </w:r>
      <w:r w:rsidRPr="00ED1C40">
        <w:rPr>
          <w:rFonts w:eastAsia="Times New Roman" w:cs="Arial"/>
          <w:color w:val="000000"/>
          <w:lang w:eastAsia="pt-BR"/>
        </w:rPr>
        <w:lastRenderedPageBreak/>
        <w:t xml:space="preserve">tendo em vista que o ajuizamento de demanda coletiva não representa óbice para defesa dos do direito postulado pela autora. </w:t>
      </w:r>
    </w:p>
    <w:p w14:paraId="7765C3A1" w14:textId="77777777" w:rsidR="00ED1C40" w:rsidRPr="00ED1C40" w:rsidRDefault="00ED1C40" w:rsidP="00A14D5C">
      <w:pPr>
        <w:autoSpaceDE w:val="0"/>
        <w:autoSpaceDN w:val="0"/>
        <w:adjustRightInd w:val="0"/>
        <w:ind w:firstLine="567"/>
        <w:jc w:val="both"/>
        <w:rPr>
          <w:rFonts w:eastAsia="Times New Roman" w:cs="Arial"/>
          <w:color w:val="000000"/>
          <w:lang w:eastAsia="pt-BR"/>
        </w:rPr>
      </w:pPr>
    </w:p>
    <w:p w14:paraId="160EE171" w14:textId="77777777" w:rsidR="00ED1C40" w:rsidRPr="00ED1C40" w:rsidRDefault="00ED1C40" w:rsidP="000C229C">
      <w:pPr>
        <w:autoSpaceDE w:val="0"/>
        <w:autoSpaceDN w:val="0"/>
        <w:adjustRightInd w:val="0"/>
        <w:spacing w:line="360" w:lineRule="auto"/>
        <w:ind w:firstLine="567"/>
        <w:jc w:val="both"/>
        <w:rPr>
          <w:rFonts w:eastAsia="Times New Roman" w:cs="Arial"/>
          <w:color w:val="000000"/>
          <w:lang w:eastAsia="pt-BR"/>
        </w:rPr>
      </w:pPr>
      <w:r w:rsidRPr="00ED1C40">
        <w:rPr>
          <w:rFonts w:eastAsia="Times New Roman" w:cs="Arial"/>
          <w:color w:val="000000"/>
          <w:lang w:eastAsia="pt-BR"/>
        </w:rPr>
        <w:t xml:space="preserve">Ademais, é assegurada à parte o direito de opção, nos termos do art. 104, do CDC, </w:t>
      </w:r>
      <w:r w:rsidRPr="00ED1C40">
        <w:rPr>
          <w:rFonts w:eastAsia="Times New Roman" w:cs="Arial"/>
          <w:i/>
          <w:iCs/>
          <w:color w:val="000000"/>
          <w:lang w:eastAsia="pt-BR"/>
        </w:rPr>
        <w:t>in verbis</w:t>
      </w:r>
      <w:r w:rsidRPr="00ED1C40">
        <w:rPr>
          <w:rFonts w:eastAsia="Times New Roman" w:cs="Arial"/>
          <w:color w:val="000000"/>
          <w:lang w:eastAsia="pt-BR"/>
        </w:rPr>
        <w:t>:</w:t>
      </w:r>
    </w:p>
    <w:p w14:paraId="095ACC98" w14:textId="77777777" w:rsidR="004675B9" w:rsidRDefault="004675B9" w:rsidP="00A14D5C">
      <w:pPr>
        <w:autoSpaceDE w:val="0"/>
        <w:autoSpaceDN w:val="0"/>
        <w:adjustRightInd w:val="0"/>
        <w:ind w:left="1134"/>
        <w:jc w:val="both"/>
        <w:rPr>
          <w:rFonts w:eastAsia="Times New Roman" w:cs="Arial"/>
          <w:color w:val="000000"/>
          <w:sz w:val="22"/>
          <w:szCs w:val="22"/>
          <w:lang w:eastAsia="pt-BR"/>
        </w:rPr>
      </w:pPr>
    </w:p>
    <w:p w14:paraId="71E1219D" w14:textId="77777777" w:rsidR="00ED1C40" w:rsidRPr="000C229C" w:rsidRDefault="00ED1C40" w:rsidP="00A14D5C">
      <w:pPr>
        <w:autoSpaceDE w:val="0"/>
        <w:autoSpaceDN w:val="0"/>
        <w:adjustRightInd w:val="0"/>
        <w:ind w:left="1134"/>
        <w:jc w:val="both"/>
        <w:rPr>
          <w:rFonts w:eastAsia="Times New Roman" w:cs="Arial"/>
          <w:color w:val="000000"/>
          <w:sz w:val="22"/>
          <w:szCs w:val="22"/>
          <w:lang w:eastAsia="pt-BR"/>
        </w:rPr>
      </w:pPr>
      <w:r w:rsidRPr="000C229C">
        <w:rPr>
          <w:rFonts w:eastAsia="Times New Roman" w:cs="Arial"/>
          <w:color w:val="000000"/>
          <w:sz w:val="22"/>
          <w:szCs w:val="22"/>
          <w:lang w:eastAsia="pt-BR"/>
        </w:rPr>
        <w:t xml:space="preserve">Art. 104. As ações coletivas, previstas nos incisos I e II e do parágrafo único do art. 81, não induzem litispendência para as ações individuais, mas </w:t>
      </w:r>
      <w:proofErr w:type="gramStart"/>
      <w:r w:rsidRPr="000C229C">
        <w:rPr>
          <w:rFonts w:eastAsia="Times New Roman" w:cs="Arial"/>
          <w:color w:val="000000"/>
          <w:sz w:val="22"/>
          <w:szCs w:val="22"/>
          <w:lang w:eastAsia="pt-BR"/>
        </w:rPr>
        <w:t xml:space="preserve">os efeitos da coisa julgada </w:t>
      </w:r>
      <w:r w:rsidRPr="000C229C">
        <w:rPr>
          <w:rFonts w:eastAsia="Times New Roman" w:cs="Arial"/>
          <w:i/>
          <w:iCs/>
          <w:color w:val="000000"/>
          <w:sz w:val="22"/>
          <w:szCs w:val="22"/>
          <w:lang w:eastAsia="pt-BR"/>
        </w:rPr>
        <w:t>erga</w:t>
      </w:r>
      <w:proofErr w:type="gramEnd"/>
      <w:r w:rsidRPr="000C229C">
        <w:rPr>
          <w:rFonts w:eastAsia="Times New Roman" w:cs="Arial"/>
          <w:i/>
          <w:iCs/>
          <w:color w:val="000000"/>
          <w:sz w:val="22"/>
          <w:szCs w:val="22"/>
          <w:lang w:eastAsia="pt-BR"/>
        </w:rPr>
        <w:t xml:space="preserve"> omnes </w:t>
      </w:r>
      <w:r w:rsidRPr="000C229C">
        <w:rPr>
          <w:rFonts w:eastAsia="Times New Roman" w:cs="Arial"/>
          <w:color w:val="000000"/>
          <w:sz w:val="22"/>
          <w:szCs w:val="22"/>
          <w:lang w:eastAsia="pt-BR"/>
        </w:rPr>
        <w:t xml:space="preserve">ou ultra partes a que aludem os incisos II e III do artigo anterior não beneficiarão os autores das ações individuais, se não for requerida sua suspensão no prazo de trinta dias, a contar da ciência nos autos do ajuizamento da ação coletiva. </w:t>
      </w:r>
    </w:p>
    <w:p w14:paraId="64D38103" w14:textId="77777777" w:rsidR="00ED1C40" w:rsidRPr="00ED1C40" w:rsidRDefault="00ED1C40" w:rsidP="00A14D5C">
      <w:pPr>
        <w:autoSpaceDE w:val="0"/>
        <w:autoSpaceDN w:val="0"/>
        <w:adjustRightInd w:val="0"/>
        <w:ind w:firstLine="567"/>
        <w:jc w:val="both"/>
        <w:rPr>
          <w:rFonts w:eastAsia="Times New Roman" w:cs="Arial"/>
          <w:color w:val="000000"/>
          <w:lang w:eastAsia="pt-BR"/>
        </w:rPr>
      </w:pPr>
    </w:p>
    <w:p w14:paraId="21094F65" w14:textId="77777777" w:rsidR="00ED1C40" w:rsidRPr="00ED1C40" w:rsidRDefault="00ED1C40" w:rsidP="000C229C">
      <w:pPr>
        <w:autoSpaceDE w:val="0"/>
        <w:autoSpaceDN w:val="0"/>
        <w:adjustRightInd w:val="0"/>
        <w:spacing w:line="360" w:lineRule="auto"/>
        <w:ind w:firstLine="567"/>
        <w:jc w:val="both"/>
        <w:rPr>
          <w:rFonts w:eastAsia="Times New Roman" w:cs="Arial"/>
          <w:color w:val="000000"/>
          <w:lang w:eastAsia="pt-BR"/>
        </w:rPr>
      </w:pPr>
      <w:r w:rsidRPr="00ED1C40">
        <w:rPr>
          <w:rFonts w:eastAsia="Times New Roman" w:cs="Arial"/>
          <w:color w:val="000000"/>
          <w:lang w:eastAsia="pt-BR"/>
        </w:rPr>
        <w:t>Neste contexto, o pedido de suspensão é uma faculdade da parte, que pode optar por não se submeter à coisa julgada coletiva, não havendo que se falar em litispendência de ações.</w:t>
      </w:r>
    </w:p>
    <w:p w14:paraId="7D37A077" w14:textId="77777777" w:rsidR="00ED1C40" w:rsidRPr="00ED1C40" w:rsidRDefault="00ED1C40" w:rsidP="00A14D5C">
      <w:pPr>
        <w:autoSpaceDE w:val="0"/>
        <w:autoSpaceDN w:val="0"/>
        <w:adjustRightInd w:val="0"/>
        <w:ind w:firstLine="567"/>
        <w:jc w:val="both"/>
        <w:rPr>
          <w:rFonts w:eastAsia="Times New Roman" w:cs="Arial"/>
          <w:color w:val="000000"/>
          <w:lang w:eastAsia="pt-BR"/>
        </w:rPr>
      </w:pPr>
    </w:p>
    <w:p w14:paraId="5A140012" w14:textId="15421568" w:rsidR="00ED1C40" w:rsidRPr="00ED1C40" w:rsidRDefault="000C229C" w:rsidP="000C229C">
      <w:pPr>
        <w:autoSpaceDE w:val="0"/>
        <w:autoSpaceDN w:val="0"/>
        <w:adjustRightInd w:val="0"/>
        <w:spacing w:line="360" w:lineRule="auto"/>
        <w:ind w:firstLine="567"/>
        <w:jc w:val="both"/>
        <w:rPr>
          <w:rFonts w:eastAsia="Times New Roman" w:cs="Arial"/>
          <w:color w:val="000000"/>
          <w:lang w:eastAsia="pt-BR"/>
        </w:rPr>
      </w:pPr>
      <w:r>
        <w:rPr>
          <w:rFonts w:eastAsia="Times New Roman" w:cs="Arial"/>
          <w:color w:val="000000"/>
          <w:lang w:eastAsia="pt-BR"/>
        </w:rPr>
        <w:t>C</w:t>
      </w:r>
      <w:r w:rsidR="00ED1C40" w:rsidRPr="00ED1C40">
        <w:rPr>
          <w:rFonts w:eastAsia="Times New Roman" w:cs="Arial"/>
          <w:color w:val="000000"/>
          <w:lang w:eastAsia="pt-BR"/>
        </w:rPr>
        <w:t>omo bem</w:t>
      </w:r>
      <w:r w:rsidR="00D83B64">
        <w:rPr>
          <w:rFonts w:eastAsia="Times New Roman" w:cs="Arial"/>
          <w:color w:val="000000"/>
          <w:lang w:eastAsia="pt-BR"/>
        </w:rPr>
        <w:t xml:space="preserve"> exposto no acórdão recorrido, </w:t>
      </w:r>
      <w:r w:rsidR="00ED1C40" w:rsidRPr="00ED1C40">
        <w:rPr>
          <w:rFonts w:eastAsia="Times New Roman" w:cs="Arial"/>
          <w:color w:val="000000"/>
          <w:lang w:eastAsia="pt-BR"/>
        </w:rPr>
        <w:t>sequer houve informação sobre suspensão de demandas na ação civil pública nº 0228901-59.2018.8.19.0001:</w:t>
      </w:r>
    </w:p>
    <w:p w14:paraId="4C53A2B5" w14:textId="77777777" w:rsidR="00ED1C40" w:rsidRPr="00ED1C40" w:rsidRDefault="00ED1C40" w:rsidP="00A14D5C">
      <w:pPr>
        <w:autoSpaceDE w:val="0"/>
        <w:autoSpaceDN w:val="0"/>
        <w:adjustRightInd w:val="0"/>
        <w:ind w:firstLine="567"/>
        <w:jc w:val="both"/>
        <w:rPr>
          <w:rFonts w:eastAsia="Times New Roman" w:cs="Arial"/>
          <w:color w:val="000000"/>
          <w:lang w:eastAsia="pt-BR"/>
        </w:rPr>
      </w:pPr>
    </w:p>
    <w:p w14:paraId="3F95D05F" w14:textId="77777777" w:rsidR="00ED1C40" w:rsidRPr="000C229C" w:rsidRDefault="00ED1C40" w:rsidP="00A14D5C">
      <w:pPr>
        <w:autoSpaceDE w:val="0"/>
        <w:autoSpaceDN w:val="0"/>
        <w:adjustRightInd w:val="0"/>
        <w:ind w:left="1134"/>
        <w:jc w:val="both"/>
        <w:rPr>
          <w:rFonts w:eastAsia="Times New Roman" w:cs="Arial"/>
          <w:color w:val="000000"/>
          <w:sz w:val="22"/>
          <w:szCs w:val="22"/>
          <w:lang w:eastAsia="pt-BR"/>
        </w:rPr>
      </w:pPr>
      <w:r w:rsidRPr="000C229C">
        <w:rPr>
          <w:rFonts w:eastAsia="Times New Roman" w:cs="Arial"/>
          <w:color w:val="000000"/>
          <w:sz w:val="22"/>
          <w:szCs w:val="22"/>
          <w:lang w:eastAsia="pt-BR"/>
        </w:rPr>
        <w:t xml:space="preserve">A ação civil pública não implica, de pronto, a suspensão obrigatória das demandas individuais, cabendo à parte autora a faculdade de buscar a defesa de seus interesses com a propositura de ação individual, mesmo que haja ação coletiva sobre o mesmo objeto. </w:t>
      </w:r>
      <w:r w:rsidRPr="000C229C">
        <w:rPr>
          <w:rFonts w:eastAsia="Times New Roman" w:cs="Arial"/>
          <w:b/>
          <w:color w:val="000000"/>
          <w:sz w:val="22"/>
          <w:szCs w:val="22"/>
          <w:lang w:eastAsia="pt-BR"/>
        </w:rPr>
        <w:t>Por outro lado, eventual suspensão das demandas individuais deve ser determinada na ação coletiva, não havendo informação que tal medida tenha sido estabelecida nos autos da Ação Civil Pública nº 0228901-59.2018.8.19.0001, ajuizada pelo Sindicato Estadual dos Profissionais da Educação do Rio de Janeiro – SEPE/RJ.</w:t>
      </w:r>
      <w:r w:rsidRPr="000C229C">
        <w:rPr>
          <w:rFonts w:eastAsia="Times New Roman" w:cs="Arial"/>
          <w:color w:val="000000"/>
          <w:sz w:val="22"/>
          <w:szCs w:val="22"/>
          <w:lang w:eastAsia="pt-BR"/>
        </w:rPr>
        <w:t xml:space="preserve"> (pág. 06 do acórdão)</w:t>
      </w:r>
    </w:p>
    <w:p w14:paraId="7167A573" w14:textId="77777777" w:rsidR="00ED1C40" w:rsidRPr="00ED1C40" w:rsidRDefault="00ED1C40" w:rsidP="00A14D5C">
      <w:pPr>
        <w:autoSpaceDE w:val="0"/>
        <w:autoSpaceDN w:val="0"/>
        <w:adjustRightInd w:val="0"/>
        <w:ind w:firstLine="567"/>
        <w:jc w:val="both"/>
        <w:rPr>
          <w:rFonts w:eastAsia="Times New Roman" w:cs="Arial"/>
          <w:color w:val="000000"/>
          <w:lang w:eastAsia="pt-BR"/>
        </w:rPr>
      </w:pPr>
    </w:p>
    <w:p w14:paraId="19DFA501" w14:textId="77777777" w:rsidR="00ED1C40" w:rsidRPr="00ED1C40" w:rsidRDefault="00ED1C40" w:rsidP="000C229C">
      <w:pPr>
        <w:autoSpaceDE w:val="0"/>
        <w:autoSpaceDN w:val="0"/>
        <w:adjustRightInd w:val="0"/>
        <w:spacing w:line="360" w:lineRule="auto"/>
        <w:ind w:firstLine="567"/>
        <w:jc w:val="both"/>
        <w:rPr>
          <w:rFonts w:eastAsia="Times New Roman" w:cs="Arial"/>
          <w:color w:val="000000"/>
          <w:lang w:eastAsia="pt-BR"/>
        </w:rPr>
      </w:pPr>
      <w:r w:rsidRPr="00ED1C40">
        <w:rPr>
          <w:rFonts w:eastAsia="Times New Roman" w:cs="Arial"/>
          <w:color w:val="000000"/>
          <w:lang w:eastAsia="pt-BR"/>
        </w:rPr>
        <w:t>Diante do exposto, com base na legislação e na jurisprudência do Supremo Tribunal Federal, não há cabimento para suspensão dos autos, não devendo prosperar a alegação do Recorrente.</w:t>
      </w:r>
    </w:p>
    <w:p w14:paraId="7914D674" w14:textId="77777777" w:rsidR="004A5CD2" w:rsidRPr="0006071B" w:rsidRDefault="004A5CD2" w:rsidP="00A14D5C">
      <w:pPr>
        <w:autoSpaceDE w:val="0"/>
        <w:autoSpaceDN w:val="0"/>
        <w:adjustRightInd w:val="0"/>
        <w:ind w:firstLine="1134"/>
        <w:rPr>
          <w:rFonts w:cs="Bookman Old Style"/>
          <w:color w:val="000000"/>
        </w:rPr>
      </w:pPr>
    </w:p>
    <w:p w14:paraId="1B7BB1E7" w14:textId="77777777" w:rsidR="00BE3351" w:rsidRPr="00846F6A" w:rsidRDefault="00BE3351" w:rsidP="00A14D5C">
      <w:pPr>
        <w:pStyle w:val="BodyTextIndent"/>
        <w:tabs>
          <w:tab w:val="left" w:pos="0"/>
        </w:tabs>
        <w:spacing w:after="0"/>
        <w:ind w:left="0"/>
        <w:jc w:val="both"/>
        <w:rPr>
          <w:rFonts w:asciiTheme="minorHAnsi" w:hAnsiTheme="minorHAnsi" w:cs="Arial"/>
          <w:color w:val="000000"/>
          <w:sz w:val="16"/>
          <w:highlight w:val="yellow"/>
        </w:rPr>
      </w:pPr>
    </w:p>
    <w:p w14:paraId="7364AD3A" w14:textId="6B65421F" w:rsidR="00BE3351" w:rsidRPr="006F2F78" w:rsidRDefault="006F2F78" w:rsidP="006F2F78">
      <w:pPr>
        <w:pStyle w:val="ListParagraph"/>
        <w:numPr>
          <w:ilvl w:val="0"/>
          <w:numId w:val="26"/>
        </w:numPr>
        <w:tabs>
          <w:tab w:val="left" w:pos="426"/>
        </w:tabs>
        <w:suppressAutoHyphens/>
        <w:spacing w:line="360" w:lineRule="auto"/>
        <w:jc w:val="center"/>
        <w:rPr>
          <w:rFonts w:cs="Arial"/>
          <w:b/>
          <w:smallCaps/>
          <w:szCs w:val="23"/>
          <w:u w:val="single"/>
        </w:rPr>
      </w:pPr>
      <w:r w:rsidRPr="006F2F78">
        <w:rPr>
          <w:rFonts w:cs="Arial"/>
          <w:b/>
          <w:smallCaps/>
          <w:szCs w:val="23"/>
          <w:u w:val="single"/>
        </w:rPr>
        <w:t>DA AUSÊNCIA DOS REQUISITOS DE ADMISSIBILIDADE PARA A INTERPOSIÇÃO DO RECURSO EXTRAORDINÁRIO</w:t>
      </w:r>
    </w:p>
    <w:p w14:paraId="77A9F68E" w14:textId="77777777" w:rsidR="004A5CD2" w:rsidRDefault="004A5CD2" w:rsidP="00A14D5C">
      <w:pPr>
        <w:pStyle w:val="BodyTextIndent"/>
        <w:tabs>
          <w:tab w:val="left" w:pos="0"/>
          <w:tab w:val="left" w:pos="284"/>
        </w:tabs>
        <w:suppressAutoHyphens/>
        <w:spacing w:after="0"/>
        <w:ind w:left="0"/>
        <w:jc w:val="center"/>
        <w:rPr>
          <w:rFonts w:asciiTheme="minorHAnsi" w:hAnsiTheme="minorHAnsi" w:cs="Arial"/>
          <w:b/>
          <w:u w:val="single"/>
        </w:rPr>
      </w:pPr>
    </w:p>
    <w:p w14:paraId="04394438" w14:textId="61A22310" w:rsidR="005157B9" w:rsidRPr="00C12F31" w:rsidRDefault="00A14D5C" w:rsidP="005157B9">
      <w:pPr>
        <w:pStyle w:val="BodyTextIndent"/>
        <w:tabs>
          <w:tab w:val="left" w:pos="0"/>
          <w:tab w:val="left" w:pos="284"/>
        </w:tabs>
        <w:suppressAutoHyphens/>
        <w:spacing w:after="0" w:line="360" w:lineRule="auto"/>
        <w:ind w:left="0"/>
        <w:jc w:val="center"/>
        <w:rPr>
          <w:rFonts w:asciiTheme="minorHAnsi" w:hAnsiTheme="minorHAnsi" w:cs="Arial"/>
          <w:b/>
          <w:color w:val="000000"/>
          <w:u w:val="single"/>
        </w:rPr>
      </w:pPr>
      <w:r>
        <w:rPr>
          <w:rFonts w:asciiTheme="minorHAnsi" w:hAnsiTheme="minorHAnsi" w:cs="Arial"/>
          <w:b/>
          <w:u w:val="single"/>
        </w:rPr>
        <w:t xml:space="preserve">- </w:t>
      </w:r>
      <w:r w:rsidR="005157B9" w:rsidRPr="00F67D1E">
        <w:rPr>
          <w:rFonts w:asciiTheme="minorHAnsi" w:hAnsiTheme="minorHAnsi" w:cs="Arial"/>
          <w:b/>
          <w:u w:val="single"/>
        </w:rPr>
        <w:t xml:space="preserve">Da ausência da violação direta </w:t>
      </w:r>
      <w:r w:rsidR="005157B9" w:rsidRPr="00C12F31">
        <w:rPr>
          <w:rFonts w:asciiTheme="minorHAnsi" w:hAnsiTheme="minorHAnsi" w:cs="Arial"/>
          <w:b/>
          <w:color w:val="000000"/>
          <w:u w:val="single"/>
        </w:rPr>
        <w:t xml:space="preserve">à Constituição </w:t>
      </w:r>
      <w:r>
        <w:rPr>
          <w:rFonts w:asciiTheme="minorHAnsi" w:hAnsiTheme="minorHAnsi" w:cs="Arial"/>
          <w:b/>
          <w:color w:val="000000"/>
          <w:u w:val="single"/>
        </w:rPr>
        <w:t>-</w:t>
      </w:r>
    </w:p>
    <w:p w14:paraId="23FAC8E6" w14:textId="77777777" w:rsidR="005157B9" w:rsidRPr="00C12F31" w:rsidRDefault="005157B9" w:rsidP="00A14D5C">
      <w:pPr>
        <w:pStyle w:val="BodyTextIndent"/>
        <w:tabs>
          <w:tab w:val="left" w:pos="0"/>
          <w:tab w:val="left" w:pos="284"/>
        </w:tabs>
        <w:suppressAutoHyphens/>
        <w:spacing w:after="0"/>
        <w:ind w:left="0"/>
        <w:rPr>
          <w:rFonts w:asciiTheme="minorHAnsi" w:hAnsiTheme="minorHAnsi" w:cs="Arial"/>
          <w:b/>
          <w:color w:val="000000"/>
          <w:u w:val="single"/>
        </w:rPr>
      </w:pPr>
    </w:p>
    <w:p w14:paraId="66F9EE01" w14:textId="77777777" w:rsidR="005157B9" w:rsidRPr="00C12F31" w:rsidRDefault="005157B9" w:rsidP="00FF2CCD">
      <w:pPr>
        <w:pStyle w:val="BodyTextIndent"/>
        <w:tabs>
          <w:tab w:val="left" w:pos="0"/>
        </w:tabs>
        <w:spacing w:after="0" w:line="360" w:lineRule="auto"/>
        <w:ind w:left="0" w:firstLine="567"/>
        <w:jc w:val="both"/>
        <w:rPr>
          <w:rFonts w:asciiTheme="minorHAnsi" w:hAnsiTheme="minorHAnsi" w:cs="Arial"/>
          <w:color w:val="000000"/>
        </w:rPr>
      </w:pPr>
      <w:r w:rsidRPr="00C12F31">
        <w:rPr>
          <w:rFonts w:asciiTheme="minorHAnsi" w:hAnsiTheme="minorHAnsi" w:cs="Arial"/>
          <w:color w:val="000000"/>
        </w:rPr>
        <w:t>A base tida como justificativa para a interposição do Recurso Extraordinário em comento trata do art. 102, inciso III, alínea a, abaixo transcrita:</w:t>
      </w:r>
    </w:p>
    <w:p w14:paraId="1D2C7D06" w14:textId="77777777" w:rsidR="005157B9" w:rsidRPr="00C12F31" w:rsidRDefault="005157B9" w:rsidP="005157B9">
      <w:pPr>
        <w:pStyle w:val="BodyTextIndent"/>
        <w:tabs>
          <w:tab w:val="left" w:pos="1134"/>
        </w:tabs>
        <w:spacing w:after="0"/>
        <w:ind w:left="2268"/>
        <w:jc w:val="both"/>
        <w:rPr>
          <w:rFonts w:asciiTheme="minorHAnsi" w:hAnsiTheme="minorHAnsi" w:cs="Arial"/>
          <w:color w:val="000000"/>
          <w:sz w:val="22"/>
          <w:szCs w:val="22"/>
        </w:rPr>
      </w:pPr>
    </w:p>
    <w:p w14:paraId="4EC50ECB" w14:textId="77777777" w:rsidR="005157B9" w:rsidRPr="00FF2CCD" w:rsidRDefault="005157B9" w:rsidP="00FF2CCD">
      <w:pPr>
        <w:pStyle w:val="BodyTextIndent"/>
        <w:tabs>
          <w:tab w:val="left" w:pos="1134"/>
        </w:tabs>
        <w:spacing w:after="0"/>
        <w:ind w:left="1134"/>
        <w:jc w:val="both"/>
        <w:rPr>
          <w:rFonts w:asciiTheme="minorHAnsi" w:hAnsiTheme="minorHAnsi" w:cs="Arial"/>
          <w:color w:val="000000"/>
          <w:sz w:val="22"/>
          <w:szCs w:val="22"/>
        </w:rPr>
      </w:pPr>
      <w:r w:rsidRPr="00FF2CCD">
        <w:rPr>
          <w:rFonts w:asciiTheme="minorHAnsi" w:hAnsiTheme="minorHAnsi" w:cs="Arial"/>
          <w:color w:val="000000"/>
          <w:sz w:val="22"/>
          <w:szCs w:val="22"/>
        </w:rPr>
        <w:t>Art. 102. Compete ao Supremo Tribunal Federal, precipuamente, a guarda da Constituição, cabendo-lhe:</w:t>
      </w:r>
    </w:p>
    <w:p w14:paraId="78D563C0" w14:textId="77777777" w:rsidR="005157B9" w:rsidRPr="00FF2CCD" w:rsidRDefault="005157B9" w:rsidP="00FF2CCD">
      <w:pPr>
        <w:pStyle w:val="BodyTextIndent"/>
        <w:tabs>
          <w:tab w:val="left" w:pos="0"/>
        </w:tabs>
        <w:spacing w:after="0"/>
        <w:ind w:left="1134"/>
        <w:rPr>
          <w:rFonts w:asciiTheme="minorHAnsi" w:hAnsiTheme="minorHAnsi" w:cs="Arial"/>
          <w:color w:val="000000"/>
          <w:sz w:val="22"/>
          <w:szCs w:val="22"/>
        </w:rPr>
      </w:pPr>
      <w:r w:rsidRPr="00FF2CCD">
        <w:rPr>
          <w:rFonts w:asciiTheme="minorHAnsi" w:hAnsiTheme="minorHAnsi" w:cs="Arial"/>
          <w:color w:val="000000"/>
          <w:sz w:val="22"/>
          <w:szCs w:val="22"/>
        </w:rPr>
        <w:t>III - julgar, mediante recurso extraordinário, as causas decididas em única ou última instância, quando a decisão recorrida:</w:t>
      </w:r>
    </w:p>
    <w:p w14:paraId="2D60AD12" w14:textId="77777777" w:rsidR="005157B9" w:rsidRPr="00FF2CCD" w:rsidRDefault="005157B9" w:rsidP="00FF2CCD">
      <w:pPr>
        <w:pStyle w:val="BodyTextIndent"/>
        <w:tabs>
          <w:tab w:val="left" w:pos="0"/>
        </w:tabs>
        <w:spacing w:after="0"/>
        <w:ind w:left="1134"/>
        <w:rPr>
          <w:rFonts w:asciiTheme="minorHAnsi" w:hAnsiTheme="minorHAnsi" w:cs="Arial"/>
          <w:color w:val="000000"/>
          <w:sz w:val="22"/>
          <w:szCs w:val="22"/>
        </w:rPr>
      </w:pPr>
      <w:bookmarkStart w:id="0" w:name="art102iiia"/>
      <w:bookmarkEnd w:id="0"/>
      <w:r w:rsidRPr="00FF2CCD">
        <w:rPr>
          <w:rFonts w:asciiTheme="minorHAnsi" w:hAnsiTheme="minorHAnsi" w:cs="Arial"/>
          <w:color w:val="000000"/>
          <w:sz w:val="22"/>
          <w:szCs w:val="22"/>
        </w:rPr>
        <w:t>a) contrariar dispositivo desta Constituição</w:t>
      </w:r>
    </w:p>
    <w:p w14:paraId="70DC49CD" w14:textId="77777777" w:rsidR="005157B9" w:rsidRPr="00C12F31" w:rsidRDefault="005157B9" w:rsidP="00A14D5C">
      <w:pPr>
        <w:pStyle w:val="BodyTextIndent"/>
        <w:tabs>
          <w:tab w:val="left" w:pos="0"/>
        </w:tabs>
        <w:spacing w:after="0"/>
        <w:ind w:left="0" w:firstLine="1134"/>
        <w:jc w:val="both"/>
        <w:rPr>
          <w:rFonts w:asciiTheme="minorHAnsi" w:hAnsiTheme="minorHAnsi" w:cs="Arial"/>
          <w:color w:val="000000"/>
        </w:rPr>
      </w:pPr>
    </w:p>
    <w:p w14:paraId="4E083B80" w14:textId="77777777" w:rsidR="005157B9" w:rsidRDefault="005157B9" w:rsidP="00FF2CCD">
      <w:pPr>
        <w:pStyle w:val="BodyTextIndent"/>
        <w:tabs>
          <w:tab w:val="left" w:pos="0"/>
        </w:tabs>
        <w:spacing w:after="0" w:line="360" w:lineRule="auto"/>
        <w:ind w:left="0" w:firstLine="567"/>
        <w:jc w:val="both"/>
        <w:rPr>
          <w:rFonts w:asciiTheme="minorHAnsi" w:eastAsiaTheme="minorEastAsia" w:hAnsiTheme="minorHAnsi" w:cs="Bookman Old Style"/>
          <w:bCs/>
          <w:color w:val="000000"/>
          <w:lang w:eastAsia="en-US"/>
        </w:rPr>
      </w:pPr>
      <w:r>
        <w:rPr>
          <w:rFonts w:asciiTheme="minorHAnsi" w:eastAsiaTheme="minorEastAsia" w:hAnsiTheme="minorHAnsi" w:cs="Bookman Old Style"/>
          <w:bCs/>
          <w:color w:val="000000"/>
          <w:lang w:eastAsia="en-US"/>
        </w:rPr>
        <w:t>No presente caso, a</w:t>
      </w:r>
      <w:r w:rsidRPr="0022487B">
        <w:rPr>
          <w:rFonts w:asciiTheme="minorHAnsi" w:eastAsiaTheme="minorEastAsia" w:hAnsiTheme="minorHAnsi" w:cs="Bookman Old Style"/>
          <w:bCs/>
          <w:color w:val="000000"/>
          <w:lang w:eastAsia="en-US"/>
        </w:rPr>
        <w:t xml:space="preserve"> pretensão autoral tem amparo na Lei nº 11.738/2008, que estabeleceu o piso nacional para os profissionais do magisté</w:t>
      </w:r>
      <w:r>
        <w:rPr>
          <w:rFonts w:asciiTheme="minorHAnsi" w:eastAsiaTheme="minorEastAsia" w:hAnsiTheme="minorHAnsi" w:cs="Bookman Old Style"/>
          <w:bCs/>
          <w:color w:val="000000"/>
          <w:lang w:eastAsia="en-US"/>
        </w:rPr>
        <w:t xml:space="preserve">rio público da educação básica, sendo certo que </w:t>
      </w:r>
      <w:r w:rsidRPr="0022487B">
        <w:rPr>
          <w:rFonts w:asciiTheme="minorHAnsi" w:hAnsiTheme="minorHAnsi" w:cs="Arial"/>
          <w:color w:val="000000"/>
        </w:rPr>
        <w:t xml:space="preserve">o </w:t>
      </w:r>
      <w:r w:rsidRPr="0022487B">
        <w:rPr>
          <w:rFonts w:asciiTheme="minorHAnsi" w:eastAsiaTheme="minorEastAsia" w:hAnsiTheme="minorHAnsi" w:cs="Bookman Old Style"/>
          <w:bCs/>
          <w:color w:val="000000"/>
          <w:lang w:eastAsia="en-US"/>
        </w:rPr>
        <w:t>STF, por ocasião do julgamento da ADI nº 4.167/DF, declarou a constitucionalidade da Lei nº 11.738/2008, fixando como termo inicial para sua aplicação a data de 27.04.2011.</w:t>
      </w:r>
    </w:p>
    <w:p w14:paraId="3DEAD52D" w14:textId="77777777" w:rsidR="00872D01" w:rsidRDefault="00872D01" w:rsidP="00A14D5C">
      <w:pPr>
        <w:pStyle w:val="BodyTextIndent"/>
        <w:tabs>
          <w:tab w:val="left" w:pos="0"/>
        </w:tabs>
        <w:spacing w:after="0"/>
        <w:ind w:left="0" w:firstLine="1134"/>
        <w:jc w:val="both"/>
        <w:rPr>
          <w:rFonts w:asciiTheme="minorHAnsi" w:eastAsiaTheme="minorEastAsia" w:hAnsiTheme="minorHAnsi" w:cs="Bookman Old Style"/>
          <w:bCs/>
          <w:color w:val="000000"/>
          <w:lang w:eastAsia="en-US"/>
        </w:rPr>
      </w:pPr>
    </w:p>
    <w:p w14:paraId="3F140061" w14:textId="4EBA15AD" w:rsidR="00872D01" w:rsidRDefault="00872D01" w:rsidP="00FF2CCD">
      <w:pPr>
        <w:autoSpaceDE w:val="0"/>
        <w:autoSpaceDN w:val="0"/>
        <w:adjustRightInd w:val="0"/>
        <w:spacing w:line="360" w:lineRule="auto"/>
        <w:ind w:firstLine="567"/>
        <w:jc w:val="both"/>
        <w:rPr>
          <w:rFonts w:cs="Calibri"/>
          <w:u w:val="single"/>
        </w:rPr>
      </w:pPr>
      <w:r w:rsidRPr="005157B9">
        <w:rPr>
          <w:rFonts w:cs="Calibri"/>
        </w:rPr>
        <w:t>Ademais, o STJ, no julgamento do REsp 1426210 / RS (tema 911), submetido</w:t>
      </w:r>
      <w:r>
        <w:rPr>
          <w:rFonts w:cs="Calibri"/>
        </w:rPr>
        <w:t xml:space="preserve"> </w:t>
      </w:r>
      <w:r w:rsidRPr="005157B9">
        <w:rPr>
          <w:rFonts w:cs="Calibri"/>
        </w:rPr>
        <w:t>ao rito d</w:t>
      </w:r>
      <w:r>
        <w:rPr>
          <w:rFonts w:cs="Calibri"/>
        </w:rPr>
        <w:t>os recursos repetitivos, firmou</w:t>
      </w:r>
      <w:r w:rsidRPr="005157B9">
        <w:rPr>
          <w:rFonts w:cs="Calibri"/>
        </w:rPr>
        <w:t xml:space="preserve"> a tese no sentido de que não há "incidência</w:t>
      </w:r>
      <w:r>
        <w:rPr>
          <w:rFonts w:cs="Calibri"/>
        </w:rPr>
        <w:t xml:space="preserve"> </w:t>
      </w:r>
      <w:r w:rsidRPr="005157B9">
        <w:rPr>
          <w:rFonts w:cs="Calibri"/>
        </w:rPr>
        <w:t>automática em toda a carreira e reflexo imediato sobre as demais vantagens e gratificações,</w:t>
      </w:r>
      <w:r>
        <w:rPr>
          <w:rFonts w:cs="Calibri"/>
        </w:rPr>
        <w:t xml:space="preserve"> </w:t>
      </w:r>
      <w:r w:rsidRPr="005157B9">
        <w:rPr>
          <w:rFonts w:cs="Calibri"/>
        </w:rPr>
        <w:t xml:space="preserve">o que somente </w:t>
      </w:r>
      <w:r w:rsidRPr="000C17D8">
        <w:rPr>
          <w:rFonts w:cs="Calibri"/>
          <w:u w:val="single"/>
        </w:rPr>
        <w:t>ocorrerá se estas determinações estiverem previstas nas legislações locais</w:t>
      </w:r>
      <w:r w:rsidRPr="00E83F71">
        <w:rPr>
          <w:rFonts w:cs="Calibri"/>
        </w:rPr>
        <w:t>".</w:t>
      </w:r>
      <w:r w:rsidR="00E83F71" w:rsidRPr="00E83F71">
        <w:rPr>
          <w:rFonts w:cs="Calibri"/>
        </w:rPr>
        <w:t xml:space="preserve"> Ou seja, a aplicação automática estaria condicionada à existência de legislação local.</w:t>
      </w:r>
      <w:r w:rsidR="00E83F71">
        <w:rPr>
          <w:rFonts w:cs="Calibri"/>
          <w:u w:val="single"/>
        </w:rPr>
        <w:t xml:space="preserve"> </w:t>
      </w:r>
    </w:p>
    <w:p w14:paraId="7D5F4CBF" w14:textId="77777777" w:rsidR="00872D01" w:rsidRDefault="00872D01" w:rsidP="00A14D5C">
      <w:pPr>
        <w:pStyle w:val="BodyTextIndent"/>
        <w:tabs>
          <w:tab w:val="left" w:pos="0"/>
        </w:tabs>
        <w:spacing w:after="0"/>
        <w:ind w:left="0" w:firstLine="1134"/>
        <w:jc w:val="both"/>
        <w:rPr>
          <w:rFonts w:asciiTheme="minorHAnsi" w:hAnsiTheme="minorHAnsi" w:cs="Arial"/>
          <w:color w:val="000000"/>
        </w:rPr>
      </w:pPr>
    </w:p>
    <w:p w14:paraId="16F4739F" w14:textId="40F989A8" w:rsidR="005157B9" w:rsidRPr="00ED16D3" w:rsidRDefault="005157B9" w:rsidP="00FF2CCD">
      <w:pPr>
        <w:pStyle w:val="BodyTextIndent"/>
        <w:tabs>
          <w:tab w:val="left" w:pos="0"/>
        </w:tabs>
        <w:spacing w:after="0" w:line="360" w:lineRule="auto"/>
        <w:ind w:left="0" w:firstLine="567"/>
        <w:jc w:val="both"/>
        <w:rPr>
          <w:rFonts w:asciiTheme="minorHAnsi" w:hAnsiTheme="minorHAnsi" w:cs="Arial"/>
          <w:color w:val="000000"/>
        </w:rPr>
      </w:pPr>
      <w:r w:rsidRPr="00ED16D3">
        <w:rPr>
          <w:rFonts w:asciiTheme="minorHAnsi" w:hAnsiTheme="minorHAnsi" w:cs="Arial"/>
          <w:color w:val="000000"/>
        </w:rPr>
        <w:t xml:space="preserve">O que se discute na presente ação, como </w:t>
      </w:r>
      <w:r w:rsidR="00872D01" w:rsidRPr="00ED16D3">
        <w:rPr>
          <w:rFonts w:asciiTheme="minorHAnsi" w:hAnsiTheme="minorHAnsi" w:cs="Arial"/>
          <w:color w:val="000000"/>
        </w:rPr>
        <w:t>melhor será analisado</w:t>
      </w:r>
      <w:r w:rsidRPr="00ED16D3">
        <w:rPr>
          <w:rFonts w:asciiTheme="minorHAnsi" w:hAnsiTheme="minorHAnsi" w:cs="Arial"/>
          <w:color w:val="000000"/>
        </w:rPr>
        <w:t xml:space="preserve"> no</w:t>
      </w:r>
      <w:r w:rsidR="00872D01" w:rsidRPr="00ED16D3">
        <w:rPr>
          <w:rFonts w:asciiTheme="minorHAnsi" w:hAnsiTheme="minorHAnsi" w:cs="Arial"/>
          <w:color w:val="000000"/>
        </w:rPr>
        <w:t xml:space="preserve"> próximo tópico</w:t>
      </w:r>
      <w:r w:rsidRPr="00ED16D3">
        <w:rPr>
          <w:rFonts w:asciiTheme="minorHAnsi" w:hAnsiTheme="minorHAnsi" w:cs="Arial"/>
          <w:color w:val="000000"/>
        </w:rPr>
        <w:t>, é a aplicação da lei local ao caso concreto, uma vez que a base legal utilizada para aplicar a diferença de 12% entre os níveis/referências</w:t>
      </w:r>
      <w:r w:rsidR="00872D01" w:rsidRPr="00ED16D3">
        <w:rPr>
          <w:rFonts w:asciiTheme="minorHAnsi" w:hAnsiTheme="minorHAnsi" w:cs="Arial"/>
          <w:color w:val="000000"/>
        </w:rPr>
        <w:t xml:space="preserve"> da careira</w:t>
      </w:r>
      <w:r w:rsidRPr="00ED16D3">
        <w:rPr>
          <w:rFonts w:asciiTheme="minorHAnsi" w:hAnsiTheme="minorHAnsi" w:cs="Arial"/>
          <w:color w:val="000000"/>
        </w:rPr>
        <w:t>, ora questionada, é d</w:t>
      </w:r>
      <w:r w:rsidR="00872D01" w:rsidRPr="00ED16D3">
        <w:rPr>
          <w:rFonts w:asciiTheme="minorHAnsi" w:hAnsiTheme="minorHAnsi" w:cs="Arial"/>
          <w:color w:val="000000"/>
        </w:rPr>
        <w:t>a própria Lei do Estado do Rio de Janeiro, mais especificamente prevista n</w:t>
      </w:r>
      <w:r w:rsidR="00872D01" w:rsidRPr="00ED16D3">
        <w:rPr>
          <w:rFonts w:asciiTheme="minorHAnsi" w:hAnsiTheme="minorHAnsi" w:cs="Calibri"/>
        </w:rPr>
        <w:t>os artigos 28/33 da Lei Estadual nº 1.614/90 e art. 3º da Lei Estadual nº 5.539/09.</w:t>
      </w:r>
    </w:p>
    <w:p w14:paraId="3B0455E1" w14:textId="77777777" w:rsidR="005157B9" w:rsidRDefault="005157B9" w:rsidP="00A14D5C">
      <w:pPr>
        <w:pStyle w:val="BodyTextIndent"/>
        <w:tabs>
          <w:tab w:val="left" w:pos="0"/>
        </w:tabs>
        <w:spacing w:after="0"/>
        <w:ind w:left="0" w:firstLine="1134"/>
        <w:jc w:val="both"/>
        <w:rPr>
          <w:rFonts w:asciiTheme="minorHAnsi" w:hAnsiTheme="minorHAnsi" w:cs="Arial"/>
          <w:color w:val="000000"/>
          <w:highlight w:val="yellow"/>
        </w:rPr>
      </w:pPr>
    </w:p>
    <w:p w14:paraId="305F7EA4" w14:textId="77777777" w:rsidR="005157B9" w:rsidRDefault="005157B9" w:rsidP="00FF2CCD">
      <w:pPr>
        <w:pStyle w:val="BodyTextIndent"/>
        <w:tabs>
          <w:tab w:val="left" w:pos="0"/>
        </w:tabs>
        <w:spacing w:after="0" w:line="360" w:lineRule="auto"/>
        <w:ind w:left="0" w:firstLine="567"/>
        <w:jc w:val="both"/>
        <w:rPr>
          <w:rFonts w:asciiTheme="minorHAnsi" w:hAnsiTheme="minorHAnsi" w:cs="Arial"/>
          <w:color w:val="000000"/>
        </w:rPr>
      </w:pPr>
      <w:r w:rsidRPr="00A02750">
        <w:rPr>
          <w:rFonts w:asciiTheme="minorHAnsi" w:hAnsiTheme="minorHAnsi" w:cs="Arial"/>
          <w:color w:val="000000"/>
        </w:rPr>
        <w:t>Não está presente, assim, discussão de matéria constitucional, muito menos referente à violação dos</w:t>
      </w:r>
      <w:r>
        <w:rPr>
          <w:rFonts w:asciiTheme="minorHAnsi" w:hAnsiTheme="minorHAnsi" w:cs="Arial"/>
          <w:color w:val="000000"/>
        </w:rPr>
        <w:t xml:space="preserve"> do princípio da separação dos poderes, nem da violação da autonomia dos entes federados. Mesmo que existisse alguma ofensa à Constituição, esta seria apenas uma ofensa reflexa, o que tornaria, ainda sim, incabível o recurso apresentado.</w:t>
      </w:r>
    </w:p>
    <w:p w14:paraId="5A8A349D" w14:textId="77777777" w:rsidR="005157B9" w:rsidRDefault="005157B9" w:rsidP="00A14D5C">
      <w:pPr>
        <w:pStyle w:val="BodyTextIndent"/>
        <w:tabs>
          <w:tab w:val="left" w:pos="0"/>
        </w:tabs>
        <w:spacing w:after="0"/>
        <w:ind w:left="0"/>
        <w:jc w:val="both"/>
        <w:rPr>
          <w:rFonts w:asciiTheme="minorHAnsi" w:hAnsiTheme="minorHAnsi" w:cs="Arial"/>
          <w:color w:val="000000"/>
          <w:highlight w:val="yellow"/>
        </w:rPr>
      </w:pPr>
    </w:p>
    <w:p w14:paraId="03115F7A" w14:textId="77777777" w:rsidR="005157B9" w:rsidRDefault="005157B9" w:rsidP="00FF2CCD">
      <w:pPr>
        <w:pStyle w:val="BodyTextIndent"/>
        <w:tabs>
          <w:tab w:val="left" w:pos="0"/>
        </w:tabs>
        <w:spacing w:after="0" w:line="360" w:lineRule="auto"/>
        <w:ind w:left="0" w:firstLine="567"/>
        <w:jc w:val="both"/>
        <w:rPr>
          <w:rFonts w:asciiTheme="minorHAnsi" w:hAnsiTheme="minorHAnsi" w:cs="Arial"/>
          <w:b/>
          <w:color w:val="000000"/>
          <w:u w:val="single"/>
        </w:rPr>
      </w:pPr>
      <w:r w:rsidRPr="00A02750">
        <w:rPr>
          <w:rFonts w:asciiTheme="minorHAnsi" w:hAnsiTheme="minorHAnsi" w:cs="Arial"/>
          <w:color w:val="000000"/>
        </w:rPr>
        <w:t xml:space="preserve">Assim, </w:t>
      </w:r>
      <w:r>
        <w:rPr>
          <w:rFonts w:asciiTheme="minorHAnsi" w:hAnsiTheme="minorHAnsi" w:cs="Arial"/>
          <w:color w:val="000000"/>
        </w:rPr>
        <w:t xml:space="preserve">como a controvérsia deve ser decidida à luz de legislação infraconstitucional, </w:t>
      </w:r>
      <w:r w:rsidRPr="00A02750">
        <w:rPr>
          <w:rFonts w:asciiTheme="minorHAnsi" w:hAnsiTheme="minorHAnsi" w:cs="Arial"/>
          <w:color w:val="000000"/>
        </w:rPr>
        <w:t>o Recurso não merece sequer ser conhecido, devendo ser inadmitido prontamente.</w:t>
      </w:r>
      <w:r>
        <w:rPr>
          <w:rFonts w:asciiTheme="minorHAnsi" w:hAnsiTheme="minorHAnsi" w:cs="Arial"/>
          <w:b/>
          <w:color w:val="000000"/>
          <w:u w:val="single"/>
        </w:rPr>
        <w:t xml:space="preserve"> </w:t>
      </w:r>
    </w:p>
    <w:p w14:paraId="01B78D0A" w14:textId="77777777" w:rsidR="00177DD7" w:rsidRDefault="00177DD7" w:rsidP="00A14D5C">
      <w:pPr>
        <w:pStyle w:val="BodyTextIndent"/>
        <w:tabs>
          <w:tab w:val="left" w:pos="0"/>
          <w:tab w:val="left" w:pos="284"/>
        </w:tabs>
        <w:suppressAutoHyphens/>
        <w:spacing w:after="0"/>
        <w:ind w:left="0"/>
        <w:jc w:val="center"/>
        <w:rPr>
          <w:rFonts w:asciiTheme="minorHAnsi" w:hAnsiTheme="minorHAnsi" w:cs="Arial"/>
          <w:b/>
          <w:color w:val="000000"/>
          <w:u w:val="single"/>
        </w:rPr>
      </w:pPr>
    </w:p>
    <w:p w14:paraId="6574F0E9" w14:textId="77777777" w:rsidR="00A14D5C" w:rsidRDefault="00A14D5C" w:rsidP="00A14D5C">
      <w:pPr>
        <w:pStyle w:val="BodyTextIndent"/>
        <w:tabs>
          <w:tab w:val="left" w:pos="0"/>
          <w:tab w:val="left" w:pos="284"/>
        </w:tabs>
        <w:suppressAutoHyphens/>
        <w:spacing w:after="0"/>
        <w:ind w:left="0"/>
        <w:jc w:val="center"/>
        <w:rPr>
          <w:rFonts w:asciiTheme="minorHAnsi" w:hAnsiTheme="minorHAnsi" w:cs="Arial"/>
          <w:b/>
          <w:color w:val="000000"/>
          <w:u w:val="single"/>
        </w:rPr>
      </w:pPr>
    </w:p>
    <w:p w14:paraId="20FF45CE" w14:textId="77777777" w:rsidR="00A14D5C" w:rsidRDefault="00A14D5C" w:rsidP="00A14D5C">
      <w:pPr>
        <w:pStyle w:val="BodyTextIndent"/>
        <w:tabs>
          <w:tab w:val="left" w:pos="0"/>
          <w:tab w:val="left" w:pos="284"/>
        </w:tabs>
        <w:suppressAutoHyphens/>
        <w:spacing w:after="0"/>
        <w:ind w:left="0"/>
        <w:jc w:val="center"/>
        <w:rPr>
          <w:rFonts w:asciiTheme="minorHAnsi" w:hAnsiTheme="minorHAnsi" w:cs="Arial"/>
          <w:b/>
          <w:color w:val="000000"/>
          <w:u w:val="single"/>
        </w:rPr>
      </w:pPr>
    </w:p>
    <w:p w14:paraId="502CC9BA" w14:textId="77777777" w:rsidR="00A14D5C" w:rsidRDefault="00A14D5C" w:rsidP="00A14D5C">
      <w:pPr>
        <w:pStyle w:val="BodyTextIndent"/>
        <w:tabs>
          <w:tab w:val="left" w:pos="0"/>
          <w:tab w:val="left" w:pos="284"/>
        </w:tabs>
        <w:suppressAutoHyphens/>
        <w:spacing w:after="0"/>
        <w:ind w:left="0"/>
        <w:jc w:val="center"/>
        <w:rPr>
          <w:rFonts w:asciiTheme="minorHAnsi" w:hAnsiTheme="minorHAnsi" w:cs="Arial"/>
          <w:b/>
          <w:color w:val="000000"/>
          <w:u w:val="single"/>
        </w:rPr>
      </w:pPr>
    </w:p>
    <w:p w14:paraId="36A57CB8" w14:textId="49FF3A64" w:rsidR="00451EFE" w:rsidRDefault="00A14D5C" w:rsidP="00A26C54">
      <w:pPr>
        <w:pStyle w:val="BodyTextIndent"/>
        <w:tabs>
          <w:tab w:val="left" w:pos="0"/>
          <w:tab w:val="left" w:pos="284"/>
        </w:tabs>
        <w:suppressAutoHyphens/>
        <w:spacing w:after="0" w:line="360" w:lineRule="auto"/>
        <w:ind w:left="0"/>
        <w:jc w:val="center"/>
        <w:rPr>
          <w:rFonts w:asciiTheme="minorHAnsi" w:hAnsiTheme="minorHAnsi" w:cs="Arial"/>
          <w:b/>
          <w:color w:val="000000"/>
          <w:u w:val="single"/>
        </w:rPr>
      </w:pPr>
      <w:r>
        <w:rPr>
          <w:rFonts w:asciiTheme="minorHAnsi" w:hAnsiTheme="minorHAnsi" w:cs="Arial"/>
          <w:b/>
          <w:color w:val="000000"/>
          <w:u w:val="single"/>
        </w:rPr>
        <w:lastRenderedPageBreak/>
        <w:t xml:space="preserve">- </w:t>
      </w:r>
      <w:r w:rsidR="00451EFE">
        <w:rPr>
          <w:rFonts w:asciiTheme="minorHAnsi" w:hAnsiTheme="minorHAnsi" w:cs="Arial"/>
          <w:b/>
          <w:color w:val="000000"/>
          <w:u w:val="single"/>
        </w:rPr>
        <w:t>Da violação ao</w:t>
      </w:r>
      <w:r w:rsidR="00A02750">
        <w:rPr>
          <w:rFonts w:asciiTheme="minorHAnsi" w:hAnsiTheme="minorHAnsi" w:cs="Arial"/>
          <w:b/>
          <w:color w:val="000000"/>
          <w:u w:val="single"/>
        </w:rPr>
        <w:t>s</w:t>
      </w:r>
      <w:r w:rsidR="00451EFE">
        <w:rPr>
          <w:rFonts w:asciiTheme="minorHAnsi" w:hAnsiTheme="minorHAnsi" w:cs="Arial"/>
          <w:b/>
          <w:color w:val="000000"/>
          <w:u w:val="single"/>
        </w:rPr>
        <w:t xml:space="preserve"> verbete</w:t>
      </w:r>
      <w:r w:rsidR="00A02750">
        <w:rPr>
          <w:rFonts w:asciiTheme="minorHAnsi" w:hAnsiTheme="minorHAnsi" w:cs="Arial"/>
          <w:b/>
          <w:color w:val="000000"/>
          <w:u w:val="single"/>
        </w:rPr>
        <w:t>s</w:t>
      </w:r>
      <w:r w:rsidR="00451EFE">
        <w:rPr>
          <w:rFonts w:asciiTheme="minorHAnsi" w:hAnsiTheme="minorHAnsi" w:cs="Arial"/>
          <w:b/>
          <w:color w:val="000000"/>
          <w:u w:val="single"/>
        </w:rPr>
        <w:t xml:space="preserve"> sumular</w:t>
      </w:r>
      <w:r w:rsidR="00A02750">
        <w:rPr>
          <w:rFonts w:asciiTheme="minorHAnsi" w:hAnsiTheme="minorHAnsi" w:cs="Arial"/>
          <w:b/>
          <w:color w:val="000000"/>
          <w:u w:val="single"/>
        </w:rPr>
        <w:t>es</w:t>
      </w:r>
      <w:r w:rsidR="00451EFE">
        <w:rPr>
          <w:rFonts w:asciiTheme="minorHAnsi" w:hAnsiTheme="minorHAnsi" w:cs="Arial"/>
          <w:b/>
          <w:color w:val="000000"/>
          <w:u w:val="single"/>
        </w:rPr>
        <w:t xml:space="preserve"> nº</w:t>
      </w:r>
      <w:r w:rsidR="009C3820">
        <w:rPr>
          <w:rFonts w:asciiTheme="minorHAnsi" w:hAnsiTheme="minorHAnsi" w:cs="Arial"/>
          <w:b/>
          <w:color w:val="000000"/>
          <w:u w:val="single"/>
        </w:rPr>
        <w:t xml:space="preserve"> 2</w:t>
      </w:r>
      <w:r w:rsidR="00451EFE">
        <w:rPr>
          <w:rFonts w:asciiTheme="minorHAnsi" w:hAnsiTheme="minorHAnsi" w:cs="Arial"/>
          <w:b/>
          <w:color w:val="000000"/>
          <w:u w:val="single"/>
        </w:rPr>
        <w:t>7</w:t>
      </w:r>
      <w:r w:rsidR="009C3820">
        <w:rPr>
          <w:rFonts w:asciiTheme="minorHAnsi" w:hAnsiTheme="minorHAnsi" w:cs="Arial"/>
          <w:b/>
          <w:color w:val="000000"/>
          <w:u w:val="single"/>
        </w:rPr>
        <w:t xml:space="preserve">9 e </w:t>
      </w:r>
      <w:r w:rsidR="006F2F78">
        <w:rPr>
          <w:rFonts w:asciiTheme="minorHAnsi" w:hAnsiTheme="minorHAnsi" w:cs="Arial"/>
          <w:b/>
          <w:color w:val="000000"/>
          <w:u w:val="single"/>
        </w:rPr>
        <w:t xml:space="preserve">nº </w:t>
      </w:r>
      <w:r w:rsidR="009C3820">
        <w:rPr>
          <w:rFonts w:asciiTheme="minorHAnsi" w:hAnsiTheme="minorHAnsi" w:cs="Arial"/>
          <w:b/>
          <w:color w:val="000000"/>
          <w:u w:val="single"/>
        </w:rPr>
        <w:t>280</w:t>
      </w:r>
      <w:r w:rsidR="00451EFE">
        <w:rPr>
          <w:rFonts w:asciiTheme="minorHAnsi" w:hAnsiTheme="minorHAnsi" w:cs="Arial"/>
          <w:b/>
          <w:color w:val="000000"/>
          <w:u w:val="single"/>
        </w:rPr>
        <w:t>, do ST</w:t>
      </w:r>
      <w:r w:rsidR="009C3820">
        <w:rPr>
          <w:rFonts w:asciiTheme="minorHAnsi" w:hAnsiTheme="minorHAnsi" w:cs="Arial"/>
          <w:b/>
          <w:color w:val="000000"/>
          <w:u w:val="single"/>
        </w:rPr>
        <w:t>F</w:t>
      </w:r>
      <w:r>
        <w:rPr>
          <w:rFonts w:asciiTheme="minorHAnsi" w:hAnsiTheme="minorHAnsi" w:cs="Arial"/>
          <w:b/>
          <w:color w:val="000000"/>
          <w:u w:val="single"/>
        </w:rPr>
        <w:t xml:space="preserve"> -</w:t>
      </w:r>
    </w:p>
    <w:p w14:paraId="05AE7684" w14:textId="77777777" w:rsidR="00451EFE" w:rsidRDefault="00451EFE" w:rsidP="00A14D5C">
      <w:pPr>
        <w:pStyle w:val="BodyTextIndent"/>
        <w:tabs>
          <w:tab w:val="left" w:pos="0"/>
          <w:tab w:val="left" w:pos="284"/>
        </w:tabs>
        <w:suppressAutoHyphens/>
        <w:spacing w:after="0"/>
        <w:ind w:left="0"/>
        <w:jc w:val="center"/>
        <w:rPr>
          <w:rFonts w:asciiTheme="minorHAnsi" w:hAnsiTheme="minorHAnsi" w:cs="Arial"/>
          <w:b/>
          <w:color w:val="000000"/>
          <w:u w:val="single"/>
        </w:rPr>
      </w:pPr>
    </w:p>
    <w:p w14:paraId="3E3E246A" w14:textId="42C3F740" w:rsidR="000C17D8" w:rsidRDefault="000C17D8" w:rsidP="00FF2CCD">
      <w:pPr>
        <w:pStyle w:val="BodyTextIndent"/>
        <w:tabs>
          <w:tab w:val="left" w:pos="0"/>
          <w:tab w:val="left" w:pos="284"/>
        </w:tabs>
        <w:suppressAutoHyphen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Levando em consideração a inquestionável constitucionalidade da Lei Federal nº </w:t>
      </w:r>
      <w:r w:rsidRPr="0022487B">
        <w:rPr>
          <w:rFonts w:asciiTheme="minorHAnsi" w:eastAsiaTheme="minorEastAsia" w:hAnsiTheme="minorHAnsi" w:cs="Bookman Old Style"/>
          <w:bCs/>
          <w:color w:val="000000"/>
          <w:lang w:eastAsia="en-US"/>
        </w:rPr>
        <w:t>11.738/2008</w:t>
      </w:r>
      <w:r>
        <w:rPr>
          <w:rFonts w:asciiTheme="minorHAnsi" w:eastAsiaTheme="minorEastAsia" w:hAnsiTheme="minorHAnsi" w:cs="Bookman Old Style"/>
          <w:bCs/>
          <w:color w:val="000000"/>
          <w:lang w:eastAsia="en-US"/>
        </w:rPr>
        <w:t>, o</w:t>
      </w:r>
      <w:r w:rsidR="00CE0B36" w:rsidRPr="00CE0B36">
        <w:rPr>
          <w:rFonts w:asciiTheme="minorHAnsi" w:hAnsiTheme="minorHAnsi" w:cs="Arial"/>
          <w:color w:val="000000"/>
        </w:rPr>
        <w:t xml:space="preserve"> acórdão </w:t>
      </w:r>
      <w:r w:rsidR="00CE0B36" w:rsidRPr="005157B9">
        <w:rPr>
          <w:rFonts w:asciiTheme="minorHAnsi" w:hAnsiTheme="minorHAnsi" w:cs="Arial"/>
          <w:color w:val="000000"/>
        </w:rPr>
        <w:t xml:space="preserve">recorrido baseou-se nas Leis Estaduais nº </w:t>
      </w:r>
      <w:r w:rsidR="009F1919" w:rsidRPr="005157B9">
        <w:rPr>
          <w:rFonts w:asciiTheme="minorHAnsi" w:hAnsiTheme="minorHAnsi" w:cs="Arial"/>
          <w:color w:val="000000"/>
        </w:rPr>
        <w:t>5.539/2009</w:t>
      </w:r>
      <w:r w:rsidR="00CE0B36" w:rsidRPr="005157B9">
        <w:rPr>
          <w:rFonts w:asciiTheme="minorHAnsi" w:hAnsiTheme="minorHAnsi" w:cs="Arial"/>
          <w:color w:val="000000"/>
        </w:rPr>
        <w:t xml:space="preserve"> </w:t>
      </w:r>
      <w:r w:rsidR="005157B9" w:rsidRPr="005157B9">
        <w:rPr>
          <w:rFonts w:asciiTheme="minorHAnsi" w:hAnsiTheme="minorHAnsi" w:cs="Arial"/>
          <w:color w:val="000000"/>
        </w:rPr>
        <w:t xml:space="preserve">e </w:t>
      </w:r>
      <w:r w:rsidR="005157B9">
        <w:rPr>
          <w:rFonts w:asciiTheme="minorHAnsi" w:hAnsiTheme="minorHAnsi" w:cs="Arial"/>
          <w:color w:val="000000"/>
        </w:rPr>
        <w:t xml:space="preserve">nº </w:t>
      </w:r>
      <w:r w:rsidR="005157B9" w:rsidRPr="005157B9">
        <w:rPr>
          <w:rFonts w:asciiTheme="minorHAnsi" w:hAnsiTheme="minorHAnsi" w:cs="Arial"/>
          <w:color w:val="000000"/>
        </w:rPr>
        <w:t>1.614/90</w:t>
      </w:r>
      <w:r>
        <w:rPr>
          <w:rFonts w:asciiTheme="minorHAnsi" w:hAnsiTheme="minorHAnsi" w:cs="Arial"/>
          <w:color w:val="000000"/>
        </w:rPr>
        <w:t>, bem como a aplicação destas ao caso concreto, com a análise do escopo</w:t>
      </w:r>
      <w:r w:rsidR="00CE0B36" w:rsidRPr="005157B9">
        <w:rPr>
          <w:rFonts w:asciiTheme="minorHAnsi" w:hAnsiTheme="minorHAnsi" w:cs="Arial"/>
          <w:color w:val="000000"/>
        </w:rPr>
        <w:t xml:space="preserve"> fát</w:t>
      </w:r>
      <w:r w:rsidR="00CE0B36">
        <w:rPr>
          <w:rFonts w:asciiTheme="minorHAnsi" w:hAnsiTheme="minorHAnsi" w:cs="Arial"/>
          <w:color w:val="000000"/>
        </w:rPr>
        <w:t>ico-probatór</w:t>
      </w:r>
      <w:r>
        <w:rPr>
          <w:rFonts w:asciiTheme="minorHAnsi" w:hAnsiTheme="minorHAnsi" w:cs="Arial"/>
          <w:color w:val="000000"/>
        </w:rPr>
        <w:t>io apresentado no processo que comprovou a carga horária da Recorrida, o nível/referência e o cargo o qual ela pertencia, alcançando-se a seguinte conclusão:</w:t>
      </w:r>
    </w:p>
    <w:p w14:paraId="541EAFFA" w14:textId="77777777" w:rsidR="00E94402" w:rsidRDefault="00E94402" w:rsidP="00A14D5C">
      <w:pPr>
        <w:pStyle w:val="Default"/>
        <w:ind w:left="1418"/>
        <w:jc w:val="both"/>
        <w:rPr>
          <w:rFonts w:asciiTheme="minorHAnsi" w:hAnsiTheme="minorHAnsi"/>
          <w:sz w:val="20"/>
          <w:szCs w:val="20"/>
        </w:rPr>
      </w:pPr>
    </w:p>
    <w:p w14:paraId="53474CC8" w14:textId="427F5879" w:rsidR="009F1919" w:rsidRPr="00FF2CCD" w:rsidRDefault="009F1919" w:rsidP="00FF2CCD">
      <w:pPr>
        <w:pStyle w:val="Default"/>
        <w:spacing w:line="360" w:lineRule="auto"/>
        <w:ind w:left="1134"/>
        <w:jc w:val="both"/>
        <w:rPr>
          <w:rFonts w:asciiTheme="minorHAnsi" w:hAnsiTheme="minorHAnsi"/>
          <w:sz w:val="22"/>
          <w:szCs w:val="22"/>
        </w:rPr>
      </w:pPr>
      <w:r w:rsidRPr="00FF2CCD">
        <w:rPr>
          <w:rFonts w:asciiTheme="minorHAnsi" w:hAnsiTheme="minorHAnsi"/>
          <w:sz w:val="22"/>
          <w:szCs w:val="22"/>
        </w:rPr>
        <w:t>Ementa do acórdão recorrido</w:t>
      </w:r>
    </w:p>
    <w:p w14:paraId="67E53F8F" w14:textId="63425B2E" w:rsidR="0022487B" w:rsidRPr="00FF2CCD" w:rsidRDefault="009F1919" w:rsidP="00A14D5C">
      <w:pPr>
        <w:ind w:left="1134"/>
        <w:jc w:val="both"/>
        <w:rPr>
          <w:b/>
          <w:bCs/>
          <w:sz w:val="22"/>
          <w:szCs w:val="22"/>
        </w:rPr>
      </w:pPr>
      <w:r w:rsidRPr="00FF2CCD">
        <w:rPr>
          <w:sz w:val="22"/>
          <w:szCs w:val="22"/>
        </w:rPr>
        <w:t xml:space="preserve">[...]. </w:t>
      </w:r>
      <w:r w:rsidRPr="00FF2CCD">
        <w:rPr>
          <w:b/>
          <w:bCs/>
          <w:sz w:val="22"/>
          <w:szCs w:val="22"/>
        </w:rPr>
        <w:t>No âmbito do Estado do Rio de Janeiro, o plano de carreira do magistério está regulamentado pela Lei nº 5.539/2009</w:t>
      </w:r>
      <w:r w:rsidRPr="00FF2CCD">
        <w:rPr>
          <w:bCs/>
          <w:sz w:val="22"/>
          <w:szCs w:val="22"/>
        </w:rPr>
        <w:t xml:space="preserve">, que alterou a Lei nº 1.614/1990, dispondo, </w:t>
      </w:r>
      <w:r w:rsidRPr="00FF2CCD">
        <w:rPr>
          <w:b/>
          <w:bCs/>
          <w:sz w:val="22"/>
          <w:szCs w:val="22"/>
        </w:rPr>
        <w:t>em seu artigo 3º, que o vencimento-base dos cargos guardará o interstício de 12% (doze por cento) entre as referências, e o cálculo do reajuste, para aplicação do valor proporcional do piso nacional do magistério, em relação ao cargo de Professor Docente I</w:t>
      </w:r>
      <w:r w:rsidRPr="00FF2CCD">
        <w:rPr>
          <w:bCs/>
          <w:sz w:val="22"/>
          <w:szCs w:val="22"/>
        </w:rPr>
        <w:t>, deverá ocorrer a partir da referência 1</w:t>
      </w:r>
      <w:r w:rsidRPr="00FF2CCD">
        <w:rPr>
          <w:b/>
          <w:bCs/>
          <w:sz w:val="22"/>
          <w:szCs w:val="22"/>
        </w:rPr>
        <w:t xml:space="preserve">. </w:t>
      </w:r>
    </w:p>
    <w:p w14:paraId="5D7C3147" w14:textId="77777777" w:rsidR="00E94402" w:rsidRPr="00FF2CCD" w:rsidRDefault="00E94402" w:rsidP="00FF2CCD">
      <w:pPr>
        <w:ind w:left="1134"/>
        <w:jc w:val="both"/>
        <w:rPr>
          <w:b/>
          <w:bCs/>
          <w:sz w:val="22"/>
          <w:szCs w:val="22"/>
        </w:rPr>
      </w:pPr>
    </w:p>
    <w:p w14:paraId="67E66FC3" w14:textId="1D552E7D" w:rsidR="0022487B" w:rsidRPr="00FF2CCD" w:rsidRDefault="009F1919" w:rsidP="00A14D5C">
      <w:pPr>
        <w:ind w:left="1134"/>
        <w:jc w:val="both"/>
        <w:rPr>
          <w:bCs/>
          <w:sz w:val="22"/>
          <w:szCs w:val="22"/>
        </w:rPr>
      </w:pPr>
      <w:r w:rsidRPr="00FF2CCD">
        <w:rPr>
          <w:b/>
          <w:bCs/>
          <w:sz w:val="22"/>
          <w:szCs w:val="22"/>
        </w:rPr>
        <w:t>Demandante que comprova que é professora da rede pública estadual, classe Docente I, nível D, referência 6, matrícula nº 00-0917832-8, com carga horária de 16 horas semanais</w:t>
      </w:r>
      <w:r w:rsidRPr="00FF2CCD">
        <w:rPr>
          <w:bCs/>
          <w:sz w:val="22"/>
          <w:szCs w:val="22"/>
        </w:rPr>
        <w:t>.</w:t>
      </w:r>
    </w:p>
    <w:p w14:paraId="007B5606" w14:textId="77777777" w:rsidR="00E94402" w:rsidRPr="00FF2CCD" w:rsidRDefault="00E94402" w:rsidP="00FF2CCD">
      <w:pPr>
        <w:ind w:left="1134"/>
        <w:jc w:val="both"/>
        <w:rPr>
          <w:bCs/>
          <w:sz w:val="22"/>
          <w:szCs w:val="22"/>
        </w:rPr>
      </w:pPr>
    </w:p>
    <w:p w14:paraId="71597516" w14:textId="0E5A6814" w:rsidR="009F1919" w:rsidRPr="00FF2CCD" w:rsidRDefault="009F1919" w:rsidP="00A14D5C">
      <w:pPr>
        <w:ind w:left="1134"/>
        <w:jc w:val="both"/>
        <w:rPr>
          <w:sz w:val="22"/>
          <w:szCs w:val="22"/>
        </w:rPr>
      </w:pPr>
      <w:r w:rsidRPr="00FF2CCD">
        <w:rPr>
          <w:bCs/>
          <w:sz w:val="22"/>
          <w:szCs w:val="22"/>
        </w:rPr>
        <w:t xml:space="preserve">[...] </w:t>
      </w:r>
      <w:r w:rsidRPr="00FF2CCD">
        <w:rPr>
          <w:b/>
          <w:bCs/>
          <w:sz w:val="22"/>
          <w:szCs w:val="22"/>
        </w:rPr>
        <w:t>Servidora que faz jus à adequação de vencimentos postulada</w:t>
      </w:r>
      <w:r w:rsidRPr="00FF2CCD">
        <w:rPr>
          <w:bCs/>
          <w:sz w:val="22"/>
          <w:szCs w:val="22"/>
        </w:rPr>
        <w:t>, devendo o cálculo ser realizado, em consonância com o disposto na sentença, observando-se a classe professor Docente 1, nível D, referência 6, de forma proporcional à carga horária semanal, a partir da referência 1; bem como ao pagamento das diferenças salariais. [...]</w:t>
      </w:r>
    </w:p>
    <w:p w14:paraId="277D9F78" w14:textId="77777777" w:rsidR="009F1919" w:rsidRPr="00E94402" w:rsidRDefault="009F1919" w:rsidP="00E94402">
      <w:pPr>
        <w:pStyle w:val="BodyTextIndent"/>
        <w:tabs>
          <w:tab w:val="left" w:pos="0"/>
          <w:tab w:val="left" w:pos="284"/>
        </w:tabs>
        <w:suppressAutoHyphens/>
        <w:spacing w:after="0" w:line="360" w:lineRule="auto"/>
        <w:ind w:left="0" w:firstLine="1134"/>
        <w:jc w:val="both"/>
        <w:rPr>
          <w:rFonts w:asciiTheme="minorHAnsi" w:hAnsiTheme="minorHAnsi" w:cs="Arial"/>
          <w:color w:val="000000"/>
          <w:sz w:val="20"/>
          <w:szCs w:val="20"/>
          <w:highlight w:val="yellow"/>
        </w:rPr>
      </w:pPr>
    </w:p>
    <w:p w14:paraId="488170FC" w14:textId="0F405387" w:rsidR="00FF2CCD" w:rsidRDefault="000F591C" w:rsidP="00FF2CCD">
      <w:pPr>
        <w:pStyle w:val="BodyTextIndent"/>
        <w:tabs>
          <w:tab w:val="left" w:pos="0"/>
          <w:tab w:val="left" w:pos="284"/>
        </w:tabs>
        <w:suppressAutoHyphens/>
        <w:spacing w:after="0" w:line="360" w:lineRule="auto"/>
        <w:ind w:left="0" w:firstLine="567"/>
        <w:jc w:val="both"/>
        <w:rPr>
          <w:rFonts w:asciiTheme="minorHAnsi" w:hAnsiTheme="minorHAnsi" w:cs="Arial"/>
          <w:color w:val="000000"/>
        </w:rPr>
      </w:pPr>
      <w:r>
        <w:rPr>
          <w:rFonts w:asciiTheme="minorHAnsi" w:hAnsiTheme="minorHAnsi" w:cs="Arial"/>
          <w:color w:val="000000"/>
        </w:rPr>
        <w:t>Assim, inviável, em Recurso Extraordinário, analisar legislação infraconstitucional local e o reexam</w:t>
      </w:r>
      <w:r w:rsidR="00012004">
        <w:rPr>
          <w:rFonts w:asciiTheme="minorHAnsi" w:hAnsiTheme="minorHAnsi" w:cs="Arial"/>
          <w:color w:val="000000"/>
        </w:rPr>
        <w:t>e dos fatos e provas nos autos, conforme entendimento sumulado do STF:</w:t>
      </w:r>
    </w:p>
    <w:p w14:paraId="051DF3ED" w14:textId="7FC709FC" w:rsidR="00012004" w:rsidRDefault="00012004" w:rsidP="00A14D5C">
      <w:pPr>
        <w:pStyle w:val="BodyTextIndent"/>
        <w:tabs>
          <w:tab w:val="left" w:pos="0"/>
          <w:tab w:val="left" w:pos="284"/>
        </w:tabs>
        <w:suppressAutoHyphens/>
        <w:spacing w:after="0"/>
        <w:ind w:left="0" w:firstLine="567"/>
        <w:jc w:val="both"/>
        <w:rPr>
          <w:rFonts w:asciiTheme="minorHAnsi" w:hAnsiTheme="minorHAnsi" w:cs="Arial"/>
          <w:color w:val="000000"/>
        </w:rPr>
      </w:pPr>
    </w:p>
    <w:p w14:paraId="256FA0E6" w14:textId="77777777" w:rsidR="00012004" w:rsidRPr="00012004" w:rsidRDefault="00012004" w:rsidP="00A14D5C">
      <w:pPr>
        <w:pStyle w:val="BodyTextIndent"/>
        <w:tabs>
          <w:tab w:val="left" w:pos="0"/>
          <w:tab w:val="left" w:pos="284"/>
        </w:tabs>
        <w:suppressAutoHyphens/>
        <w:spacing w:after="0"/>
        <w:ind w:left="0" w:firstLine="1134"/>
        <w:jc w:val="both"/>
        <w:rPr>
          <w:rFonts w:asciiTheme="minorHAnsi" w:hAnsiTheme="minorHAnsi" w:cs="Arial"/>
          <w:sz w:val="22"/>
          <w:szCs w:val="22"/>
          <w:shd w:val="clear" w:color="auto" w:fill="FFFFFF"/>
        </w:rPr>
      </w:pPr>
      <w:r w:rsidRPr="00012004">
        <w:rPr>
          <w:rFonts w:asciiTheme="minorHAnsi" w:hAnsiTheme="minorHAnsi" w:cs="Arial"/>
          <w:b/>
          <w:sz w:val="22"/>
          <w:szCs w:val="22"/>
          <w:shd w:val="clear" w:color="auto" w:fill="FFFFFF"/>
        </w:rPr>
        <w:t xml:space="preserve">Súmula nº 279/STF: </w:t>
      </w:r>
      <w:r w:rsidRPr="00012004">
        <w:rPr>
          <w:rFonts w:asciiTheme="minorHAnsi" w:hAnsiTheme="minorHAnsi" w:cs="Arial"/>
          <w:sz w:val="22"/>
          <w:szCs w:val="22"/>
          <w:shd w:val="clear" w:color="auto" w:fill="FFFFFF"/>
        </w:rPr>
        <w:t>Para simples reexame de prova não cabe recurso extraordinário.</w:t>
      </w:r>
    </w:p>
    <w:p w14:paraId="467C4BDB" w14:textId="77777777" w:rsidR="00012004" w:rsidRPr="00012004" w:rsidRDefault="00012004" w:rsidP="00A14D5C">
      <w:pPr>
        <w:pStyle w:val="BodyTextIndent"/>
        <w:tabs>
          <w:tab w:val="left" w:pos="0"/>
          <w:tab w:val="left" w:pos="284"/>
        </w:tabs>
        <w:suppressAutoHyphens/>
        <w:spacing w:after="0"/>
        <w:ind w:left="0" w:firstLine="1134"/>
        <w:jc w:val="both"/>
        <w:rPr>
          <w:rFonts w:asciiTheme="minorHAnsi" w:hAnsiTheme="minorHAnsi" w:cs="Arial"/>
          <w:sz w:val="22"/>
          <w:szCs w:val="22"/>
          <w:shd w:val="clear" w:color="auto" w:fill="FFFFFF"/>
        </w:rPr>
      </w:pPr>
      <w:r w:rsidRPr="00012004">
        <w:rPr>
          <w:rFonts w:asciiTheme="minorHAnsi" w:hAnsiTheme="minorHAnsi" w:cs="Arial"/>
          <w:b/>
          <w:sz w:val="22"/>
          <w:szCs w:val="22"/>
          <w:shd w:val="clear" w:color="auto" w:fill="FFFFFF"/>
        </w:rPr>
        <w:t>Súmula Nº 280/STF:</w:t>
      </w:r>
      <w:r w:rsidRPr="00012004">
        <w:rPr>
          <w:rFonts w:asciiTheme="minorHAnsi" w:hAnsiTheme="minorHAnsi" w:cs="Arial"/>
          <w:sz w:val="22"/>
          <w:szCs w:val="22"/>
          <w:shd w:val="clear" w:color="auto" w:fill="FFFFFF"/>
        </w:rPr>
        <w:t xml:space="preserve"> Por ofensa a direito local não cabe recurso extraordinário.</w:t>
      </w:r>
    </w:p>
    <w:p w14:paraId="0A8E3E20" w14:textId="77777777" w:rsidR="00FF2CCD" w:rsidRDefault="00FF2CCD" w:rsidP="00A14D5C">
      <w:pPr>
        <w:pStyle w:val="BodyTextIndent"/>
        <w:tabs>
          <w:tab w:val="left" w:pos="0"/>
          <w:tab w:val="left" w:pos="284"/>
        </w:tabs>
        <w:suppressAutoHyphens/>
        <w:spacing w:after="0"/>
        <w:ind w:left="0" w:firstLine="567"/>
        <w:jc w:val="both"/>
        <w:rPr>
          <w:rFonts w:asciiTheme="minorHAnsi" w:hAnsiTheme="minorHAnsi" w:cs="Arial"/>
          <w:color w:val="000000"/>
        </w:rPr>
      </w:pPr>
    </w:p>
    <w:p w14:paraId="3702940C" w14:textId="28D83C4E" w:rsidR="009C3820" w:rsidRPr="00CE0B36" w:rsidRDefault="00CE0B36" w:rsidP="00FF2CCD">
      <w:pPr>
        <w:pStyle w:val="BodyTextIndent"/>
        <w:tabs>
          <w:tab w:val="left" w:pos="0"/>
          <w:tab w:val="left" w:pos="284"/>
        </w:tabs>
        <w:suppressAutoHyphen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Neste sentido, segue jurisprudência do próprio STF: </w:t>
      </w:r>
    </w:p>
    <w:p w14:paraId="78F65EA8" w14:textId="77777777" w:rsidR="009C3820" w:rsidRDefault="009C3820" w:rsidP="00A14D5C">
      <w:pPr>
        <w:pStyle w:val="BodyTextIndent"/>
        <w:tabs>
          <w:tab w:val="left" w:pos="0"/>
          <w:tab w:val="left" w:pos="284"/>
        </w:tabs>
        <w:suppressAutoHyphens/>
        <w:spacing w:after="0"/>
        <w:ind w:left="0"/>
        <w:jc w:val="center"/>
        <w:rPr>
          <w:rFonts w:asciiTheme="minorHAnsi" w:hAnsiTheme="minorHAnsi" w:cs="Arial"/>
          <w:b/>
          <w:color w:val="000000"/>
          <w:u w:val="single"/>
        </w:rPr>
      </w:pPr>
    </w:p>
    <w:p w14:paraId="639F7AA0" w14:textId="42013548" w:rsidR="009C3820" w:rsidRPr="00FF2CCD" w:rsidRDefault="00CE0B36" w:rsidP="00A14D5C">
      <w:pPr>
        <w:pStyle w:val="BodyTextIndent"/>
        <w:tabs>
          <w:tab w:val="left" w:pos="284"/>
        </w:tabs>
        <w:suppressAutoHyphens/>
        <w:spacing w:after="0"/>
        <w:ind w:left="1134"/>
        <w:jc w:val="both"/>
        <w:rPr>
          <w:rFonts w:asciiTheme="minorHAnsi" w:hAnsiTheme="minorHAnsi"/>
          <w:sz w:val="20"/>
          <w:szCs w:val="20"/>
        </w:rPr>
      </w:pPr>
      <w:r w:rsidRPr="00FF2CCD">
        <w:rPr>
          <w:rFonts w:asciiTheme="minorHAnsi" w:hAnsiTheme="minorHAnsi"/>
          <w:sz w:val="20"/>
          <w:szCs w:val="20"/>
        </w:rPr>
        <w:t xml:space="preserve">AGRAVO INTERNO NO RECURSO EXTRAORDINÁRIO COM AGRAVO. DIREITO ADMINISTRATIVO. </w:t>
      </w:r>
      <w:r w:rsidRPr="00FF2CCD">
        <w:rPr>
          <w:rFonts w:asciiTheme="minorHAnsi" w:hAnsiTheme="minorHAnsi"/>
          <w:b/>
          <w:sz w:val="20"/>
          <w:szCs w:val="20"/>
        </w:rPr>
        <w:t>PROFESSORES ESTADUAIS. MAGISTÉRIO PÚBLICO DA EDUCAÇÃO BÁSICA. REAJUSTE DOS VENCIMENTOS DE ACORDO COM O PISO SALARIAL NACIONAL. LEGISLAÇÃO INFRACONSTITUCIONAL LOCAL</w:t>
      </w:r>
      <w:r w:rsidRPr="00FF2CCD">
        <w:rPr>
          <w:rFonts w:asciiTheme="minorHAnsi" w:hAnsiTheme="minorHAnsi"/>
          <w:sz w:val="20"/>
          <w:szCs w:val="20"/>
        </w:rPr>
        <w:t xml:space="preserve">. OFENSA REFLEXA. FATOS E PROVAS. REEXAME. IMPOSSIBILIDADE. ENUNCIADOS 279 E 280 DA SÚMULA DO SUPREMO TRIBUNAL FEDERAL. PRECEDENTES. 1. </w:t>
      </w:r>
      <w:r w:rsidRPr="00FF2CCD">
        <w:rPr>
          <w:rFonts w:asciiTheme="minorHAnsi" w:hAnsiTheme="minorHAnsi"/>
          <w:b/>
          <w:sz w:val="20"/>
          <w:szCs w:val="20"/>
        </w:rPr>
        <w:t>É inviável, em recurso extraordinário, a análise de legislação infraconstitucional local e o reexame dos fatos e das provas dos autos (Súmulas 279/STF e 280/STF).</w:t>
      </w:r>
      <w:r w:rsidRPr="00FF2CCD">
        <w:rPr>
          <w:rFonts w:asciiTheme="minorHAnsi" w:hAnsiTheme="minorHAnsi"/>
          <w:sz w:val="20"/>
          <w:szCs w:val="20"/>
        </w:rPr>
        <w:t xml:space="preserve"> 2. Agravo interno desprovido. 3. Honorários advocatícios majorados ao máximo legal em desfavor da parte recorrente, caso as instâncias de origem os tenham fixado, nos termos do artigo 85, § 11, do Código de Processo Civil, observados os limites dos §§ 2º e 3º e a eventual concessão de justiça </w:t>
      </w:r>
      <w:proofErr w:type="gramStart"/>
      <w:r w:rsidRPr="00FF2CCD">
        <w:rPr>
          <w:rFonts w:asciiTheme="minorHAnsi" w:hAnsiTheme="minorHAnsi"/>
          <w:sz w:val="20"/>
          <w:szCs w:val="20"/>
        </w:rPr>
        <w:t>gratuita.(</w:t>
      </w:r>
      <w:proofErr w:type="gramEnd"/>
      <w:r w:rsidRPr="00FF2CCD">
        <w:rPr>
          <w:rFonts w:asciiTheme="minorHAnsi" w:hAnsiTheme="minorHAnsi"/>
          <w:sz w:val="20"/>
          <w:szCs w:val="20"/>
        </w:rPr>
        <w:t xml:space="preserve">ARE 1319766 </w:t>
      </w:r>
      <w:proofErr w:type="spellStart"/>
      <w:r w:rsidRPr="00FF2CCD">
        <w:rPr>
          <w:rFonts w:asciiTheme="minorHAnsi" w:hAnsiTheme="minorHAnsi"/>
          <w:sz w:val="20"/>
          <w:szCs w:val="20"/>
        </w:rPr>
        <w:t>AgR</w:t>
      </w:r>
      <w:proofErr w:type="spellEnd"/>
      <w:r w:rsidRPr="00FF2CCD">
        <w:rPr>
          <w:rFonts w:asciiTheme="minorHAnsi" w:hAnsiTheme="minorHAnsi"/>
          <w:sz w:val="20"/>
          <w:szCs w:val="20"/>
        </w:rPr>
        <w:t xml:space="preserve">, Relator(a): LUIZ FUX (Presidente), Tribunal </w:t>
      </w:r>
      <w:r w:rsidRPr="00FF2CCD">
        <w:rPr>
          <w:rFonts w:asciiTheme="minorHAnsi" w:hAnsiTheme="minorHAnsi"/>
          <w:sz w:val="20"/>
          <w:szCs w:val="20"/>
        </w:rPr>
        <w:lastRenderedPageBreak/>
        <w:t>Pleno, julgado em 11-11-2021, PROCESSO ELETRÔNICO DJe-239  DIVULG 02-12-2021  PUBLIC 03-12-2021)</w:t>
      </w:r>
    </w:p>
    <w:p w14:paraId="750C4A54" w14:textId="77777777" w:rsidR="000F591C" w:rsidRPr="00FF2CCD" w:rsidRDefault="000F591C" w:rsidP="00FF2CCD">
      <w:pPr>
        <w:pStyle w:val="BodyTextIndent"/>
        <w:tabs>
          <w:tab w:val="left" w:pos="284"/>
        </w:tabs>
        <w:suppressAutoHyphens/>
        <w:spacing w:after="0" w:line="360" w:lineRule="auto"/>
        <w:ind w:left="1134"/>
        <w:jc w:val="both"/>
        <w:rPr>
          <w:rFonts w:asciiTheme="minorHAnsi" w:hAnsiTheme="minorHAnsi"/>
          <w:sz w:val="20"/>
          <w:szCs w:val="20"/>
        </w:rPr>
      </w:pPr>
    </w:p>
    <w:p w14:paraId="738C7E43" w14:textId="59BE31E5" w:rsidR="000F591C" w:rsidRPr="00FF2CCD" w:rsidRDefault="000F591C" w:rsidP="00A14D5C">
      <w:pPr>
        <w:pStyle w:val="BodyTextIndent"/>
        <w:tabs>
          <w:tab w:val="left" w:pos="284"/>
        </w:tabs>
        <w:suppressAutoHyphens/>
        <w:spacing w:after="0"/>
        <w:ind w:left="1134"/>
        <w:jc w:val="both"/>
        <w:rPr>
          <w:rFonts w:asciiTheme="minorHAnsi" w:hAnsiTheme="minorHAnsi" w:cs="Arial"/>
          <w:color w:val="000000"/>
          <w:sz w:val="20"/>
          <w:szCs w:val="20"/>
        </w:rPr>
      </w:pPr>
      <w:r w:rsidRPr="00FF2CCD">
        <w:rPr>
          <w:rFonts w:asciiTheme="minorHAnsi" w:hAnsiTheme="minorHAnsi" w:cs="Arial"/>
          <w:color w:val="000000"/>
          <w:sz w:val="20"/>
          <w:szCs w:val="20"/>
        </w:rPr>
        <w:t xml:space="preserve">DIREITO ADMINISTRATIVO. AGRAVO INTERNO EM RECURSO EXTRARDINÁRIO COM AGRAVO. </w:t>
      </w:r>
      <w:r w:rsidRPr="00FF2CCD">
        <w:rPr>
          <w:rFonts w:asciiTheme="minorHAnsi" w:hAnsiTheme="minorHAnsi" w:cs="Arial"/>
          <w:b/>
          <w:color w:val="000000"/>
          <w:sz w:val="20"/>
          <w:szCs w:val="20"/>
        </w:rPr>
        <w:t>PISO SALARIAL PROFISSIONAL NACIONAL</w:t>
      </w:r>
      <w:r w:rsidRPr="00FF2CCD">
        <w:rPr>
          <w:rFonts w:asciiTheme="minorHAnsi" w:hAnsiTheme="minorHAnsi" w:cs="Arial"/>
          <w:color w:val="000000"/>
          <w:sz w:val="20"/>
          <w:szCs w:val="20"/>
        </w:rPr>
        <w:t xml:space="preserve">. CONSTITUCIONALIDADE DA LEI Nº 11.738/2008. ACÓRDÃO IMPUGNADO EM SINTONIA COM A JURISPRUDÊNCIA DESTA CORTE. SÚMULAS 279 E 280/STF. 1. A decisão proferida pelo Tribunal de origem está alinhada com a jurisprudência desta Corte, que, ao julgar a ADI 4.167, Rel. Min. Joaquim Barbosa, declarou a constitucionalidade da Lei federal nº 11.738/2008, que estabeleceu o piso nacional dos professores da educação básica. 2. </w:t>
      </w:r>
      <w:r w:rsidRPr="00FF2CCD">
        <w:rPr>
          <w:rFonts w:asciiTheme="minorHAnsi" w:hAnsiTheme="minorHAnsi" w:cs="Arial"/>
          <w:b/>
          <w:color w:val="000000"/>
          <w:sz w:val="20"/>
          <w:szCs w:val="20"/>
        </w:rPr>
        <w:t>Para dissentir do acórdão recorrido, seriam imprescindíveis a reanálise da legislação infraconstitucional pertinente e a reapreciação de fatos e provas, o que não é cabível nesse momento processual. Nessas condições, a hipótese atrai a incidência das Súmulas 279 e 280/STF.</w:t>
      </w:r>
      <w:r w:rsidRPr="00FF2CCD">
        <w:rPr>
          <w:rFonts w:asciiTheme="minorHAnsi" w:hAnsiTheme="minorHAnsi" w:cs="Arial"/>
          <w:color w:val="000000"/>
          <w:sz w:val="20"/>
          <w:szCs w:val="20"/>
        </w:rPr>
        <w:t xml:space="preserve"> 3.[...]. 4. Agravo interno a que se nega provimento, com a aplicação da multa de 1% (um por cento) sobre o valor atualizado da causa, nos termos do art. 1.021, § 4°, do CPC/2015. (ARE 1426092 </w:t>
      </w:r>
      <w:proofErr w:type="spellStart"/>
      <w:r w:rsidRPr="00FF2CCD">
        <w:rPr>
          <w:rFonts w:asciiTheme="minorHAnsi" w:hAnsiTheme="minorHAnsi" w:cs="Arial"/>
          <w:color w:val="000000"/>
          <w:sz w:val="20"/>
          <w:szCs w:val="20"/>
        </w:rPr>
        <w:t>AgR</w:t>
      </w:r>
      <w:proofErr w:type="spellEnd"/>
      <w:r w:rsidRPr="00FF2CCD">
        <w:rPr>
          <w:rFonts w:asciiTheme="minorHAnsi" w:hAnsiTheme="minorHAnsi" w:cs="Arial"/>
          <w:color w:val="000000"/>
          <w:sz w:val="20"/>
          <w:szCs w:val="20"/>
        </w:rPr>
        <w:t>, Relator(a): ROBERTO BARROSO, Primeira Turma, julgado em 22-08-2023, PROCESSO ELETRÔNICO DJe-s/</w:t>
      </w:r>
      <w:proofErr w:type="gramStart"/>
      <w:r w:rsidRPr="00FF2CCD">
        <w:rPr>
          <w:rFonts w:asciiTheme="minorHAnsi" w:hAnsiTheme="minorHAnsi" w:cs="Arial"/>
          <w:color w:val="000000"/>
          <w:sz w:val="20"/>
          <w:szCs w:val="20"/>
        </w:rPr>
        <w:t>n  DIVULG</w:t>
      </w:r>
      <w:proofErr w:type="gramEnd"/>
      <w:r w:rsidRPr="00FF2CCD">
        <w:rPr>
          <w:rFonts w:asciiTheme="minorHAnsi" w:hAnsiTheme="minorHAnsi" w:cs="Arial"/>
          <w:color w:val="000000"/>
          <w:sz w:val="20"/>
          <w:szCs w:val="20"/>
        </w:rPr>
        <w:t xml:space="preserve"> 24-08-2023  PUBLIC 25-08-2023)</w:t>
      </w:r>
    </w:p>
    <w:p w14:paraId="31D11405" w14:textId="77777777" w:rsidR="00012004" w:rsidRDefault="00012004" w:rsidP="00FF2CCD">
      <w:pPr>
        <w:pStyle w:val="BodyTextIndent"/>
        <w:tabs>
          <w:tab w:val="left" w:pos="0"/>
          <w:tab w:val="left" w:pos="284"/>
        </w:tabs>
        <w:suppressAutoHyphens/>
        <w:spacing w:after="0" w:line="360" w:lineRule="auto"/>
        <w:ind w:left="0" w:firstLine="567"/>
        <w:jc w:val="both"/>
        <w:rPr>
          <w:rFonts w:asciiTheme="minorHAnsi" w:hAnsiTheme="minorHAnsi" w:cs="Arial"/>
          <w:color w:val="000000"/>
        </w:rPr>
      </w:pPr>
    </w:p>
    <w:p w14:paraId="57302AA7" w14:textId="64FA3FD5" w:rsidR="009C3820" w:rsidRDefault="0022487B" w:rsidP="00FF2CCD">
      <w:pPr>
        <w:pStyle w:val="BodyTextIndent"/>
        <w:tabs>
          <w:tab w:val="left" w:pos="0"/>
          <w:tab w:val="left" w:pos="284"/>
        </w:tabs>
        <w:suppressAutoHyphen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Como exposto, a </w:t>
      </w:r>
      <w:r w:rsidRPr="000F591C">
        <w:rPr>
          <w:rFonts w:asciiTheme="minorHAnsi" w:hAnsiTheme="minorHAnsi" w:cs="Arial"/>
          <w:color w:val="000000"/>
        </w:rPr>
        <w:t>a</w:t>
      </w:r>
      <w:r>
        <w:rPr>
          <w:rFonts w:asciiTheme="minorHAnsi" w:hAnsiTheme="minorHAnsi" w:cs="Arial"/>
          <w:color w:val="000000"/>
        </w:rPr>
        <w:t xml:space="preserve">nálise da questão recorrida esbarra nas súmulas 279 e 280 do STF, sendo incabível o Recurso Extraordinário interposto. </w:t>
      </w:r>
    </w:p>
    <w:p w14:paraId="7A8372AB" w14:textId="77777777" w:rsidR="00FF2CCD" w:rsidRDefault="00FF2CCD" w:rsidP="00A14D5C">
      <w:pPr>
        <w:pStyle w:val="BodyTextIndent"/>
        <w:tabs>
          <w:tab w:val="left" w:pos="0"/>
          <w:tab w:val="left" w:pos="284"/>
        </w:tabs>
        <w:suppressAutoHyphens/>
        <w:spacing w:after="0"/>
        <w:ind w:left="0" w:firstLine="567"/>
        <w:jc w:val="both"/>
        <w:rPr>
          <w:rFonts w:asciiTheme="minorHAnsi" w:hAnsiTheme="minorHAnsi" w:cs="Arial"/>
          <w:color w:val="000000"/>
        </w:rPr>
      </w:pPr>
    </w:p>
    <w:p w14:paraId="740926F3" w14:textId="1411F209" w:rsidR="00BE3351" w:rsidRPr="006F2F78" w:rsidRDefault="00BE3351" w:rsidP="006F2F78">
      <w:pPr>
        <w:pStyle w:val="ListParagraph"/>
        <w:numPr>
          <w:ilvl w:val="0"/>
          <w:numId w:val="26"/>
        </w:numPr>
        <w:tabs>
          <w:tab w:val="left" w:pos="426"/>
        </w:tabs>
        <w:suppressAutoHyphens/>
        <w:spacing w:line="360" w:lineRule="auto"/>
        <w:jc w:val="center"/>
        <w:rPr>
          <w:rFonts w:cs="Arial"/>
          <w:b/>
          <w:smallCaps/>
          <w:szCs w:val="23"/>
          <w:u w:val="single"/>
        </w:rPr>
      </w:pPr>
      <w:r w:rsidRPr="006F2F78">
        <w:rPr>
          <w:rFonts w:cs="Arial"/>
          <w:b/>
          <w:smallCaps/>
          <w:szCs w:val="23"/>
          <w:u w:val="single"/>
        </w:rPr>
        <w:t>MÉRITO</w:t>
      </w:r>
    </w:p>
    <w:p w14:paraId="1E2836D5" w14:textId="77777777" w:rsidR="00BE3351" w:rsidRPr="00650551" w:rsidRDefault="00BE3351" w:rsidP="00A26C54">
      <w:pPr>
        <w:pStyle w:val="BodyTextIndent"/>
        <w:tabs>
          <w:tab w:val="left" w:pos="0"/>
        </w:tabs>
        <w:spacing w:after="0"/>
        <w:ind w:left="0" w:firstLine="1134"/>
        <w:jc w:val="both"/>
        <w:rPr>
          <w:rFonts w:asciiTheme="minorHAnsi" w:hAnsiTheme="minorHAnsi" w:cs="Arial"/>
          <w:color w:val="000000"/>
          <w:sz w:val="14"/>
        </w:rPr>
      </w:pPr>
    </w:p>
    <w:p w14:paraId="07CC5B47" w14:textId="6114C019" w:rsidR="00BE3351" w:rsidRPr="00650551" w:rsidRDefault="00BE3351"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Caso superado o juízo de admissibilidade, o que apenas se admite para fins de argumentação, também é importante deixar claro que no mérito </w:t>
      </w:r>
      <w:r w:rsidR="00FF2CCD">
        <w:rPr>
          <w:rFonts w:asciiTheme="minorHAnsi" w:hAnsiTheme="minorHAnsi" w:cs="Arial"/>
          <w:color w:val="000000"/>
        </w:rPr>
        <w:t>o</w:t>
      </w:r>
      <w:r w:rsidRPr="00650551">
        <w:rPr>
          <w:rFonts w:asciiTheme="minorHAnsi" w:hAnsiTheme="minorHAnsi" w:cs="Arial"/>
          <w:color w:val="000000"/>
        </w:rPr>
        <w:t xml:space="preserve"> Recorrente não merece melhor sorte, eis que não trouxe em si nenhum fundamento apto a reformar o Acórdão Recorrido.</w:t>
      </w:r>
    </w:p>
    <w:p w14:paraId="7E4CFFF6" w14:textId="6CA698EB" w:rsidR="00153643" w:rsidRPr="001616E6" w:rsidRDefault="009946E0" w:rsidP="00A26C54">
      <w:pPr>
        <w:pStyle w:val="BodyTextIndent"/>
        <w:tabs>
          <w:tab w:val="left" w:pos="0"/>
        </w:tabs>
        <w:spacing w:after="0" w:line="360" w:lineRule="auto"/>
        <w:ind w:left="0"/>
        <w:jc w:val="center"/>
        <w:rPr>
          <w:rFonts w:asciiTheme="minorHAnsi" w:hAnsiTheme="minorHAnsi" w:cs="Arial"/>
          <w:color w:val="000000"/>
        </w:rPr>
      </w:pPr>
      <w:r w:rsidRPr="001616E6">
        <w:rPr>
          <w:rFonts w:asciiTheme="minorHAnsi" w:hAnsiTheme="minorHAnsi" w:cs="Arial"/>
          <w:color w:val="000000"/>
        </w:rPr>
        <w:t>_________________________________________________________________________</w:t>
      </w:r>
    </w:p>
    <w:p w14:paraId="2B3F1FBB" w14:textId="77777777" w:rsidR="001616E6" w:rsidRPr="001616E6" w:rsidRDefault="00153643" w:rsidP="001616E6">
      <w:pPr>
        <w:autoSpaceDE w:val="0"/>
        <w:autoSpaceDN w:val="0"/>
        <w:adjustRightInd w:val="0"/>
        <w:jc w:val="center"/>
        <w:rPr>
          <w:rFonts w:cs="DejaVuSerifCondensed-Bold"/>
          <w:b/>
          <w:bCs/>
        </w:rPr>
      </w:pPr>
      <w:r w:rsidRPr="001616E6">
        <w:rPr>
          <w:rFonts w:cs="Arial"/>
          <w:b/>
          <w:bCs/>
          <w:color w:val="000000"/>
        </w:rPr>
        <w:t xml:space="preserve">- </w:t>
      </w:r>
      <w:r w:rsidR="001616E6" w:rsidRPr="001616E6">
        <w:rPr>
          <w:rFonts w:cs="Arial"/>
          <w:b/>
          <w:bCs/>
          <w:color w:val="000000"/>
        </w:rPr>
        <w:t xml:space="preserve">Da Não violação dos art. </w:t>
      </w:r>
      <w:r w:rsidR="001616E6" w:rsidRPr="001616E6">
        <w:rPr>
          <w:rFonts w:cs="DejaVuSerifCondensed-Bold"/>
          <w:b/>
          <w:bCs/>
        </w:rPr>
        <w:t xml:space="preserve">1º, 2º, 37, X, E 61, § 1º, II, “a” e “c”, </w:t>
      </w:r>
    </w:p>
    <w:p w14:paraId="556C67FB" w14:textId="643A1EA5" w:rsidR="00153643" w:rsidRPr="001616E6" w:rsidRDefault="001616E6" w:rsidP="001616E6">
      <w:pPr>
        <w:autoSpaceDE w:val="0"/>
        <w:autoSpaceDN w:val="0"/>
        <w:adjustRightInd w:val="0"/>
        <w:jc w:val="center"/>
        <w:rPr>
          <w:rFonts w:cs="Arial"/>
          <w:b/>
          <w:bCs/>
          <w:color w:val="000000"/>
        </w:rPr>
      </w:pPr>
      <w:r w:rsidRPr="001616E6">
        <w:rPr>
          <w:rFonts w:cs="DejaVuSerifCondensed-Bold"/>
          <w:b/>
          <w:bCs/>
        </w:rPr>
        <w:t>Da Constituição Federal</w:t>
      </w:r>
      <w:r w:rsidR="00153643" w:rsidRPr="001616E6">
        <w:rPr>
          <w:rFonts w:cs="Arial"/>
          <w:b/>
          <w:bCs/>
          <w:color w:val="000000"/>
        </w:rPr>
        <w:t xml:space="preserve"> </w:t>
      </w:r>
      <w:r w:rsidR="00171854">
        <w:rPr>
          <w:rFonts w:cs="Arial"/>
          <w:b/>
          <w:bCs/>
          <w:color w:val="000000"/>
        </w:rPr>
        <w:t xml:space="preserve">e da não violação da </w:t>
      </w:r>
      <w:proofErr w:type="spellStart"/>
      <w:r w:rsidR="00171854">
        <w:rPr>
          <w:rFonts w:cs="Arial"/>
          <w:b/>
          <w:bCs/>
          <w:color w:val="000000"/>
        </w:rPr>
        <w:t>Súm</w:t>
      </w:r>
      <w:proofErr w:type="spellEnd"/>
      <w:r w:rsidR="00171854">
        <w:rPr>
          <w:rFonts w:cs="Arial"/>
          <w:b/>
          <w:bCs/>
          <w:color w:val="000000"/>
        </w:rPr>
        <w:t>. 37/STF</w:t>
      </w:r>
      <w:r w:rsidR="009946E0" w:rsidRPr="001616E6">
        <w:rPr>
          <w:rFonts w:cs="Arial"/>
          <w:b/>
          <w:bCs/>
          <w:color w:val="000000"/>
        </w:rPr>
        <w:t>–</w:t>
      </w:r>
    </w:p>
    <w:p w14:paraId="305DA81E" w14:textId="6DBB9E09" w:rsidR="009946E0" w:rsidRPr="001616E6" w:rsidRDefault="009946E0" w:rsidP="00A26C54">
      <w:pPr>
        <w:pStyle w:val="BodyTextIndent"/>
        <w:tabs>
          <w:tab w:val="left" w:pos="0"/>
        </w:tabs>
        <w:spacing w:after="0"/>
        <w:ind w:left="0"/>
        <w:jc w:val="center"/>
        <w:rPr>
          <w:rFonts w:asciiTheme="minorHAnsi" w:hAnsiTheme="minorHAnsi" w:cs="Arial"/>
          <w:b/>
          <w:bCs/>
          <w:color w:val="000000"/>
        </w:rPr>
      </w:pPr>
      <w:r w:rsidRPr="001616E6">
        <w:rPr>
          <w:rFonts w:asciiTheme="minorHAnsi" w:hAnsiTheme="minorHAnsi" w:cs="Arial"/>
          <w:color w:val="000000"/>
        </w:rPr>
        <w:t>_________________________________________________________________________</w:t>
      </w:r>
    </w:p>
    <w:p w14:paraId="27212EA6" w14:textId="77777777" w:rsidR="00153643" w:rsidRPr="00846F6A" w:rsidRDefault="00153643" w:rsidP="00A26C54">
      <w:pPr>
        <w:pStyle w:val="BodyTextIndent"/>
        <w:tabs>
          <w:tab w:val="left" w:pos="0"/>
        </w:tabs>
        <w:spacing w:after="0"/>
        <w:ind w:left="0" w:firstLine="1134"/>
        <w:jc w:val="both"/>
        <w:rPr>
          <w:rFonts w:asciiTheme="minorHAnsi" w:hAnsiTheme="minorHAnsi" w:cs="Arial"/>
          <w:color w:val="000000"/>
          <w:highlight w:val="yellow"/>
        </w:rPr>
      </w:pPr>
    </w:p>
    <w:p w14:paraId="2813C2BE" w14:textId="4CF9FEA3" w:rsidR="001616E6" w:rsidRPr="001616E6" w:rsidRDefault="001616E6" w:rsidP="00FF2CCD">
      <w:pPr>
        <w:pStyle w:val="BodyTextIndent"/>
        <w:tabs>
          <w:tab w:val="left" w:pos="0"/>
        </w:tabs>
        <w:spacing w:after="0" w:line="360" w:lineRule="auto"/>
        <w:ind w:left="0" w:firstLine="567"/>
        <w:jc w:val="both"/>
        <w:rPr>
          <w:rFonts w:asciiTheme="minorHAnsi" w:hAnsiTheme="minorHAnsi" w:cs="Arial"/>
          <w:color w:val="000000"/>
        </w:rPr>
      </w:pPr>
      <w:r w:rsidRPr="001616E6">
        <w:rPr>
          <w:rFonts w:asciiTheme="minorHAnsi" w:hAnsiTheme="minorHAnsi" w:cs="Arial"/>
          <w:color w:val="000000"/>
        </w:rPr>
        <w:t xml:space="preserve">O Recorrente </w:t>
      </w:r>
      <w:r w:rsidR="001D3F5A">
        <w:rPr>
          <w:rFonts w:asciiTheme="minorHAnsi" w:hAnsiTheme="minorHAnsi" w:cs="Arial"/>
          <w:color w:val="000000"/>
        </w:rPr>
        <w:t>alega violação d</w:t>
      </w:r>
      <w:r w:rsidR="000E0C2E">
        <w:rPr>
          <w:rFonts w:asciiTheme="minorHAnsi" w:hAnsiTheme="minorHAnsi" w:cs="Arial"/>
          <w:color w:val="000000"/>
        </w:rPr>
        <w:t>o princípio d</w:t>
      </w:r>
      <w:r w:rsidR="001D3F5A">
        <w:rPr>
          <w:rFonts w:asciiTheme="minorHAnsi" w:hAnsiTheme="minorHAnsi" w:cs="Arial"/>
          <w:color w:val="000000"/>
        </w:rPr>
        <w:t xml:space="preserve">a separação dos poderes, bem como violação da autonomia dos entes federados, aduzindo que o judiciário estaria fornecendo “aumentos retroativos e prospectivos de remuneração à professora”, uma vez que alega a não existência de lei local, de iniciativa do Chefe do Poder Executivo local, que ampare o mencionado aumento. </w:t>
      </w:r>
    </w:p>
    <w:p w14:paraId="3B66E8B5" w14:textId="77777777" w:rsidR="00FF6B1F" w:rsidRPr="00846F6A" w:rsidRDefault="00FF6B1F" w:rsidP="00A14D5C">
      <w:pPr>
        <w:pStyle w:val="BodyTextIndent"/>
        <w:tabs>
          <w:tab w:val="left" w:pos="0"/>
        </w:tabs>
        <w:spacing w:after="0"/>
        <w:ind w:left="0" w:firstLine="567"/>
        <w:jc w:val="both"/>
        <w:rPr>
          <w:rFonts w:asciiTheme="minorHAnsi" w:hAnsiTheme="minorHAnsi" w:cs="Arial"/>
          <w:color w:val="000000"/>
          <w:highlight w:val="yellow"/>
        </w:rPr>
      </w:pPr>
    </w:p>
    <w:p w14:paraId="6C2FBBCA" w14:textId="1771A963" w:rsidR="001865C9" w:rsidRDefault="000E0C2E" w:rsidP="00FF2CCD">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Inicialmente,</w:t>
      </w:r>
      <w:r w:rsidR="001865C9">
        <w:rPr>
          <w:rFonts w:asciiTheme="minorHAnsi" w:hAnsiTheme="minorHAnsi" w:cs="Arial"/>
          <w:color w:val="000000"/>
        </w:rPr>
        <w:t xml:space="preserve"> cumpre esclarecer que o princípio da separação de poderes não impede que o Poder Judiciário intervenha caso haja lesão ou ameaça a direito, consoante o art. 5º, </w:t>
      </w:r>
      <w:r w:rsidR="001865C9">
        <w:rPr>
          <w:rFonts w:asciiTheme="minorHAnsi" w:hAnsiTheme="minorHAnsi" w:cs="Arial"/>
          <w:color w:val="000000"/>
        </w:rPr>
        <w:lastRenderedPageBreak/>
        <w:t xml:space="preserve">inciso XXXV, da CF/88, como aconteceu no presente caso, razão pela qual a irresignação do Estado não deve prosperar. </w:t>
      </w:r>
    </w:p>
    <w:p w14:paraId="145D2018" w14:textId="77777777" w:rsidR="00BE16BA" w:rsidRDefault="00BE16BA" w:rsidP="00A14D5C">
      <w:pPr>
        <w:pStyle w:val="BodyTextIndent"/>
        <w:tabs>
          <w:tab w:val="left" w:pos="0"/>
        </w:tabs>
        <w:spacing w:after="0"/>
        <w:ind w:left="0" w:firstLine="567"/>
        <w:jc w:val="both"/>
        <w:rPr>
          <w:rFonts w:asciiTheme="minorHAnsi" w:hAnsiTheme="minorHAnsi" w:cs="Arial"/>
          <w:color w:val="000000"/>
        </w:rPr>
      </w:pPr>
    </w:p>
    <w:p w14:paraId="678637DE" w14:textId="77777777" w:rsidR="001865C9" w:rsidRPr="00981B78" w:rsidRDefault="00981B78" w:rsidP="00FF2CCD">
      <w:pPr>
        <w:pStyle w:val="BodyTextIndent"/>
        <w:tabs>
          <w:tab w:val="left" w:pos="0"/>
        </w:tabs>
        <w:spacing w:after="0" w:line="360" w:lineRule="auto"/>
        <w:ind w:left="0" w:firstLine="567"/>
        <w:jc w:val="both"/>
        <w:rPr>
          <w:rFonts w:asciiTheme="minorHAnsi" w:hAnsiTheme="minorHAnsi" w:cs="Arial"/>
          <w:vanish/>
          <w:color w:val="000000"/>
          <w:specVanish/>
        </w:rPr>
      </w:pPr>
      <w:r>
        <w:rPr>
          <w:rFonts w:asciiTheme="minorHAnsi" w:hAnsiTheme="minorHAnsi" w:cs="Arial"/>
          <w:color w:val="000000"/>
        </w:rPr>
        <w:t xml:space="preserve">De igual modo, </w:t>
      </w:r>
      <w:r w:rsidR="001865C9">
        <w:rPr>
          <w:rFonts w:asciiTheme="minorHAnsi" w:hAnsiTheme="minorHAnsi" w:cs="Arial"/>
          <w:color w:val="000000"/>
        </w:rPr>
        <w:t xml:space="preserve">ao contrário do que o Recorrente </w:t>
      </w:r>
    </w:p>
    <w:p w14:paraId="231A3CC8" w14:textId="77777777" w:rsidR="001865C9" w:rsidRDefault="001865C9" w:rsidP="00FF2CCD">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alega, não está o Poder Judiciário a criar aumento ou modificar salários, mas apenas cumprindo o que o texto legal assim determina, sob pena de violar o direito adquirido dos servidores. </w:t>
      </w:r>
    </w:p>
    <w:p w14:paraId="58A013E0" w14:textId="0A7FE523" w:rsidR="001865C9" w:rsidRDefault="001865C9" w:rsidP="00A14D5C">
      <w:pPr>
        <w:pStyle w:val="BodyTextIndent"/>
        <w:tabs>
          <w:tab w:val="left" w:pos="0"/>
        </w:tabs>
        <w:spacing w:after="0"/>
        <w:ind w:left="0" w:firstLine="567"/>
        <w:jc w:val="both"/>
        <w:rPr>
          <w:rFonts w:asciiTheme="minorHAnsi" w:hAnsiTheme="minorHAnsi" w:cs="Arial"/>
          <w:color w:val="000000"/>
        </w:rPr>
      </w:pPr>
    </w:p>
    <w:p w14:paraId="71928E62" w14:textId="15EC3B80" w:rsidR="00FF6B1F" w:rsidRPr="001D3F5A" w:rsidRDefault="00AD770C" w:rsidP="00FF2CCD">
      <w:pPr>
        <w:pStyle w:val="BodyTextIndent"/>
        <w:tabs>
          <w:tab w:val="left" w:pos="0"/>
        </w:tabs>
        <w:spacing w:after="0" w:line="360" w:lineRule="auto"/>
        <w:ind w:left="0" w:firstLine="567"/>
        <w:jc w:val="both"/>
        <w:rPr>
          <w:rFonts w:asciiTheme="minorHAnsi" w:hAnsiTheme="minorHAnsi" w:cs="Arial"/>
          <w:color w:val="000000"/>
        </w:rPr>
      </w:pPr>
      <w:r w:rsidRPr="001D3F5A">
        <w:rPr>
          <w:rFonts w:asciiTheme="minorHAnsi" w:hAnsiTheme="minorHAnsi" w:cs="Arial"/>
          <w:color w:val="000000"/>
        </w:rPr>
        <w:t>Neste</w:t>
      </w:r>
      <w:r w:rsidR="00981B78">
        <w:rPr>
          <w:rFonts w:asciiTheme="minorHAnsi" w:hAnsiTheme="minorHAnsi" w:cs="Arial"/>
          <w:color w:val="000000"/>
        </w:rPr>
        <w:t xml:space="preserve"> sentido, </w:t>
      </w:r>
      <w:r w:rsidRPr="001D3F5A">
        <w:rPr>
          <w:rFonts w:asciiTheme="minorHAnsi" w:hAnsiTheme="minorHAnsi" w:cs="Arial"/>
          <w:color w:val="000000"/>
        </w:rPr>
        <w:t>é de grande importância relembrar as Legislações que estão em vigor e que tratam sobre a carreira do magistério estad</w:t>
      </w:r>
      <w:r w:rsidR="001865C9">
        <w:rPr>
          <w:rFonts w:asciiTheme="minorHAnsi" w:hAnsiTheme="minorHAnsi" w:cs="Arial"/>
          <w:color w:val="000000"/>
        </w:rPr>
        <w:t>ual do Estado do Rio de Janeiro:</w:t>
      </w:r>
    </w:p>
    <w:p w14:paraId="77B1D2E8" w14:textId="77777777" w:rsidR="00981B78" w:rsidRPr="001865C9" w:rsidRDefault="00981B78" w:rsidP="00981B78">
      <w:pPr>
        <w:jc w:val="both"/>
      </w:pPr>
    </w:p>
    <w:p w14:paraId="7BF5123A" w14:textId="77777777" w:rsidR="00981B78" w:rsidRPr="001865C9" w:rsidRDefault="00981B78" w:rsidP="00981B78">
      <w:pPr>
        <w:numPr>
          <w:ilvl w:val="0"/>
          <w:numId w:val="25"/>
        </w:numPr>
        <w:pBdr>
          <w:top w:val="nil"/>
          <w:left w:val="nil"/>
          <w:bottom w:val="nil"/>
          <w:right w:val="nil"/>
          <w:between w:val="nil"/>
        </w:pBdr>
        <w:spacing w:line="360" w:lineRule="auto"/>
        <w:jc w:val="both"/>
        <w:rPr>
          <w:rFonts w:eastAsia="Calibri"/>
          <w:color w:val="000000"/>
        </w:rPr>
      </w:pPr>
      <w:r w:rsidRPr="001865C9">
        <w:rPr>
          <w:rFonts w:eastAsia="Calibri"/>
          <w:color w:val="000000"/>
        </w:rPr>
        <w:t>Constituição da República Federativa do Brasil (notadamente seus arts. 39, § 1º e 206);</w:t>
      </w:r>
    </w:p>
    <w:p w14:paraId="03C93655" w14:textId="77777777" w:rsidR="00981B78" w:rsidRPr="001865C9" w:rsidRDefault="00981B78" w:rsidP="00981B78">
      <w:pPr>
        <w:numPr>
          <w:ilvl w:val="0"/>
          <w:numId w:val="25"/>
        </w:numPr>
        <w:pBdr>
          <w:top w:val="nil"/>
          <w:left w:val="nil"/>
          <w:bottom w:val="nil"/>
          <w:right w:val="nil"/>
          <w:between w:val="nil"/>
        </w:pBdr>
        <w:spacing w:line="360" w:lineRule="auto"/>
        <w:jc w:val="both"/>
        <w:rPr>
          <w:rFonts w:eastAsia="Calibri"/>
          <w:color w:val="000000"/>
        </w:rPr>
      </w:pPr>
      <w:r w:rsidRPr="001865C9">
        <w:rPr>
          <w:rFonts w:eastAsia="Calibri"/>
          <w:color w:val="000000"/>
        </w:rPr>
        <w:t>Lei Federal nº 11.738/2008 (a qual fixa o piso nacional dos profissionais do magistério público);</w:t>
      </w:r>
    </w:p>
    <w:p w14:paraId="593606B6" w14:textId="77777777" w:rsidR="00981B78" w:rsidRPr="001865C9" w:rsidRDefault="00981B78" w:rsidP="00981B78">
      <w:pPr>
        <w:numPr>
          <w:ilvl w:val="0"/>
          <w:numId w:val="25"/>
        </w:numPr>
        <w:pBdr>
          <w:top w:val="nil"/>
          <w:left w:val="nil"/>
          <w:bottom w:val="nil"/>
          <w:right w:val="nil"/>
          <w:between w:val="nil"/>
        </w:pBdr>
        <w:spacing w:line="360" w:lineRule="auto"/>
        <w:jc w:val="both"/>
        <w:rPr>
          <w:rFonts w:eastAsia="Calibri"/>
          <w:color w:val="000000"/>
        </w:rPr>
      </w:pPr>
      <w:r w:rsidRPr="001865C9">
        <w:rPr>
          <w:rFonts w:eastAsia="Calibri"/>
          <w:color w:val="000000"/>
        </w:rPr>
        <w:t>Lei Estadual nº 1.614/ 1990 (dispõe sobre o Plano de Carreira do Magistério Público Estadual no Estado do Rio de Janeiro);</w:t>
      </w:r>
    </w:p>
    <w:p w14:paraId="08AC57ED" w14:textId="77777777" w:rsidR="00981B78" w:rsidRPr="001865C9" w:rsidRDefault="00981B78" w:rsidP="00981B78">
      <w:pPr>
        <w:numPr>
          <w:ilvl w:val="0"/>
          <w:numId w:val="25"/>
        </w:numPr>
        <w:pBdr>
          <w:top w:val="nil"/>
          <w:left w:val="nil"/>
          <w:bottom w:val="nil"/>
          <w:right w:val="nil"/>
          <w:between w:val="nil"/>
        </w:pBdr>
        <w:spacing w:line="360" w:lineRule="auto"/>
        <w:jc w:val="both"/>
        <w:rPr>
          <w:rFonts w:eastAsia="Calibri"/>
          <w:color w:val="000000"/>
        </w:rPr>
      </w:pPr>
      <w:r w:rsidRPr="001865C9">
        <w:rPr>
          <w:rFonts w:eastAsia="Calibri"/>
          <w:color w:val="000000"/>
        </w:rPr>
        <w:t>Lei Estadual nº 5.539/09;</w:t>
      </w:r>
    </w:p>
    <w:p w14:paraId="56B5D079" w14:textId="77777777" w:rsidR="00981B78" w:rsidRPr="001865C9" w:rsidRDefault="00981B78" w:rsidP="00981B78">
      <w:pPr>
        <w:numPr>
          <w:ilvl w:val="0"/>
          <w:numId w:val="25"/>
        </w:numPr>
        <w:pBdr>
          <w:top w:val="nil"/>
          <w:left w:val="nil"/>
          <w:bottom w:val="nil"/>
          <w:right w:val="nil"/>
          <w:between w:val="nil"/>
        </w:pBdr>
        <w:spacing w:line="360" w:lineRule="auto"/>
        <w:jc w:val="both"/>
        <w:rPr>
          <w:rFonts w:eastAsia="Calibri"/>
          <w:color w:val="000000"/>
        </w:rPr>
      </w:pPr>
      <w:r w:rsidRPr="001865C9">
        <w:rPr>
          <w:rFonts w:eastAsia="Calibri"/>
          <w:color w:val="000000"/>
        </w:rPr>
        <w:t>Lei Estadual nº 5.584/09</w:t>
      </w:r>
    </w:p>
    <w:p w14:paraId="180BA6B3" w14:textId="77777777" w:rsidR="00981B78" w:rsidRPr="001865C9" w:rsidRDefault="00981B78" w:rsidP="00981B78">
      <w:pPr>
        <w:numPr>
          <w:ilvl w:val="0"/>
          <w:numId w:val="25"/>
        </w:numPr>
        <w:pBdr>
          <w:top w:val="nil"/>
          <w:left w:val="nil"/>
          <w:bottom w:val="nil"/>
          <w:right w:val="nil"/>
          <w:between w:val="nil"/>
        </w:pBdr>
        <w:spacing w:line="360" w:lineRule="auto"/>
        <w:jc w:val="both"/>
        <w:rPr>
          <w:rFonts w:eastAsia="Calibri"/>
          <w:color w:val="000000"/>
        </w:rPr>
      </w:pPr>
      <w:r w:rsidRPr="001865C9">
        <w:rPr>
          <w:rFonts w:eastAsia="Calibri"/>
          <w:color w:val="000000"/>
        </w:rPr>
        <w:t>Lei Estadual nº 6.834/14;</w:t>
      </w:r>
    </w:p>
    <w:p w14:paraId="1206D45B" w14:textId="77777777" w:rsidR="00981B78" w:rsidRPr="001865C9" w:rsidRDefault="00981B78" w:rsidP="00981B78">
      <w:pPr>
        <w:ind w:firstLine="709"/>
        <w:jc w:val="both"/>
        <w:rPr>
          <w:rFonts w:eastAsia="Cambria" w:cs="Cambria"/>
        </w:rPr>
      </w:pPr>
    </w:p>
    <w:p w14:paraId="2B0D6ACC" w14:textId="77777777" w:rsidR="00981B78" w:rsidRPr="001865C9" w:rsidRDefault="00981B78" w:rsidP="00FF2CCD">
      <w:pPr>
        <w:spacing w:line="360" w:lineRule="auto"/>
        <w:ind w:firstLine="567"/>
        <w:jc w:val="both"/>
        <w:rPr>
          <w:rFonts w:eastAsia="Cambria" w:cs="Cambria"/>
        </w:rPr>
      </w:pPr>
      <w:r w:rsidRPr="001865C9">
        <w:rPr>
          <w:rFonts w:eastAsia="Cambria" w:cs="Cambria"/>
        </w:rPr>
        <w:t>É importante ressaltar cada uma das Legislações Estaduais acima destacadas:</w:t>
      </w:r>
    </w:p>
    <w:p w14:paraId="3CC6CF61" w14:textId="77777777" w:rsidR="00981B78" w:rsidRPr="001865C9" w:rsidRDefault="00981B78" w:rsidP="00981B78">
      <w:pPr>
        <w:jc w:val="both"/>
        <w:rPr>
          <w:rFonts w:eastAsia="Cambria" w:cs="Cambria"/>
        </w:rPr>
      </w:pPr>
    </w:p>
    <w:p w14:paraId="320E89B7" w14:textId="77777777" w:rsidR="00981B78" w:rsidRPr="001865C9" w:rsidRDefault="00981B78" w:rsidP="004675B9">
      <w:pPr>
        <w:spacing w:line="360" w:lineRule="auto"/>
        <w:ind w:left="1134"/>
        <w:jc w:val="both"/>
        <w:rPr>
          <w:rFonts w:eastAsia="Calibri"/>
          <w:color w:val="000000"/>
        </w:rPr>
      </w:pPr>
      <w:r w:rsidRPr="001865C9">
        <w:rPr>
          <w:rFonts w:eastAsia="Cambria" w:cs="Cambria"/>
          <w:b/>
          <w:bCs/>
          <w:u w:val="single"/>
        </w:rPr>
        <w:t>Lei Estadual nº 1.614/ 1990</w:t>
      </w:r>
      <w:r w:rsidRPr="001865C9">
        <w:rPr>
          <w:rFonts w:eastAsia="Cambria" w:cs="Cambria"/>
        </w:rPr>
        <w:t xml:space="preserve"> - a referida lei </w:t>
      </w:r>
      <w:r w:rsidRPr="001865C9">
        <w:rPr>
          <w:rFonts w:eastAsia="Calibri"/>
          <w:color w:val="000000"/>
        </w:rPr>
        <w:t xml:space="preserve">dispõe sobre o Plano de Carreira do Magistério Público Estadual no Estado do Rio de Janeiro e encontra-se em vigor apenas com alguns pontos desta revogados por leis posteriores. </w:t>
      </w:r>
      <w:r w:rsidRPr="001865C9">
        <w:rPr>
          <w:rFonts w:eastAsia="Calibri"/>
          <w:b/>
          <w:bCs/>
          <w:color w:val="000000"/>
        </w:rPr>
        <w:t>Legislação permanece em vigor</w:t>
      </w:r>
      <w:r w:rsidRPr="001865C9">
        <w:rPr>
          <w:rFonts w:eastAsia="Calibri"/>
          <w:color w:val="000000"/>
        </w:rPr>
        <w:t>.</w:t>
      </w:r>
    </w:p>
    <w:p w14:paraId="72C60446" w14:textId="77777777" w:rsidR="00981B78" w:rsidRPr="001865C9" w:rsidRDefault="00981B78" w:rsidP="004675B9">
      <w:pPr>
        <w:spacing w:line="360" w:lineRule="auto"/>
        <w:ind w:left="1134"/>
        <w:jc w:val="both"/>
        <w:rPr>
          <w:rFonts w:eastAsia="Calibri"/>
          <w:color w:val="000000"/>
        </w:rPr>
      </w:pPr>
    </w:p>
    <w:p w14:paraId="319EE69E" w14:textId="77777777" w:rsidR="00981B78" w:rsidRPr="001865C9" w:rsidRDefault="00981B78" w:rsidP="004675B9">
      <w:pPr>
        <w:spacing w:line="360" w:lineRule="auto"/>
        <w:ind w:left="1134"/>
        <w:jc w:val="both"/>
        <w:rPr>
          <w:rFonts w:eastAsia="Calibri"/>
          <w:b/>
          <w:bCs/>
          <w:color w:val="000000"/>
        </w:rPr>
      </w:pPr>
      <w:r w:rsidRPr="001865C9">
        <w:rPr>
          <w:rFonts w:eastAsia="Calibri"/>
          <w:b/>
          <w:bCs/>
          <w:color w:val="000000"/>
          <w:u w:val="single"/>
        </w:rPr>
        <w:t>Lei Estadual nº 5.539/09</w:t>
      </w:r>
      <w:r w:rsidRPr="001865C9">
        <w:rPr>
          <w:rFonts w:eastAsia="Calibri"/>
          <w:color w:val="000000"/>
        </w:rPr>
        <w:t xml:space="preserve"> - a Lei permanece em vigor, revogou os artigos 35 e 36 da Lei nº 1614/90, esta Lei determina em seu art. 3º que “</w:t>
      </w:r>
      <w:r w:rsidRPr="001865C9">
        <w:rPr>
          <w:rFonts w:eastAsia="Calibri"/>
          <w:i/>
          <w:iCs/>
          <w:color w:val="000000"/>
        </w:rPr>
        <w:t>o vencimento-base dos cargos a que se refere a Lei nº 1614, de 24 de janeiro de 1990, guardará o interstício de 12% (doze por cento) entre referências</w:t>
      </w:r>
      <w:r w:rsidRPr="001865C9">
        <w:rPr>
          <w:rFonts w:eastAsia="Calibri"/>
          <w:color w:val="000000"/>
        </w:rPr>
        <w:t xml:space="preserve">”. </w:t>
      </w:r>
      <w:r w:rsidRPr="001865C9">
        <w:rPr>
          <w:rFonts w:eastAsia="Calibri"/>
          <w:b/>
          <w:bCs/>
          <w:color w:val="000000"/>
        </w:rPr>
        <w:t>Legislação permanece em vigor</w:t>
      </w:r>
      <w:r w:rsidRPr="001865C9">
        <w:rPr>
          <w:rFonts w:eastAsia="Calibri"/>
          <w:color w:val="000000"/>
        </w:rPr>
        <w:t>.</w:t>
      </w:r>
    </w:p>
    <w:p w14:paraId="38021889" w14:textId="77777777" w:rsidR="00981B78" w:rsidRPr="001865C9" w:rsidRDefault="00981B78" w:rsidP="004675B9">
      <w:pPr>
        <w:spacing w:line="360" w:lineRule="auto"/>
        <w:ind w:left="1134"/>
        <w:jc w:val="both"/>
        <w:rPr>
          <w:rFonts w:eastAsia="Calibri"/>
          <w:color w:val="000000"/>
        </w:rPr>
      </w:pPr>
    </w:p>
    <w:p w14:paraId="43741124" w14:textId="77777777" w:rsidR="00981B78" w:rsidRPr="001865C9" w:rsidRDefault="00981B78" w:rsidP="004675B9">
      <w:pPr>
        <w:spacing w:line="360" w:lineRule="auto"/>
        <w:ind w:left="1134"/>
        <w:jc w:val="both"/>
        <w:rPr>
          <w:rFonts w:eastAsia="Calibri"/>
          <w:color w:val="000000"/>
        </w:rPr>
      </w:pPr>
      <w:r w:rsidRPr="001865C9">
        <w:rPr>
          <w:rFonts w:eastAsia="Calibri"/>
          <w:b/>
          <w:bCs/>
          <w:color w:val="000000"/>
          <w:u w:val="single"/>
        </w:rPr>
        <w:lastRenderedPageBreak/>
        <w:t>Lei Estadual nº 5.584/09</w:t>
      </w:r>
      <w:r w:rsidRPr="001865C9">
        <w:rPr>
          <w:rFonts w:eastAsia="Calibri"/>
          <w:color w:val="000000"/>
        </w:rPr>
        <w:t xml:space="preserve"> – a Lei trata do plano de cargos e vencimentos para os Professores Docentes I e Professores Docentes II, ressaltando no art. 3º, parágrafo único que “</w:t>
      </w:r>
      <w:r w:rsidRPr="001865C9">
        <w:rPr>
          <w:rFonts w:eastAsia="Calibri"/>
          <w:i/>
          <w:iCs/>
          <w:color w:val="000000"/>
        </w:rPr>
        <w:t>o vencimento-base dos cargos a que se refere a presente Lei guardará o interstício de 12% (doze por cento) entre referências</w:t>
      </w:r>
      <w:r w:rsidRPr="001865C9">
        <w:rPr>
          <w:rFonts w:eastAsia="Calibri"/>
          <w:color w:val="000000"/>
        </w:rPr>
        <w:t xml:space="preserve">”. </w:t>
      </w:r>
      <w:r w:rsidRPr="001865C9">
        <w:rPr>
          <w:rFonts w:eastAsia="Calibri"/>
          <w:b/>
          <w:bCs/>
          <w:color w:val="000000"/>
        </w:rPr>
        <w:t>Legislação permanece em vigor</w:t>
      </w:r>
      <w:r w:rsidRPr="001865C9">
        <w:rPr>
          <w:rFonts w:eastAsia="Calibri"/>
          <w:color w:val="000000"/>
        </w:rPr>
        <w:t>.</w:t>
      </w:r>
    </w:p>
    <w:p w14:paraId="56C275F5" w14:textId="77777777" w:rsidR="00981B78" w:rsidRPr="001865C9" w:rsidRDefault="00981B78" w:rsidP="004675B9">
      <w:pPr>
        <w:ind w:left="1134"/>
        <w:jc w:val="both"/>
        <w:rPr>
          <w:rFonts w:eastAsia="Cambria" w:cs="Cambria"/>
        </w:rPr>
      </w:pPr>
    </w:p>
    <w:p w14:paraId="7D3416B6" w14:textId="77777777" w:rsidR="00981B78" w:rsidRDefault="00981B78" w:rsidP="004675B9">
      <w:pPr>
        <w:spacing w:line="360" w:lineRule="auto"/>
        <w:ind w:left="1134"/>
        <w:jc w:val="both"/>
        <w:rPr>
          <w:rFonts w:eastAsia="Cambria" w:cs="Cambria"/>
        </w:rPr>
      </w:pPr>
      <w:r w:rsidRPr="001865C9">
        <w:rPr>
          <w:rFonts w:eastAsia="Cambria" w:cs="Cambria"/>
          <w:b/>
          <w:bCs/>
          <w:u w:val="single"/>
        </w:rPr>
        <w:t>Lei Estadual nº 6.834/14</w:t>
      </w:r>
      <w:r w:rsidRPr="001865C9">
        <w:rPr>
          <w:rFonts w:eastAsia="Cambria" w:cs="Cambria"/>
        </w:rPr>
        <w:t xml:space="preserve"> – diferentemente do apontado pelo Estado do Rio de Janeiro que tenta levar este juízo a erro, a Lei trata de: “</w:t>
      </w:r>
      <w:r w:rsidRPr="001865C9">
        <w:rPr>
          <w:rFonts w:eastAsia="Cambria" w:cs="Cambria"/>
          <w:i/>
          <w:iCs/>
        </w:rPr>
        <w:t>majora o vencimento-base das categorias funcionais que menciona</w:t>
      </w:r>
      <w:r w:rsidRPr="001865C9">
        <w:rPr>
          <w:rFonts w:eastAsia="Cambria" w:cs="Cambria"/>
        </w:rPr>
        <w:t>”, não há qualquer menção de revogação de qualquer artigo das legislações anteriores e, coincidentemente, a majoração possui um intervalor de 12% entre os níveis (?!?):</w:t>
      </w:r>
    </w:p>
    <w:p w14:paraId="612E5778" w14:textId="77777777" w:rsidR="00B62574" w:rsidRPr="001865C9" w:rsidRDefault="00B62574" w:rsidP="004675B9">
      <w:pPr>
        <w:spacing w:line="360" w:lineRule="auto"/>
        <w:ind w:left="1134"/>
        <w:jc w:val="both"/>
        <w:rPr>
          <w:rFonts w:eastAsia="Cambria" w:cs="Cambria"/>
        </w:rPr>
      </w:pPr>
    </w:p>
    <w:p w14:paraId="525834BC" w14:textId="77777777" w:rsidR="00981B78" w:rsidRPr="001865C9" w:rsidRDefault="00981B78" w:rsidP="00981B78">
      <w:pPr>
        <w:spacing w:line="360" w:lineRule="auto"/>
        <w:jc w:val="both"/>
        <w:rPr>
          <w:rFonts w:eastAsia="Cambria" w:cs="Cambria"/>
        </w:rPr>
      </w:pPr>
      <w:r w:rsidRPr="001865C9">
        <w:rPr>
          <w:rFonts w:eastAsia="Cambria" w:cs="Cambria"/>
          <w:noProof/>
          <w:lang w:eastAsia="pt-BR"/>
        </w:rPr>
        <mc:AlternateContent>
          <mc:Choice Requires="wps">
            <w:drawing>
              <wp:anchor distT="45720" distB="45720" distL="114300" distR="114300" simplePos="0" relativeHeight="251659264" behindDoc="1" locked="0" layoutInCell="1" allowOverlap="1" wp14:anchorId="4F21E0EB" wp14:editId="61BE6718">
                <wp:simplePos x="0" y="0"/>
                <wp:positionH relativeFrom="column">
                  <wp:posOffset>3416683</wp:posOffset>
                </wp:positionH>
                <wp:positionV relativeFrom="paragraph">
                  <wp:posOffset>173235</wp:posOffset>
                </wp:positionV>
                <wp:extent cx="2360930" cy="3505404"/>
                <wp:effectExtent l="0" t="0" r="2603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5404"/>
                        </a:xfrm>
                        <a:prstGeom prst="rect">
                          <a:avLst/>
                        </a:prstGeom>
                        <a:solidFill>
                          <a:srgbClr val="FFFFFF"/>
                        </a:solidFill>
                        <a:ln w="9525">
                          <a:solidFill>
                            <a:srgbClr val="000000"/>
                          </a:solidFill>
                          <a:miter lim="800000"/>
                          <a:headEnd/>
                          <a:tailEnd/>
                        </a:ln>
                      </wps:spPr>
                      <wps:txbx>
                        <w:txbxContent>
                          <w:p w14:paraId="5D2C712B" w14:textId="77777777" w:rsidR="004B7457" w:rsidRDefault="004B7457" w:rsidP="00981B78">
                            <w:pPr>
                              <w:rPr>
                                <w:sz w:val="16"/>
                                <w:szCs w:val="16"/>
                              </w:rPr>
                            </w:pPr>
                            <w:r w:rsidRPr="00071F39">
                              <w:rPr>
                                <w:sz w:val="16"/>
                                <w:szCs w:val="16"/>
                              </w:rPr>
                              <w:t>1.179,35</w:t>
                            </w:r>
                            <w:r>
                              <w:rPr>
                                <w:sz w:val="16"/>
                                <w:szCs w:val="16"/>
                              </w:rPr>
                              <w:t xml:space="preserve"> + 12% (141,52) = 1.320,87</w:t>
                            </w:r>
                          </w:p>
                          <w:p w14:paraId="0CFE728A" w14:textId="77777777" w:rsidR="004B7457" w:rsidRPr="00071F39" w:rsidRDefault="004B7457" w:rsidP="00981B78">
                            <w:pPr>
                              <w:rPr>
                                <w:sz w:val="12"/>
                                <w:szCs w:val="12"/>
                              </w:rPr>
                            </w:pPr>
                          </w:p>
                          <w:p w14:paraId="187CCB89" w14:textId="77777777" w:rsidR="004B7457" w:rsidRDefault="004B7457" w:rsidP="00981B78">
                            <w:pPr>
                              <w:rPr>
                                <w:sz w:val="16"/>
                                <w:szCs w:val="16"/>
                              </w:rPr>
                            </w:pPr>
                            <w:r>
                              <w:rPr>
                                <w:sz w:val="16"/>
                                <w:szCs w:val="16"/>
                              </w:rPr>
                              <w:t>1.320,85 + 12% (158,50) = 1.479,35</w:t>
                            </w:r>
                          </w:p>
                          <w:p w14:paraId="0699117A" w14:textId="77777777" w:rsidR="004B7457" w:rsidRPr="00071F39" w:rsidRDefault="004B7457" w:rsidP="00981B78">
                            <w:pPr>
                              <w:rPr>
                                <w:sz w:val="14"/>
                                <w:szCs w:val="14"/>
                              </w:rPr>
                            </w:pPr>
                          </w:p>
                          <w:p w14:paraId="39402C78" w14:textId="77777777" w:rsidR="004B7457" w:rsidRDefault="004B7457" w:rsidP="00981B78">
                            <w:pPr>
                              <w:rPr>
                                <w:sz w:val="16"/>
                                <w:szCs w:val="16"/>
                              </w:rPr>
                            </w:pPr>
                            <w:r>
                              <w:rPr>
                                <w:sz w:val="16"/>
                                <w:szCs w:val="16"/>
                              </w:rPr>
                              <w:t>1.479,35 + 12% (177,52) = 1.656,87</w:t>
                            </w:r>
                          </w:p>
                          <w:p w14:paraId="6DF6C571" w14:textId="77777777" w:rsidR="004B7457" w:rsidRPr="00071F39" w:rsidRDefault="004B7457" w:rsidP="00981B78">
                            <w:pPr>
                              <w:rPr>
                                <w:sz w:val="12"/>
                                <w:szCs w:val="12"/>
                              </w:rPr>
                            </w:pPr>
                          </w:p>
                          <w:p w14:paraId="2F0175B1" w14:textId="77777777" w:rsidR="004B7457" w:rsidRDefault="004B7457" w:rsidP="00981B78">
                            <w:pPr>
                              <w:rPr>
                                <w:sz w:val="16"/>
                                <w:szCs w:val="16"/>
                              </w:rPr>
                            </w:pPr>
                            <w:r>
                              <w:rPr>
                                <w:sz w:val="16"/>
                                <w:szCs w:val="16"/>
                              </w:rPr>
                              <w:t>1656,51 + 12% (198,78) = 1.855,29</w:t>
                            </w:r>
                          </w:p>
                          <w:p w14:paraId="660CC1AB" w14:textId="77777777" w:rsidR="004B7457" w:rsidRPr="00071F39" w:rsidRDefault="004B7457" w:rsidP="00981B78">
                            <w:pPr>
                              <w:rPr>
                                <w:sz w:val="14"/>
                                <w:szCs w:val="14"/>
                              </w:rPr>
                            </w:pPr>
                          </w:p>
                          <w:p w14:paraId="126EAA12" w14:textId="77777777" w:rsidR="004B7457" w:rsidRDefault="004B7457" w:rsidP="00981B78">
                            <w:pPr>
                              <w:rPr>
                                <w:sz w:val="16"/>
                                <w:szCs w:val="16"/>
                              </w:rPr>
                            </w:pPr>
                            <w:r>
                              <w:rPr>
                                <w:sz w:val="16"/>
                                <w:szCs w:val="16"/>
                              </w:rPr>
                              <w:t>1855,71 + 12% (222,68) = 2.078,39</w:t>
                            </w:r>
                          </w:p>
                          <w:p w14:paraId="3A7F2C10" w14:textId="77777777" w:rsidR="004B7457" w:rsidRPr="00071F39" w:rsidRDefault="004B7457" w:rsidP="00981B78">
                            <w:pPr>
                              <w:rPr>
                                <w:sz w:val="14"/>
                                <w:szCs w:val="14"/>
                              </w:rPr>
                            </w:pPr>
                          </w:p>
                          <w:p w14:paraId="3BCA2C24" w14:textId="77777777" w:rsidR="004B7457" w:rsidRDefault="004B7457" w:rsidP="00981B78">
                            <w:pPr>
                              <w:rPr>
                                <w:sz w:val="16"/>
                                <w:szCs w:val="16"/>
                              </w:rPr>
                            </w:pPr>
                            <w:r>
                              <w:rPr>
                                <w:sz w:val="16"/>
                                <w:szCs w:val="16"/>
                              </w:rPr>
                              <w:t>2.078,39 + 12% (249,40) = 2.327,79</w:t>
                            </w:r>
                          </w:p>
                          <w:p w14:paraId="560C421C" w14:textId="77777777" w:rsidR="004B7457" w:rsidRPr="00071F39" w:rsidRDefault="004B7457" w:rsidP="00981B78">
                            <w:pPr>
                              <w:rPr>
                                <w:sz w:val="12"/>
                                <w:szCs w:val="12"/>
                              </w:rPr>
                            </w:pPr>
                          </w:p>
                          <w:p w14:paraId="2F510EA1" w14:textId="77777777" w:rsidR="004B7457" w:rsidRDefault="004B7457" w:rsidP="00981B78">
                            <w:pPr>
                              <w:rPr>
                                <w:sz w:val="16"/>
                                <w:szCs w:val="16"/>
                              </w:rPr>
                            </w:pPr>
                          </w:p>
                          <w:p w14:paraId="53AB03E3" w14:textId="77777777" w:rsidR="004B7457" w:rsidRDefault="004B7457" w:rsidP="00981B78">
                            <w:pPr>
                              <w:rPr>
                                <w:sz w:val="16"/>
                                <w:szCs w:val="16"/>
                              </w:rPr>
                            </w:pPr>
                            <w:r>
                              <w:rPr>
                                <w:sz w:val="16"/>
                                <w:szCs w:val="16"/>
                              </w:rPr>
                              <w:t>-----------------------------------------------------------------</w:t>
                            </w:r>
                          </w:p>
                          <w:p w14:paraId="62C10DA7" w14:textId="77777777" w:rsidR="004B7457" w:rsidRDefault="004B7457" w:rsidP="00981B78">
                            <w:pPr>
                              <w:rPr>
                                <w:sz w:val="16"/>
                                <w:szCs w:val="16"/>
                              </w:rPr>
                            </w:pPr>
                            <w:r>
                              <w:rPr>
                                <w:sz w:val="16"/>
                                <w:szCs w:val="16"/>
                              </w:rPr>
                              <w:t>940,16 + 12% (112,81) = 1.052,97</w:t>
                            </w:r>
                          </w:p>
                          <w:p w14:paraId="2335B8FB" w14:textId="77777777" w:rsidR="004B7457" w:rsidRPr="00071F39" w:rsidRDefault="004B7457" w:rsidP="00981B78">
                            <w:pPr>
                              <w:rPr>
                                <w:sz w:val="12"/>
                                <w:szCs w:val="12"/>
                              </w:rPr>
                            </w:pPr>
                          </w:p>
                          <w:p w14:paraId="5F062B94" w14:textId="77777777" w:rsidR="004B7457" w:rsidRDefault="004B7457" w:rsidP="00981B78">
                            <w:pPr>
                              <w:rPr>
                                <w:sz w:val="16"/>
                                <w:szCs w:val="16"/>
                              </w:rPr>
                            </w:pPr>
                            <w:r>
                              <w:rPr>
                                <w:sz w:val="16"/>
                                <w:szCs w:val="16"/>
                              </w:rPr>
                              <w:t>1.052,97 + 12% (126,35) = 1.179,32</w:t>
                            </w:r>
                          </w:p>
                          <w:p w14:paraId="0AC2C807" w14:textId="77777777" w:rsidR="004B7457" w:rsidRPr="00071F39" w:rsidRDefault="004B7457" w:rsidP="00981B78">
                            <w:pPr>
                              <w:rPr>
                                <w:sz w:val="12"/>
                                <w:szCs w:val="12"/>
                              </w:rPr>
                            </w:pPr>
                          </w:p>
                          <w:p w14:paraId="6D80604C" w14:textId="77777777" w:rsidR="004B7457" w:rsidRDefault="004B7457" w:rsidP="00981B78">
                            <w:pPr>
                              <w:rPr>
                                <w:sz w:val="16"/>
                                <w:szCs w:val="16"/>
                              </w:rPr>
                            </w:pPr>
                            <w:r>
                              <w:rPr>
                                <w:sz w:val="16"/>
                                <w:szCs w:val="16"/>
                              </w:rPr>
                              <w:t>1.179,35 + 12% (141,52) = 1.320,87</w:t>
                            </w:r>
                          </w:p>
                          <w:p w14:paraId="70FB46CE" w14:textId="77777777" w:rsidR="004B7457" w:rsidRPr="00071F39" w:rsidRDefault="004B7457" w:rsidP="00981B78">
                            <w:pPr>
                              <w:rPr>
                                <w:sz w:val="10"/>
                                <w:szCs w:val="10"/>
                              </w:rPr>
                            </w:pPr>
                          </w:p>
                          <w:p w14:paraId="72D84F22" w14:textId="77777777" w:rsidR="004B7457" w:rsidRDefault="004B7457" w:rsidP="00981B78">
                            <w:pPr>
                              <w:rPr>
                                <w:sz w:val="16"/>
                                <w:szCs w:val="16"/>
                              </w:rPr>
                            </w:pPr>
                            <w:r>
                              <w:rPr>
                                <w:sz w:val="16"/>
                                <w:szCs w:val="16"/>
                              </w:rPr>
                              <w:t>1.320,85 + 12% (158,50) = 1.479,35</w:t>
                            </w:r>
                          </w:p>
                          <w:p w14:paraId="6F60C6C2" w14:textId="77777777" w:rsidR="004B7457" w:rsidRPr="00071F39" w:rsidRDefault="004B7457" w:rsidP="00981B78">
                            <w:pPr>
                              <w:rPr>
                                <w:sz w:val="14"/>
                                <w:szCs w:val="14"/>
                              </w:rPr>
                            </w:pPr>
                          </w:p>
                          <w:p w14:paraId="6EB5E09B" w14:textId="77777777" w:rsidR="004B7457" w:rsidRDefault="004B7457" w:rsidP="00981B78">
                            <w:pPr>
                              <w:rPr>
                                <w:sz w:val="16"/>
                                <w:szCs w:val="16"/>
                              </w:rPr>
                            </w:pPr>
                            <w:r>
                              <w:rPr>
                                <w:sz w:val="16"/>
                                <w:szCs w:val="16"/>
                              </w:rPr>
                              <w:t>1.479,35 + 12% (177,52) = 1.656,87</w:t>
                            </w:r>
                          </w:p>
                          <w:p w14:paraId="52769C4F" w14:textId="77777777" w:rsidR="004B7457" w:rsidRDefault="004B7457" w:rsidP="00981B78">
                            <w:pPr>
                              <w:rPr>
                                <w:sz w:val="16"/>
                                <w:szCs w:val="16"/>
                              </w:rPr>
                            </w:pPr>
                          </w:p>
                          <w:p w14:paraId="2B57623C" w14:textId="77777777" w:rsidR="004B7457" w:rsidRDefault="004B7457" w:rsidP="00981B78">
                            <w:pPr>
                              <w:rPr>
                                <w:sz w:val="16"/>
                                <w:szCs w:val="16"/>
                              </w:rPr>
                            </w:pPr>
                            <w:r>
                              <w:rPr>
                                <w:sz w:val="16"/>
                                <w:szCs w:val="16"/>
                              </w:rPr>
                              <w:t>1.656,51 + 12% (198,78) = 1.855,29</w:t>
                            </w:r>
                          </w:p>
                          <w:p w14:paraId="526061FA" w14:textId="77777777" w:rsidR="004B7457" w:rsidRPr="00071F39" w:rsidRDefault="004B7457" w:rsidP="00981B78">
                            <w:pPr>
                              <w:rPr>
                                <w:sz w:val="12"/>
                                <w:szCs w:val="12"/>
                              </w:rPr>
                            </w:pPr>
                          </w:p>
                          <w:p w14:paraId="569B86EA" w14:textId="77777777" w:rsidR="004B7457" w:rsidRDefault="004B7457" w:rsidP="00981B78">
                            <w:pPr>
                              <w:rPr>
                                <w:sz w:val="16"/>
                                <w:szCs w:val="16"/>
                              </w:rPr>
                            </w:pPr>
                            <w:r>
                              <w:rPr>
                                <w:sz w:val="16"/>
                                <w:szCs w:val="16"/>
                              </w:rPr>
                              <w:t>1.855,71 + 12% (222,68) = 2.078,39</w:t>
                            </w:r>
                          </w:p>
                          <w:p w14:paraId="2793A9B5" w14:textId="77777777" w:rsidR="004B7457" w:rsidRPr="00071F39" w:rsidRDefault="004B7457" w:rsidP="00981B78">
                            <w:pPr>
                              <w:rPr>
                                <w:sz w:val="12"/>
                                <w:szCs w:val="12"/>
                              </w:rPr>
                            </w:pPr>
                          </w:p>
                          <w:p w14:paraId="66E25167" w14:textId="77777777" w:rsidR="004B7457" w:rsidRDefault="004B7457" w:rsidP="00981B78">
                            <w:pPr>
                              <w:rPr>
                                <w:sz w:val="16"/>
                                <w:szCs w:val="16"/>
                              </w:rPr>
                            </w:pPr>
                            <w:r>
                              <w:rPr>
                                <w:sz w:val="16"/>
                                <w:szCs w:val="16"/>
                              </w:rPr>
                              <w:t>2.078,39 + 12% (249,40) = 2.327,79</w:t>
                            </w:r>
                          </w:p>
                          <w:p w14:paraId="1359D5A8" w14:textId="77777777" w:rsidR="004B7457" w:rsidRDefault="004B7457" w:rsidP="00981B78">
                            <w:pPr>
                              <w:rPr>
                                <w:sz w:val="16"/>
                                <w:szCs w:val="16"/>
                              </w:rPr>
                            </w:pPr>
                          </w:p>
                          <w:p w14:paraId="78663D75" w14:textId="77777777" w:rsidR="004B7457" w:rsidRDefault="004B7457" w:rsidP="00981B78">
                            <w:pPr>
                              <w:rPr>
                                <w:sz w:val="16"/>
                                <w:szCs w:val="16"/>
                              </w:rPr>
                            </w:pPr>
                          </w:p>
                          <w:p w14:paraId="0550B0E3" w14:textId="77777777" w:rsidR="004B7457" w:rsidRDefault="004B7457" w:rsidP="00981B78">
                            <w:pPr>
                              <w:rPr>
                                <w:sz w:val="16"/>
                                <w:szCs w:val="16"/>
                              </w:rPr>
                            </w:pPr>
                          </w:p>
                          <w:p w14:paraId="039E9FDA" w14:textId="77777777" w:rsidR="004B7457" w:rsidRDefault="004B7457" w:rsidP="00981B78">
                            <w:pPr>
                              <w:rPr>
                                <w:sz w:val="16"/>
                                <w:szCs w:val="16"/>
                              </w:rPr>
                            </w:pPr>
                          </w:p>
                          <w:p w14:paraId="77672830" w14:textId="77777777" w:rsidR="004B7457" w:rsidRDefault="004B7457" w:rsidP="00981B78">
                            <w:pPr>
                              <w:rPr>
                                <w:sz w:val="16"/>
                                <w:szCs w:val="16"/>
                              </w:rPr>
                            </w:pPr>
                          </w:p>
                          <w:p w14:paraId="4B7DA9E8" w14:textId="77777777" w:rsidR="004B7457" w:rsidRDefault="004B7457" w:rsidP="00981B78">
                            <w:pPr>
                              <w:rPr>
                                <w:sz w:val="16"/>
                                <w:szCs w:val="16"/>
                              </w:rPr>
                            </w:pPr>
                          </w:p>
                          <w:p w14:paraId="2EEBF57C" w14:textId="77777777" w:rsidR="004B7457" w:rsidRDefault="004B7457" w:rsidP="00981B78">
                            <w:pPr>
                              <w:rPr>
                                <w:sz w:val="16"/>
                                <w:szCs w:val="16"/>
                              </w:rPr>
                            </w:pPr>
                          </w:p>
                          <w:p w14:paraId="2D356579" w14:textId="77777777" w:rsidR="004B7457" w:rsidRDefault="004B7457" w:rsidP="00981B78">
                            <w:pPr>
                              <w:rPr>
                                <w:sz w:val="16"/>
                                <w:szCs w:val="16"/>
                              </w:rPr>
                            </w:pPr>
                          </w:p>
                          <w:p w14:paraId="74829B1C" w14:textId="77777777" w:rsidR="004B7457" w:rsidRDefault="004B7457" w:rsidP="00981B78">
                            <w:pPr>
                              <w:rPr>
                                <w:sz w:val="16"/>
                                <w:szCs w:val="16"/>
                              </w:rPr>
                            </w:pPr>
                          </w:p>
                          <w:p w14:paraId="51857E4D" w14:textId="77777777" w:rsidR="004B7457" w:rsidRDefault="004B7457" w:rsidP="00981B78">
                            <w:pPr>
                              <w:rPr>
                                <w:sz w:val="16"/>
                                <w:szCs w:val="16"/>
                              </w:rPr>
                            </w:pPr>
                          </w:p>
                          <w:p w14:paraId="094B3701" w14:textId="77777777" w:rsidR="004B7457" w:rsidRDefault="004B7457" w:rsidP="00981B78">
                            <w:pPr>
                              <w:rPr>
                                <w:sz w:val="16"/>
                                <w:szCs w:val="16"/>
                              </w:rPr>
                            </w:pPr>
                          </w:p>
                          <w:p w14:paraId="2589CB7A" w14:textId="77777777" w:rsidR="004B7457" w:rsidRDefault="004B7457" w:rsidP="00981B78">
                            <w:pPr>
                              <w:rPr>
                                <w:sz w:val="16"/>
                                <w:szCs w:val="16"/>
                              </w:rPr>
                            </w:pPr>
                          </w:p>
                          <w:p w14:paraId="324FBDF2" w14:textId="77777777" w:rsidR="004B7457" w:rsidRDefault="004B7457" w:rsidP="00981B78">
                            <w:pPr>
                              <w:rPr>
                                <w:sz w:val="16"/>
                                <w:szCs w:val="16"/>
                              </w:rPr>
                            </w:pPr>
                          </w:p>
                          <w:p w14:paraId="3836B05A" w14:textId="77777777" w:rsidR="004B7457" w:rsidRPr="00071F39" w:rsidRDefault="004B7457" w:rsidP="00981B78">
                            <w:pPr>
                              <w:rPr>
                                <w:sz w:val="16"/>
                                <w:szCs w:val="16"/>
                              </w:rPr>
                            </w:pPr>
                          </w:p>
                          <w:p w14:paraId="25183275" w14:textId="77777777" w:rsidR="004B7457" w:rsidRPr="00071F39" w:rsidRDefault="004B7457" w:rsidP="00981B78">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F21E0EB" id="_x0000_t202" coordsize="21600,21600" o:spt="202" path="m,l,21600r21600,l21600,xe">
                <v:stroke joinstyle="miter"/>
                <v:path gradientshapeok="t" o:connecttype="rect"/>
              </v:shapetype>
              <v:shape id="Text Box 2" o:spid="_x0000_s1026" type="#_x0000_t202" style="position:absolute;left:0;text-align:left;margin-left:269.05pt;margin-top:13.65pt;width:185.9pt;height:276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">
                <v:textbox>
                  <w:txbxContent>
                    <w:p w14:paraId="5D2C712B" w14:textId="77777777" w:rsidR="004B7457" w:rsidRDefault="004B7457" w:rsidP="00981B78">
                      <w:pPr>
                        <w:rPr>
                          <w:sz w:val="16"/>
                          <w:szCs w:val="16"/>
                        </w:rPr>
                      </w:pPr>
                      <w:r w:rsidRPr="00071F39">
                        <w:rPr>
                          <w:sz w:val="16"/>
                          <w:szCs w:val="16"/>
                        </w:rPr>
                        <w:t>1.179,35</w:t>
                      </w:r>
                      <w:r>
                        <w:rPr>
                          <w:sz w:val="16"/>
                          <w:szCs w:val="16"/>
                        </w:rPr>
                        <w:t xml:space="preserve"> + 12% (141,52) = 1.320,87</w:t>
                      </w:r>
                    </w:p>
                    <w:p w14:paraId="0CFE728A" w14:textId="77777777" w:rsidR="004B7457" w:rsidRPr="00071F39" w:rsidRDefault="004B7457" w:rsidP="00981B78">
                      <w:pPr>
                        <w:rPr>
                          <w:sz w:val="12"/>
                          <w:szCs w:val="12"/>
                        </w:rPr>
                      </w:pPr>
                    </w:p>
                    <w:p w14:paraId="187CCB89" w14:textId="77777777" w:rsidR="004B7457" w:rsidRDefault="004B7457" w:rsidP="00981B78">
                      <w:pPr>
                        <w:rPr>
                          <w:sz w:val="16"/>
                          <w:szCs w:val="16"/>
                        </w:rPr>
                      </w:pPr>
                      <w:r>
                        <w:rPr>
                          <w:sz w:val="16"/>
                          <w:szCs w:val="16"/>
                        </w:rPr>
                        <w:t>1.320,85 + 12% (158,50) = 1.479,35</w:t>
                      </w:r>
                    </w:p>
                    <w:p w14:paraId="0699117A" w14:textId="77777777" w:rsidR="004B7457" w:rsidRPr="00071F39" w:rsidRDefault="004B7457" w:rsidP="00981B78">
                      <w:pPr>
                        <w:rPr>
                          <w:sz w:val="14"/>
                          <w:szCs w:val="14"/>
                        </w:rPr>
                      </w:pPr>
                    </w:p>
                    <w:p w14:paraId="39402C78" w14:textId="77777777" w:rsidR="004B7457" w:rsidRDefault="004B7457" w:rsidP="00981B78">
                      <w:pPr>
                        <w:rPr>
                          <w:sz w:val="16"/>
                          <w:szCs w:val="16"/>
                        </w:rPr>
                      </w:pPr>
                      <w:r>
                        <w:rPr>
                          <w:sz w:val="16"/>
                          <w:szCs w:val="16"/>
                        </w:rPr>
                        <w:t>1.479,35 + 12% (177,52) = 1.656,87</w:t>
                      </w:r>
                    </w:p>
                    <w:p w14:paraId="6DF6C571" w14:textId="77777777" w:rsidR="004B7457" w:rsidRPr="00071F39" w:rsidRDefault="004B7457" w:rsidP="00981B78">
                      <w:pPr>
                        <w:rPr>
                          <w:sz w:val="12"/>
                          <w:szCs w:val="12"/>
                        </w:rPr>
                      </w:pPr>
                    </w:p>
                    <w:p w14:paraId="2F0175B1" w14:textId="77777777" w:rsidR="004B7457" w:rsidRDefault="004B7457" w:rsidP="00981B78">
                      <w:pPr>
                        <w:rPr>
                          <w:sz w:val="16"/>
                          <w:szCs w:val="16"/>
                        </w:rPr>
                      </w:pPr>
                      <w:r>
                        <w:rPr>
                          <w:sz w:val="16"/>
                          <w:szCs w:val="16"/>
                        </w:rPr>
                        <w:t>1656,51 + 12% (198,78) = 1.855,29</w:t>
                      </w:r>
                    </w:p>
                    <w:p w14:paraId="660CC1AB" w14:textId="77777777" w:rsidR="004B7457" w:rsidRPr="00071F39" w:rsidRDefault="004B7457" w:rsidP="00981B78">
                      <w:pPr>
                        <w:rPr>
                          <w:sz w:val="14"/>
                          <w:szCs w:val="14"/>
                        </w:rPr>
                      </w:pPr>
                    </w:p>
                    <w:p w14:paraId="126EAA12" w14:textId="77777777" w:rsidR="004B7457" w:rsidRDefault="004B7457" w:rsidP="00981B78">
                      <w:pPr>
                        <w:rPr>
                          <w:sz w:val="16"/>
                          <w:szCs w:val="16"/>
                        </w:rPr>
                      </w:pPr>
                      <w:r>
                        <w:rPr>
                          <w:sz w:val="16"/>
                          <w:szCs w:val="16"/>
                        </w:rPr>
                        <w:t>1855,71 + 12% (222,68) = 2.078,39</w:t>
                      </w:r>
                    </w:p>
                    <w:p w14:paraId="3A7F2C10" w14:textId="77777777" w:rsidR="004B7457" w:rsidRPr="00071F39" w:rsidRDefault="004B7457" w:rsidP="00981B78">
                      <w:pPr>
                        <w:rPr>
                          <w:sz w:val="14"/>
                          <w:szCs w:val="14"/>
                        </w:rPr>
                      </w:pPr>
                    </w:p>
                    <w:p w14:paraId="3BCA2C24" w14:textId="77777777" w:rsidR="004B7457" w:rsidRDefault="004B7457" w:rsidP="00981B78">
                      <w:pPr>
                        <w:rPr>
                          <w:sz w:val="16"/>
                          <w:szCs w:val="16"/>
                        </w:rPr>
                      </w:pPr>
                      <w:r>
                        <w:rPr>
                          <w:sz w:val="16"/>
                          <w:szCs w:val="16"/>
                        </w:rPr>
                        <w:t>2.078,39 + 12% (249,40) = 2.327,79</w:t>
                      </w:r>
                    </w:p>
                    <w:p w14:paraId="560C421C" w14:textId="77777777" w:rsidR="004B7457" w:rsidRPr="00071F39" w:rsidRDefault="004B7457" w:rsidP="00981B78">
                      <w:pPr>
                        <w:rPr>
                          <w:sz w:val="12"/>
                          <w:szCs w:val="12"/>
                        </w:rPr>
                      </w:pPr>
                    </w:p>
                    <w:p w14:paraId="2F510EA1" w14:textId="77777777" w:rsidR="004B7457" w:rsidRDefault="004B7457" w:rsidP="00981B78">
                      <w:pPr>
                        <w:rPr>
                          <w:sz w:val="16"/>
                          <w:szCs w:val="16"/>
                        </w:rPr>
                      </w:pPr>
                    </w:p>
                    <w:p w14:paraId="53AB03E3" w14:textId="77777777" w:rsidR="004B7457" w:rsidRDefault="004B7457" w:rsidP="00981B78">
                      <w:pPr>
                        <w:rPr>
                          <w:sz w:val="16"/>
                          <w:szCs w:val="16"/>
                        </w:rPr>
                      </w:pPr>
                      <w:r>
                        <w:rPr>
                          <w:sz w:val="16"/>
                          <w:szCs w:val="16"/>
                        </w:rPr>
                        <w:t>-----------------------------------------------------------------</w:t>
                      </w:r>
                    </w:p>
                    <w:p w14:paraId="62C10DA7" w14:textId="77777777" w:rsidR="004B7457" w:rsidRDefault="004B7457" w:rsidP="00981B78">
                      <w:pPr>
                        <w:rPr>
                          <w:sz w:val="16"/>
                          <w:szCs w:val="16"/>
                        </w:rPr>
                      </w:pPr>
                      <w:r>
                        <w:rPr>
                          <w:sz w:val="16"/>
                          <w:szCs w:val="16"/>
                        </w:rPr>
                        <w:t>940,16 + 12% (112,81) = 1.052,97</w:t>
                      </w:r>
                    </w:p>
                    <w:p w14:paraId="2335B8FB" w14:textId="77777777" w:rsidR="004B7457" w:rsidRPr="00071F39" w:rsidRDefault="004B7457" w:rsidP="00981B78">
                      <w:pPr>
                        <w:rPr>
                          <w:sz w:val="12"/>
                          <w:szCs w:val="12"/>
                        </w:rPr>
                      </w:pPr>
                    </w:p>
                    <w:p w14:paraId="5F062B94" w14:textId="77777777" w:rsidR="004B7457" w:rsidRDefault="004B7457" w:rsidP="00981B78">
                      <w:pPr>
                        <w:rPr>
                          <w:sz w:val="16"/>
                          <w:szCs w:val="16"/>
                        </w:rPr>
                      </w:pPr>
                      <w:r>
                        <w:rPr>
                          <w:sz w:val="16"/>
                          <w:szCs w:val="16"/>
                        </w:rPr>
                        <w:t>1.052,97 + 12% (126,35) = 1.179,32</w:t>
                      </w:r>
                    </w:p>
                    <w:p w14:paraId="0AC2C807" w14:textId="77777777" w:rsidR="004B7457" w:rsidRPr="00071F39" w:rsidRDefault="004B7457" w:rsidP="00981B78">
                      <w:pPr>
                        <w:rPr>
                          <w:sz w:val="12"/>
                          <w:szCs w:val="12"/>
                        </w:rPr>
                      </w:pPr>
                    </w:p>
                    <w:p w14:paraId="6D80604C" w14:textId="77777777" w:rsidR="004B7457" w:rsidRDefault="004B7457" w:rsidP="00981B78">
                      <w:pPr>
                        <w:rPr>
                          <w:sz w:val="16"/>
                          <w:szCs w:val="16"/>
                        </w:rPr>
                      </w:pPr>
                      <w:r>
                        <w:rPr>
                          <w:sz w:val="16"/>
                          <w:szCs w:val="16"/>
                        </w:rPr>
                        <w:t>1.179,35 + 12% (141,52) = 1.320,87</w:t>
                      </w:r>
                    </w:p>
                    <w:p w14:paraId="70FB46CE" w14:textId="77777777" w:rsidR="004B7457" w:rsidRPr="00071F39" w:rsidRDefault="004B7457" w:rsidP="00981B78">
                      <w:pPr>
                        <w:rPr>
                          <w:sz w:val="10"/>
                          <w:szCs w:val="10"/>
                        </w:rPr>
                      </w:pPr>
                    </w:p>
                    <w:p w14:paraId="72D84F22" w14:textId="77777777" w:rsidR="004B7457" w:rsidRDefault="004B7457" w:rsidP="00981B78">
                      <w:pPr>
                        <w:rPr>
                          <w:sz w:val="16"/>
                          <w:szCs w:val="16"/>
                        </w:rPr>
                      </w:pPr>
                      <w:r>
                        <w:rPr>
                          <w:sz w:val="16"/>
                          <w:szCs w:val="16"/>
                        </w:rPr>
                        <w:t>1.320,85 + 12% (158,50) = 1.479,35</w:t>
                      </w:r>
                    </w:p>
                    <w:p w14:paraId="6F60C6C2" w14:textId="77777777" w:rsidR="004B7457" w:rsidRPr="00071F39" w:rsidRDefault="004B7457" w:rsidP="00981B78">
                      <w:pPr>
                        <w:rPr>
                          <w:sz w:val="14"/>
                          <w:szCs w:val="14"/>
                        </w:rPr>
                      </w:pPr>
                    </w:p>
                    <w:p w14:paraId="6EB5E09B" w14:textId="77777777" w:rsidR="004B7457" w:rsidRDefault="004B7457" w:rsidP="00981B78">
                      <w:pPr>
                        <w:rPr>
                          <w:sz w:val="16"/>
                          <w:szCs w:val="16"/>
                        </w:rPr>
                      </w:pPr>
                      <w:r>
                        <w:rPr>
                          <w:sz w:val="16"/>
                          <w:szCs w:val="16"/>
                        </w:rPr>
                        <w:t>1.479,35 + 12% (177,52) = 1.656,87</w:t>
                      </w:r>
                    </w:p>
                    <w:p w14:paraId="52769C4F" w14:textId="77777777" w:rsidR="004B7457" w:rsidRDefault="004B7457" w:rsidP="00981B78">
                      <w:pPr>
                        <w:rPr>
                          <w:sz w:val="16"/>
                          <w:szCs w:val="16"/>
                        </w:rPr>
                      </w:pPr>
                    </w:p>
                    <w:p w14:paraId="2B57623C" w14:textId="77777777" w:rsidR="004B7457" w:rsidRDefault="004B7457" w:rsidP="00981B78">
                      <w:pPr>
                        <w:rPr>
                          <w:sz w:val="16"/>
                          <w:szCs w:val="16"/>
                        </w:rPr>
                      </w:pPr>
                      <w:r>
                        <w:rPr>
                          <w:sz w:val="16"/>
                          <w:szCs w:val="16"/>
                        </w:rPr>
                        <w:t>1.656,51 + 12% (198,78) = 1.855,29</w:t>
                      </w:r>
                    </w:p>
                    <w:p w14:paraId="526061FA" w14:textId="77777777" w:rsidR="004B7457" w:rsidRPr="00071F39" w:rsidRDefault="004B7457" w:rsidP="00981B78">
                      <w:pPr>
                        <w:rPr>
                          <w:sz w:val="12"/>
                          <w:szCs w:val="12"/>
                        </w:rPr>
                      </w:pPr>
                    </w:p>
                    <w:p w14:paraId="569B86EA" w14:textId="77777777" w:rsidR="004B7457" w:rsidRDefault="004B7457" w:rsidP="00981B78">
                      <w:pPr>
                        <w:rPr>
                          <w:sz w:val="16"/>
                          <w:szCs w:val="16"/>
                        </w:rPr>
                      </w:pPr>
                      <w:r>
                        <w:rPr>
                          <w:sz w:val="16"/>
                          <w:szCs w:val="16"/>
                        </w:rPr>
                        <w:t>1.855,71 + 12% (222,68) = 2.078,39</w:t>
                      </w:r>
                    </w:p>
                    <w:p w14:paraId="2793A9B5" w14:textId="77777777" w:rsidR="004B7457" w:rsidRPr="00071F39" w:rsidRDefault="004B7457" w:rsidP="00981B78">
                      <w:pPr>
                        <w:rPr>
                          <w:sz w:val="12"/>
                          <w:szCs w:val="12"/>
                        </w:rPr>
                      </w:pPr>
                    </w:p>
                    <w:p w14:paraId="66E25167" w14:textId="77777777" w:rsidR="004B7457" w:rsidRDefault="004B7457" w:rsidP="00981B78">
                      <w:pPr>
                        <w:rPr>
                          <w:sz w:val="16"/>
                          <w:szCs w:val="16"/>
                        </w:rPr>
                      </w:pPr>
                      <w:r>
                        <w:rPr>
                          <w:sz w:val="16"/>
                          <w:szCs w:val="16"/>
                        </w:rPr>
                        <w:t>2.078,39 + 12% (249,40) = 2.327,79</w:t>
                      </w:r>
                    </w:p>
                    <w:p w14:paraId="1359D5A8" w14:textId="77777777" w:rsidR="004B7457" w:rsidRDefault="004B7457" w:rsidP="00981B78">
                      <w:pPr>
                        <w:rPr>
                          <w:sz w:val="16"/>
                          <w:szCs w:val="16"/>
                        </w:rPr>
                      </w:pPr>
                    </w:p>
                    <w:p w14:paraId="78663D75" w14:textId="77777777" w:rsidR="004B7457" w:rsidRDefault="004B7457" w:rsidP="00981B78">
                      <w:pPr>
                        <w:rPr>
                          <w:sz w:val="16"/>
                          <w:szCs w:val="16"/>
                        </w:rPr>
                      </w:pPr>
                    </w:p>
                    <w:p w14:paraId="0550B0E3" w14:textId="77777777" w:rsidR="004B7457" w:rsidRDefault="004B7457" w:rsidP="00981B78">
                      <w:pPr>
                        <w:rPr>
                          <w:sz w:val="16"/>
                          <w:szCs w:val="16"/>
                        </w:rPr>
                      </w:pPr>
                    </w:p>
                    <w:p w14:paraId="039E9FDA" w14:textId="77777777" w:rsidR="004B7457" w:rsidRDefault="004B7457" w:rsidP="00981B78">
                      <w:pPr>
                        <w:rPr>
                          <w:sz w:val="16"/>
                          <w:szCs w:val="16"/>
                        </w:rPr>
                      </w:pPr>
                    </w:p>
                    <w:p w14:paraId="77672830" w14:textId="77777777" w:rsidR="004B7457" w:rsidRDefault="004B7457" w:rsidP="00981B78">
                      <w:pPr>
                        <w:rPr>
                          <w:sz w:val="16"/>
                          <w:szCs w:val="16"/>
                        </w:rPr>
                      </w:pPr>
                    </w:p>
                    <w:p w14:paraId="4B7DA9E8" w14:textId="77777777" w:rsidR="004B7457" w:rsidRDefault="004B7457" w:rsidP="00981B78">
                      <w:pPr>
                        <w:rPr>
                          <w:sz w:val="16"/>
                          <w:szCs w:val="16"/>
                        </w:rPr>
                      </w:pPr>
                    </w:p>
                    <w:p w14:paraId="2EEBF57C" w14:textId="77777777" w:rsidR="004B7457" w:rsidRDefault="004B7457" w:rsidP="00981B78">
                      <w:pPr>
                        <w:rPr>
                          <w:sz w:val="16"/>
                          <w:szCs w:val="16"/>
                        </w:rPr>
                      </w:pPr>
                    </w:p>
                    <w:p w14:paraId="2D356579" w14:textId="77777777" w:rsidR="004B7457" w:rsidRDefault="004B7457" w:rsidP="00981B78">
                      <w:pPr>
                        <w:rPr>
                          <w:sz w:val="16"/>
                          <w:szCs w:val="16"/>
                        </w:rPr>
                      </w:pPr>
                    </w:p>
                    <w:p w14:paraId="74829B1C" w14:textId="77777777" w:rsidR="004B7457" w:rsidRDefault="004B7457" w:rsidP="00981B78">
                      <w:pPr>
                        <w:rPr>
                          <w:sz w:val="16"/>
                          <w:szCs w:val="16"/>
                        </w:rPr>
                      </w:pPr>
                    </w:p>
                    <w:p w14:paraId="51857E4D" w14:textId="77777777" w:rsidR="004B7457" w:rsidRDefault="004B7457" w:rsidP="00981B78">
                      <w:pPr>
                        <w:rPr>
                          <w:sz w:val="16"/>
                          <w:szCs w:val="16"/>
                        </w:rPr>
                      </w:pPr>
                    </w:p>
                    <w:p w14:paraId="094B3701" w14:textId="77777777" w:rsidR="004B7457" w:rsidRDefault="004B7457" w:rsidP="00981B78">
                      <w:pPr>
                        <w:rPr>
                          <w:sz w:val="16"/>
                          <w:szCs w:val="16"/>
                        </w:rPr>
                      </w:pPr>
                    </w:p>
                    <w:p w14:paraId="2589CB7A" w14:textId="77777777" w:rsidR="004B7457" w:rsidRDefault="004B7457" w:rsidP="00981B78">
                      <w:pPr>
                        <w:rPr>
                          <w:sz w:val="16"/>
                          <w:szCs w:val="16"/>
                        </w:rPr>
                      </w:pPr>
                    </w:p>
                    <w:p w14:paraId="324FBDF2" w14:textId="77777777" w:rsidR="004B7457" w:rsidRDefault="004B7457" w:rsidP="00981B78">
                      <w:pPr>
                        <w:rPr>
                          <w:sz w:val="16"/>
                          <w:szCs w:val="16"/>
                        </w:rPr>
                      </w:pPr>
                    </w:p>
                    <w:p w14:paraId="3836B05A" w14:textId="77777777" w:rsidR="004B7457" w:rsidRPr="00071F39" w:rsidRDefault="004B7457" w:rsidP="00981B78">
                      <w:pPr>
                        <w:rPr>
                          <w:sz w:val="16"/>
                          <w:szCs w:val="16"/>
                        </w:rPr>
                      </w:pPr>
                    </w:p>
                    <w:p w14:paraId="25183275" w14:textId="77777777" w:rsidR="004B7457" w:rsidRPr="00071F39" w:rsidRDefault="004B7457" w:rsidP="00981B78">
                      <w:pPr>
                        <w:rPr>
                          <w:lang w:val="en-GB"/>
                        </w:rPr>
                      </w:pPr>
                    </w:p>
                  </w:txbxContent>
                </v:textbox>
              </v:shape>
            </w:pict>
          </mc:Fallback>
        </mc:AlternateContent>
      </w:r>
      <w:r w:rsidRPr="001865C9">
        <w:rPr>
          <w:rFonts w:eastAsia="Cambria" w:cs="Cambria"/>
          <w:noProof/>
          <w:lang w:eastAsia="pt-BR"/>
        </w:rPr>
        <w:drawing>
          <wp:inline distT="0" distB="0" distL="0" distR="0" wp14:anchorId="6085E7BF" wp14:editId="0C187709">
            <wp:extent cx="3338423" cy="3628721"/>
            <wp:effectExtent l="0" t="0" r="0" b="0"/>
            <wp:docPr id="207422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2574" name=""/>
                    <pic:cNvPicPr/>
                  </pic:nvPicPr>
                  <pic:blipFill>
                    <a:blip r:embed="rId8"/>
                    <a:stretch>
                      <a:fillRect/>
                    </a:stretch>
                  </pic:blipFill>
                  <pic:spPr>
                    <a:xfrm>
                      <a:off x="0" y="0"/>
                      <a:ext cx="3344434" cy="3635255"/>
                    </a:xfrm>
                    <a:prstGeom prst="rect">
                      <a:avLst/>
                    </a:prstGeom>
                  </pic:spPr>
                </pic:pic>
              </a:graphicData>
            </a:graphic>
          </wp:inline>
        </w:drawing>
      </w:r>
    </w:p>
    <w:p w14:paraId="1CEBEA70" w14:textId="77777777" w:rsidR="00981B78" w:rsidRPr="001865C9" w:rsidRDefault="00981B78" w:rsidP="00981B78">
      <w:pPr>
        <w:ind w:firstLine="709"/>
        <w:jc w:val="both"/>
        <w:rPr>
          <w:rFonts w:eastAsia="Cambria" w:cs="Cambria"/>
        </w:rPr>
      </w:pPr>
    </w:p>
    <w:p w14:paraId="252C9D37" w14:textId="77777777" w:rsidR="000E41B0" w:rsidRDefault="00981B78" w:rsidP="00FF2CCD">
      <w:pPr>
        <w:spacing w:line="360" w:lineRule="auto"/>
        <w:ind w:firstLine="567"/>
        <w:jc w:val="both"/>
        <w:rPr>
          <w:rFonts w:eastAsia="Cambria" w:cs="Cambria"/>
        </w:rPr>
      </w:pPr>
      <w:r w:rsidRPr="001865C9">
        <w:rPr>
          <w:rFonts w:eastAsia="Cambria" w:cs="Cambria"/>
        </w:rPr>
        <w:t xml:space="preserve">A Lei que </w:t>
      </w:r>
      <w:r w:rsidRPr="001865C9">
        <w:rPr>
          <w:rFonts w:eastAsia="Cambria" w:cs="Cambria"/>
          <w:b/>
          <w:bCs/>
        </w:rPr>
        <w:t>majora</w:t>
      </w:r>
      <w:r w:rsidRPr="001865C9">
        <w:rPr>
          <w:rFonts w:eastAsia="Cambria" w:cs="Cambria"/>
        </w:rPr>
        <w:t xml:space="preserve"> os valores obedece a Lei que determina o interstício de 12% entre as referências/níveis.</w:t>
      </w:r>
      <w:r w:rsidR="001865C9">
        <w:rPr>
          <w:rFonts w:eastAsia="Cambria" w:cs="Cambria"/>
        </w:rPr>
        <w:t xml:space="preserve"> </w:t>
      </w:r>
    </w:p>
    <w:p w14:paraId="5310CDEA" w14:textId="77777777" w:rsidR="000E41B0" w:rsidRDefault="000E41B0" w:rsidP="00FF2CCD">
      <w:pPr>
        <w:spacing w:line="360" w:lineRule="auto"/>
        <w:ind w:firstLine="567"/>
        <w:jc w:val="both"/>
        <w:rPr>
          <w:rFonts w:eastAsia="Cambria" w:cs="Cambria"/>
        </w:rPr>
      </w:pPr>
    </w:p>
    <w:p w14:paraId="03451D07" w14:textId="608C1376" w:rsidR="001865C9" w:rsidRPr="001865C9" w:rsidRDefault="000E41B0" w:rsidP="00FF2CCD">
      <w:pPr>
        <w:spacing w:line="360" w:lineRule="auto"/>
        <w:ind w:firstLine="567"/>
        <w:jc w:val="both"/>
        <w:rPr>
          <w:rFonts w:eastAsia="Cambria" w:cs="Cambria"/>
        </w:rPr>
      </w:pPr>
      <w:r>
        <w:rPr>
          <w:rFonts w:eastAsia="Cambria" w:cs="Cambria"/>
        </w:rPr>
        <w:lastRenderedPageBreak/>
        <w:t>A</w:t>
      </w:r>
      <w:r w:rsidR="001865C9">
        <w:rPr>
          <w:rFonts w:eastAsia="Cambria" w:cs="Cambria"/>
        </w:rPr>
        <w:t xml:space="preserve">ssim, </w:t>
      </w:r>
      <w:r>
        <w:rPr>
          <w:rFonts w:eastAsia="Cambria" w:cs="Cambria"/>
        </w:rPr>
        <w:t>percebe-</w:t>
      </w:r>
      <w:r w:rsidR="000E15F2">
        <w:rPr>
          <w:rFonts w:eastAsia="Cambria" w:cs="Cambria"/>
        </w:rPr>
        <w:t xml:space="preserve">se que </w:t>
      </w:r>
      <w:r>
        <w:rPr>
          <w:rFonts w:eastAsia="Cambria" w:cs="Cambria"/>
        </w:rPr>
        <w:t>não se trata de concessão</w:t>
      </w:r>
      <w:r w:rsidR="000E15F2">
        <w:rPr>
          <w:rFonts w:eastAsia="Cambria" w:cs="Cambria"/>
        </w:rPr>
        <w:t>,</w:t>
      </w:r>
      <w:r>
        <w:rPr>
          <w:rFonts w:eastAsia="Cambria" w:cs="Cambria"/>
        </w:rPr>
        <w:t xml:space="preserve"> </w:t>
      </w:r>
      <w:r w:rsidR="000E15F2">
        <w:rPr>
          <w:rFonts w:eastAsia="Cambria" w:cs="Cambria"/>
        </w:rPr>
        <w:t xml:space="preserve">pelo Poder Judiciário, </w:t>
      </w:r>
      <w:r>
        <w:rPr>
          <w:rFonts w:eastAsia="Cambria" w:cs="Cambria"/>
        </w:rPr>
        <w:t>de reajuste salarial, mas de observância da legislação aplicável.</w:t>
      </w:r>
    </w:p>
    <w:p w14:paraId="2FD9AB4A" w14:textId="77777777" w:rsidR="001865C9" w:rsidRDefault="001865C9" w:rsidP="00A14D5C">
      <w:pPr>
        <w:pStyle w:val="BodyTextIndent"/>
        <w:tabs>
          <w:tab w:val="left" w:pos="0"/>
        </w:tabs>
        <w:spacing w:after="0"/>
        <w:ind w:left="0" w:firstLine="567"/>
        <w:jc w:val="both"/>
        <w:rPr>
          <w:rFonts w:asciiTheme="minorHAnsi" w:hAnsiTheme="minorHAnsi" w:cs="Arial"/>
          <w:color w:val="000000"/>
        </w:rPr>
      </w:pPr>
    </w:p>
    <w:p w14:paraId="600C6811" w14:textId="600B188E" w:rsidR="00AF606C" w:rsidRPr="000E0C2E" w:rsidRDefault="000E41B0" w:rsidP="00FF2CCD">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Ressalta-se que</w:t>
      </w:r>
      <w:r w:rsidR="001865C9">
        <w:rPr>
          <w:rFonts w:asciiTheme="minorHAnsi" w:hAnsiTheme="minorHAnsi" w:cs="Arial"/>
          <w:color w:val="000000"/>
        </w:rPr>
        <w:t xml:space="preserve"> </w:t>
      </w:r>
      <w:r w:rsidR="000E0C2E">
        <w:rPr>
          <w:rFonts w:asciiTheme="minorHAnsi" w:hAnsiTheme="minorHAnsi" w:cs="Arial"/>
          <w:color w:val="000000"/>
        </w:rPr>
        <w:t>o</w:t>
      </w:r>
      <w:r w:rsidR="00AF606C" w:rsidRPr="000E0C2E">
        <w:rPr>
          <w:rFonts w:asciiTheme="minorHAnsi" w:hAnsiTheme="minorHAnsi" w:cs="Arial"/>
          <w:color w:val="000000"/>
        </w:rPr>
        <w:t xml:space="preserve"> Estado tenta levar o juízo a erro ao afirmar que: “</w:t>
      </w:r>
      <w:r w:rsidR="00AF606C" w:rsidRPr="000E0C2E">
        <w:rPr>
          <w:rFonts w:asciiTheme="minorHAnsi" w:hAnsiTheme="minorHAnsi" w:cs="Arial"/>
          <w:i/>
          <w:iCs/>
          <w:color w:val="000000"/>
        </w:rPr>
        <w:t>O Supremo Tribunal Federal não autorizou que o piso fosse aplicado automaticamente a cada nível de determinada carreira de profissionais da educação. A aplicação automática se dá, tão somente, ao vencimento inicial</w:t>
      </w:r>
      <w:r w:rsidR="00AF606C" w:rsidRPr="000E0C2E">
        <w:rPr>
          <w:rFonts w:asciiTheme="minorHAnsi" w:hAnsiTheme="minorHAnsi" w:cs="Arial"/>
          <w:color w:val="000000"/>
        </w:rPr>
        <w:t>”. Continua a seguir afirmando que entender contrário a isso ensejaria violação ao sistema remuneratório constitucional do servidor, contudo, esta não é a verdade.</w:t>
      </w:r>
    </w:p>
    <w:p w14:paraId="0ECA6102" w14:textId="77777777" w:rsidR="00153643" w:rsidRPr="00846F6A" w:rsidRDefault="00153643" w:rsidP="00A14D5C">
      <w:pPr>
        <w:pStyle w:val="BodyTextIndent"/>
        <w:tabs>
          <w:tab w:val="left" w:pos="0"/>
        </w:tabs>
        <w:spacing w:after="0"/>
        <w:ind w:left="0" w:firstLine="567"/>
        <w:jc w:val="both"/>
        <w:rPr>
          <w:rFonts w:asciiTheme="minorHAnsi" w:hAnsiTheme="minorHAnsi" w:cs="Arial"/>
          <w:color w:val="000000"/>
          <w:highlight w:val="yellow"/>
        </w:rPr>
      </w:pPr>
    </w:p>
    <w:p w14:paraId="71DBC9E7" w14:textId="47A042A8" w:rsidR="00AF606C" w:rsidRPr="00650551" w:rsidRDefault="00AF606C"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Conforme o princípio da legalidade administrativa, o poder público deve atuar em conformidade com o que o ordenamento jurídico determina</w:t>
      </w:r>
      <w:r w:rsidR="00BE16BA">
        <w:rPr>
          <w:rFonts w:asciiTheme="minorHAnsi" w:hAnsiTheme="minorHAnsi" w:cs="Arial"/>
          <w:color w:val="000000"/>
        </w:rPr>
        <w:t>. A</w:t>
      </w:r>
      <w:r w:rsidRPr="00650551">
        <w:rPr>
          <w:rFonts w:asciiTheme="minorHAnsi" w:hAnsiTheme="minorHAnsi" w:cs="Arial"/>
          <w:color w:val="000000"/>
        </w:rPr>
        <w:t>ssim, não se está falando em uma aplicação automática ou de determinação de aumento pelo judiciário</w:t>
      </w:r>
      <w:r w:rsidR="00C631DA" w:rsidRPr="00650551">
        <w:rPr>
          <w:rFonts w:asciiTheme="minorHAnsi" w:hAnsiTheme="minorHAnsi" w:cs="Arial"/>
          <w:color w:val="000000"/>
        </w:rPr>
        <w:t xml:space="preserve"> ou qualquer outra alegação vazia do Estado Réu</w:t>
      </w:r>
      <w:r w:rsidRPr="00650551">
        <w:rPr>
          <w:rFonts w:asciiTheme="minorHAnsi" w:hAnsiTheme="minorHAnsi" w:cs="Arial"/>
          <w:color w:val="000000"/>
        </w:rPr>
        <w:t xml:space="preserve">, o que se está requerendo é que </w:t>
      </w:r>
      <w:r w:rsidRPr="00650551">
        <w:rPr>
          <w:rFonts w:asciiTheme="minorHAnsi" w:hAnsiTheme="minorHAnsi" w:cs="Arial"/>
          <w:b/>
          <w:bCs/>
          <w:color w:val="000000"/>
          <w:u w:val="single"/>
        </w:rPr>
        <w:t>toda a legislação seja aplicada</w:t>
      </w:r>
      <w:r w:rsidRPr="00650551">
        <w:rPr>
          <w:rFonts w:asciiTheme="minorHAnsi" w:hAnsiTheme="minorHAnsi" w:cs="Arial"/>
          <w:color w:val="000000"/>
        </w:rPr>
        <w:t xml:space="preserve">, tanto a </w:t>
      </w:r>
      <w:r w:rsidRPr="00650551">
        <w:rPr>
          <w:rFonts w:asciiTheme="minorHAnsi" w:hAnsiTheme="minorHAnsi" w:cs="Arial"/>
          <w:b/>
          <w:bCs/>
          <w:color w:val="000000"/>
        </w:rPr>
        <w:t>Lei Federal</w:t>
      </w:r>
      <w:r w:rsidRPr="00650551">
        <w:rPr>
          <w:rFonts w:asciiTheme="minorHAnsi" w:hAnsiTheme="minorHAnsi" w:cs="Arial"/>
          <w:color w:val="000000"/>
        </w:rPr>
        <w:t xml:space="preserve"> que apenas determinou um valor mínimo a ser recebido, como as </w:t>
      </w:r>
      <w:r w:rsidRPr="00650551">
        <w:rPr>
          <w:rFonts w:asciiTheme="minorHAnsi" w:hAnsiTheme="minorHAnsi" w:cs="Arial"/>
          <w:b/>
          <w:bCs/>
          <w:color w:val="000000"/>
          <w:u w:val="single"/>
        </w:rPr>
        <w:t>legislações estaduais</w:t>
      </w:r>
      <w:r w:rsidRPr="00650551">
        <w:rPr>
          <w:rFonts w:asciiTheme="minorHAnsi" w:hAnsiTheme="minorHAnsi" w:cs="Arial"/>
          <w:color w:val="000000"/>
        </w:rPr>
        <w:t>, que determinaram a forma que o pagamento dos servidores ocorre.</w:t>
      </w:r>
    </w:p>
    <w:p w14:paraId="3AA6F5EF" w14:textId="77777777" w:rsidR="00AF606C" w:rsidRPr="00846F6A" w:rsidRDefault="00AF606C" w:rsidP="00A14D5C">
      <w:pPr>
        <w:pStyle w:val="BodyTextIndent"/>
        <w:tabs>
          <w:tab w:val="left" w:pos="0"/>
        </w:tabs>
        <w:spacing w:after="0"/>
        <w:ind w:left="0" w:firstLine="1134"/>
        <w:jc w:val="both"/>
        <w:rPr>
          <w:rFonts w:asciiTheme="minorHAnsi" w:hAnsiTheme="minorHAnsi" w:cs="Arial"/>
          <w:color w:val="000000"/>
          <w:highlight w:val="yellow"/>
        </w:rPr>
      </w:pPr>
    </w:p>
    <w:p w14:paraId="51C21683" w14:textId="2D6698F7" w:rsidR="00AF606C" w:rsidRPr="00650551" w:rsidRDefault="00AF606C"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O único problema que se encontra no momento é que o Estado do Rio de Janeiro </w:t>
      </w:r>
      <w:r w:rsidRPr="00650551">
        <w:rPr>
          <w:rFonts w:asciiTheme="minorHAnsi" w:hAnsiTheme="minorHAnsi" w:cs="Arial"/>
          <w:color w:val="000000"/>
          <w:u w:val="single"/>
        </w:rPr>
        <w:t>não possui qualquer intenção de cumprir a Lei Federal</w:t>
      </w:r>
      <w:r w:rsidR="00B66F12">
        <w:rPr>
          <w:rFonts w:asciiTheme="minorHAnsi" w:hAnsiTheme="minorHAnsi" w:cs="Arial"/>
          <w:color w:val="000000"/>
        </w:rPr>
        <w:t>. C</w:t>
      </w:r>
      <w:r w:rsidRPr="00650551">
        <w:rPr>
          <w:rFonts w:asciiTheme="minorHAnsi" w:hAnsiTheme="minorHAnsi" w:cs="Arial"/>
          <w:color w:val="000000"/>
        </w:rPr>
        <w:t>aso o provento dos professores fosse acima do piso</w:t>
      </w:r>
      <w:r w:rsidR="00B66F12">
        <w:rPr>
          <w:rFonts w:asciiTheme="minorHAnsi" w:hAnsiTheme="minorHAnsi" w:cs="Arial"/>
          <w:color w:val="000000"/>
        </w:rPr>
        <w:t>,</w:t>
      </w:r>
      <w:r w:rsidRPr="00650551">
        <w:rPr>
          <w:rFonts w:asciiTheme="minorHAnsi" w:hAnsiTheme="minorHAnsi" w:cs="Arial"/>
          <w:color w:val="000000"/>
        </w:rPr>
        <w:t xml:space="preserve"> não haveria discussão nesse sentido</w:t>
      </w:r>
      <w:r w:rsidR="00B66F12">
        <w:rPr>
          <w:rFonts w:asciiTheme="minorHAnsi" w:hAnsiTheme="minorHAnsi" w:cs="Arial"/>
          <w:color w:val="000000"/>
        </w:rPr>
        <w:t>. C</w:t>
      </w:r>
      <w:r w:rsidRPr="00650551">
        <w:rPr>
          <w:rFonts w:asciiTheme="minorHAnsi" w:hAnsiTheme="minorHAnsi" w:cs="Arial"/>
          <w:color w:val="000000"/>
        </w:rPr>
        <w:t>ontudo, sequer no nível inicial o Estado cumpre com o pagamento do Piso Nacional</w:t>
      </w:r>
      <w:r w:rsidR="00DD58DE" w:rsidRPr="00650551">
        <w:rPr>
          <w:rFonts w:asciiTheme="minorHAnsi" w:hAnsiTheme="minorHAnsi" w:cs="Arial"/>
          <w:color w:val="000000"/>
        </w:rPr>
        <w:t>, vejamos no exemplo do Docente II:</w:t>
      </w:r>
    </w:p>
    <w:tbl>
      <w:tblPr>
        <w:tblW w:w="7700" w:type="dxa"/>
        <w:jc w:val="center"/>
        <w:tblLayout w:type="fixed"/>
        <w:tblLook w:val="0400" w:firstRow="0" w:lastRow="0" w:firstColumn="0" w:lastColumn="0" w:noHBand="0" w:noVBand="1"/>
      </w:tblPr>
      <w:tblGrid>
        <w:gridCol w:w="1900"/>
        <w:gridCol w:w="1920"/>
        <w:gridCol w:w="1940"/>
        <w:gridCol w:w="1940"/>
      </w:tblGrid>
      <w:tr w:rsidR="00DD58DE" w:rsidRPr="00650551" w14:paraId="6F779884"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2F0E0445"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47C68EE0"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70AD47"/>
            <w:vAlign w:val="center"/>
          </w:tcPr>
          <w:p w14:paraId="27640FFA" w14:textId="2E8E686D" w:rsidR="00DD58DE"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valor</w:t>
            </w:r>
            <w:r w:rsidR="00DD58DE" w:rsidRPr="00650551">
              <w:rPr>
                <w:rFonts w:ascii="Garamond" w:eastAsia="Calibri" w:hAnsi="Garamond"/>
                <w:color w:val="000000"/>
                <w:sz w:val="22"/>
                <w:szCs w:val="22"/>
              </w:rPr>
              <w:t xml:space="preserve"> Estadual 2023</w:t>
            </w:r>
          </w:p>
        </w:tc>
        <w:tc>
          <w:tcPr>
            <w:tcW w:w="1940" w:type="dxa"/>
            <w:tcBorders>
              <w:top w:val="nil"/>
              <w:left w:val="nil"/>
              <w:bottom w:val="single" w:sz="4" w:space="0" w:color="000000"/>
              <w:right w:val="single" w:sz="4" w:space="0" w:color="000000"/>
            </w:tcBorders>
            <w:shd w:val="clear" w:color="auto" w:fill="70AD47"/>
            <w:vAlign w:val="center"/>
          </w:tcPr>
          <w:p w14:paraId="44C5B32D"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Diferença 2023</w:t>
            </w:r>
          </w:p>
        </w:tc>
      </w:tr>
      <w:tr w:rsidR="00DD58DE" w:rsidRPr="00650551" w14:paraId="2260A1F9"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A22F19E"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099C295F"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R$ 2.431,30</w:t>
            </w:r>
          </w:p>
        </w:tc>
        <w:tc>
          <w:tcPr>
            <w:tcW w:w="1940" w:type="dxa"/>
            <w:tcBorders>
              <w:top w:val="nil"/>
              <w:left w:val="nil"/>
              <w:bottom w:val="single" w:sz="4" w:space="0" w:color="000000"/>
              <w:right w:val="single" w:sz="4" w:space="0" w:color="000000"/>
            </w:tcBorders>
            <w:shd w:val="clear" w:color="auto" w:fill="auto"/>
            <w:vAlign w:val="center"/>
          </w:tcPr>
          <w:p w14:paraId="46EBD55D"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R$ 1.062,85</w:t>
            </w:r>
          </w:p>
        </w:tc>
        <w:tc>
          <w:tcPr>
            <w:tcW w:w="1940" w:type="dxa"/>
            <w:tcBorders>
              <w:top w:val="nil"/>
              <w:left w:val="nil"/>
              <w:bottom w:val="single" w:sz="4" w:space="0" w:color="000000"/>
              <w:right w:val="single" w:sz="4" w:space="0" w:color="000000"/>
            </w:tcBorders>
            <w:shd w:val="clear" w:color="auto" w:fill="auto"/>
            <w:vAlign w:val="center"/>
          </w:tcPr>
          <w:p w14:paraId="60651EEF" w14:textId="77777777" w:rsidR="00DD58DE" w:rsidRPr="00650551" w:rsidRDefault="00DD58DE" w:rsidP="00A26C54">
            <w:pPr>
              <w:jc w:val="center"/>
              <w:rPr>
                <w:rFonts w:ascii="Garamond" w:eastAsia="Calibri" w:hAnsi="Garamond"/>
                <w:color w:val="FF0000"/>
                <w:sz w:val="22"/>
                <w:szCs w:val="22"/>
              </w:rPr>
            </w:pPr>
            <w:r w:rsidRPr="00650551">
              <w:rPr>
                <w:rFonts w:ascii="Garamond" w:hAnsi="Garamond"/>
                <w:color w:val="FF0000"/>
                <w:sz w:val="22"/>
                <w:szCs w:val="22"/>
              </w:rPr>
              <w:t>R$ 1.368,45</w:t>
            </w:r>
          </w:p>
        </w:tc>
      </w:tr>
      <w:tr w:rsidR="00DD58DE" w:rsidRPr="00650551" w14:paraId="6CD119C6"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0329D8E"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60D33118"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R$ 2.723,05</w:t>
            </w:r>
          </w:p>
        </w:tc>
        <w:tc>
          <w:tcPr>
            <w:tcW w:w="1940" w:type="dxa"/>
            <w:tcBorders>
              <w:top w:val="nil"/>
              <w:left w:val="nil"/>
              <w:bottom w:val="single" w:sz="4" w:space="0" w:color="000000"/>
              <w:right w:val="single" w:sz="4" w:space="0" w:color="000000"/>
            </w:tcBorders>
            <w:shd w:val="clear" w:color="auto" w:fill="auto"/>
            <w:vAlign w:val="center"/>
          </w:tcPr>
          <w:p w14:paraId="210F3DC3"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R$ 1.190,38</w:t>
            </w:r>
          </w:p>
        </w:tc>
        <w:tc>
          <w:tcPr>
            <w:tcW w:w="1940" w:type="dxa"/>
            <w:tcBorders>
              <w:top w:val="nil"/>
              <w:left w:val="nil"/>
              <w:bottom w:val="single" w:sz="4" w:space="0" w:color="000000"/>
              <w:right w:val="single" w:sz="4" w:space="0" w:color="000000"/>
            </w:tcBorders>
            <w:shd w:val="clear" w:color="auto" w:fill="auto"/>
            <w:vAlign w:val="center"/>
          </w:tcPr>
          <w:p w14:paraId="60C125B9" w14:textId="77777777" w:rsidR="00DD58DE" w:rsidRPr="00650551" w:rsidRDefault="00DD58DE" w:rsidP="00A26C54">
            <w:pPr>
              <w:jc w:val="center"/>
              <w:rPr>
                <w:rFonts w:ascii="Garamond" w:eastAsia="Calibri" w:hAnsi="Garamond"/>
                <w:color w:val="FF0000"/>
                <w:sz w:val="22"/>
                <w:szCs w:val="22"/>
              </w:rPr>
            </w:pPr>
            <w:r w:rsidRPr="00650551">
              <w:rPr>
                <w:rFonts w:ascii="Garamond" w:hAnsi="Garamond"/>
                <w:color w:val="FF0000"/>
                <w:sz w:val="22"/>
                <w:szCs w:val="22"/>
              </w:rPr>
              <w:t>R$ 1.532,67</w:t>
            </w:r>
          </w:p>
        </w:tc>
      </w:tr>
      <w:tr w:rsidR="00DD58DE" w:rsidRPr="00650551" w14:paraId="69D54EFB"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CD6AC87"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42A58A97"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R$ 3.049,81</w:t>
            </w:r>
          </w:p>
        </w:tc>
        <w:tc>
          <w:tcPr>
            <w:tcW w:w="1940" w:type="dxa"/>
            <w:tcBorders>
              <w:top w:val="nil"/>
              <w:left w:val="nil"/>
              <w:bottom w:val="single" w:sz="4" w:space="0" w:color="000000"/>
              <w:right w:val="single" w:sz="4" w:space="0" w:color="000000"/>
            </w:tcBorders>
            <w:shd w:val="clear" w:color="auto" w:fill="auto"/>
            <w:vAlign w:val="center"/>
          </w:tcPr>
          <w:p w14:paraId="63C28AA3"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shd w:val="clear" w:color="auto" w:fill="auto"/>
            <w:vAlign w:val="center"/>
          </w:tcPr>
          <w:p w14:paraId="394D6981" w14:textId="77777777" w:rsidR="00DD58DE" w:rsidRPr="00650551" w:rsidRDefault="00DD58DE" w:rsidP="00A26C54">
            <w:pPr>
              <w:jc w:val="center"/>
              <w:rPr>
                <w:rFonts w:ascii="Garamond" w:eastAsia="Calibri" w:hAnsi="Garamond"/>
                <w:color w:val="FF0000"/>
                <w:sz w:val="22"/>
                <w:szCs w:val="22"/>
              </w:rPr>
            </w:pPr>
            <w:r w:rsidRPr="00650551">
              <w:rPr>
                <w:rFonts w:ascii="Garamond" w:hAnsi="Garamond"/>
                <w:color w:val="FF0000"/>
                <w:sz w:val="22"/>
                <w:szCs w:val="22"/>
              </w:rPr>
              <w:t>R$ 1.716,55</w:t>
            </w:r>
          </w:p>
        </w:tc>
      </w:tr>
      <w:tr w:rsidR="00DD58DE" w:rsidRPr="00650551" w14:paraId="48802B8A"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743DA36"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41171A17"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R$ 3.415,78</w:t>
            </w:r>
          </w:p>
        </w:tc>
        <w:tc>
          <w:tcPr>
            <w:tcW w:w="1940" w:type="dxa"/>
            <w:tcBorders>
              <w:top w:val="nil"/>
              <w:left w:val="nil"/>
              <w:bottom w:val="single" w:sz="4" w:space="0" w:color="000000"/>
              <w:right w:val="single" w:sz="4" w:space="0" w:color="000000"/>
            </w:tcBorders>
            <w:shd w:val="clear" w:color="auto" w:fill="auto"/>
            <w:vAlign w:val="center"/>
          </w:tcPr>
          <w:p w14:paraId="2E50C158"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shd w:val="clear" w:color="auto" w:fill="auto"/>
            <w:vAlign w:val="center"/>
          </w:tcPr>
          <w:p w14:paraId="6B161067" w14:textId="77777777" w:rsidR="00DD58DE" w:rsidRPr="00650551" w:rsidRDefault="00DD58DE" w:rsidP="00A26C54">
            <w:pPr>
              <w:jc w:val="center"/>
              <w:rPr>
                <w:rFonts w:ascii="Garamond" w:eastAsia="Calibri" w:hAnsi="Garamond"/>
                <w:color w:val="FF0000"/>
                <w:sz w:val="22"/>
                <w:szCs w:val="22"/>
              </w:rPr>
            </w:pPr>
            <w:r w:rsidRPr="00650551">
              <w:rPr>
                <w:rFonts w:ascii="Garamond" w:hAnsi="Garamond"/>
                <w:color w:val="FF0000"/>
                <w:sz w:val="22"/>
                <w:szCs w:val="22"/>
              </w:rPr>
              <w:t>R$ 1.922,56</w:t>
            </w:r>
          </w:p>
        </w:tc>
      </w:tr>
      <w:tr w:rsidR="00DD58DE" w:rsidRPr="00650551" w14:paraId="60013F6D"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8132B2A"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26BE8E4"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R$ 3.825,67</w:t>
            </w:r>
          </w:p>
        </w:tc>
        <w:tc>
          <w:tcPr>
            <w:tcW w:w="1940" w:type="dxa"/>
            <w:tcBorders>
              <w:top w:val="nil"/>
              <w:left w:val="nil"/>
              <w:bottom w:val="single" w:sz="4" w:space="0" w:color="000000"/>
              <w:right w:val="single" w:sz="4" w:space="0" w:color="000000"/>
            </w:tcBorders>
            <w:shd w:val="clear" w:color="auto" w:fill="auto"/>
            <w:vAlign w:val="center"/>
          </w:tcPr>
          <w:p w14:paraId="50D22567"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shd w:val="clear" w:color="auto" w:fill="auto"/>
            <w:vAlign w:val="center"/>
          </w:tcPr>
          <w:p w14:paraId="28F1D190" w14:textId="77777777" w:rsidR="00DD58DE" w:rsidRPr="00650551" w:rsidRDefault="00DD58DE" w:rsidP="00A26C54">
            <w:pPr>
              <w:jc w:val="center"/>
              <w:rPr>
                <w:rFonts w:ascii="Garamond" w:eastAsia="Calibri" w:hAnsi="Garamond"/>
                <w:color w:val="FF0000"/>
                <w:sz w:val="22"/>
                <w:szCs w:val="22"/>
              </w:rPr>
            </w:pPr>
            <w:r w:rsidRPr="00650551">
              <w:rPr>
                <w:rFonts w:ascii="Garamond" w:hAnsi="Garamond"/>
                <w:color w:val="FF0000"/>
                <w:sz w:val="22"/>
                <w:szCs w:val="22"/>
              </w:rPr>
              <w:t>R$ 2.153,26</w:t>
            </w:r>
          </w:p>
        </w:tc>
      </w:tr>
      <w:tr w:rsidR="00DD58DE" w:rsidRPr="00650551" w14:paraId="754348CD"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AEB28B1"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1A84DDF4"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R$ 4.284,75</w:t>
            </w:r>
          </w:p>
        </w:tc>
        <w:tc>
          <w:tcPr>
            <w:tcW w:w="1940" w:type="dxa"/>
            <w:tcBorders>
              <w:top w:val="nil"/>
              <w:left w:val="nil"/>
              <w:bottom w:val="single" w:sz="4" w:space="0" w:color="000000"/>
              <w:right w:val="single" w:sz="4" w:space="0" w:color="000000"/>
            </w:tcBorders>
            <w:shd w:val="clear" w:color="auto" w:fill="auto"/>
            <w:vAlign w:val="center"/>
          </w:tcPr>
          <w:p w14:paraId="76439056"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shd w:val="clear" w:color="auto" w:fill="auto"/>
            <w:vAlign w:val="center"/>
          </w:tcPr>
          <w:p w14:paraId="19052403" w14:textId="77777777" w:rsidR="00DD58DE" w:rsidRPr="00650551" w:rsidRDefault="00DD58DE" w:rsidP="00A26C54">
            <w:pPr>
              <w:jc w:val="center"/>
              <w:rPr>
                <w:rFonts w:ascii="Garamond" w:eastAsia="Calibri" w:hAnsi="Garamond"/>
                <w:color w:val="FF0000"/>
                <w:sz w:val="22"/>
                <w:szCs w:val="22"/>
              </w:rPr>
            </w:pPr>
            <w:r w:rsidRPr="00650551">
              <w:rPr>
                <w:rFonts w:ascii="Garamond" w:hAnsi="Garamond"/>
                <w:color w:val="FF0000"/>
                <w:sz w:val="22"/>
                <w:szCs w:val="22"/>
              </w:rPr>
              <w:t>R$ 2.412,07</w:t>
            </w:r>
          </w:p>
        </w:tc>
      </w:tr>
      <w:tr w:rsidR="00DD58DE" w:rsidRPr="00650551" w14:paraId="270F5178"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14CC5C7"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694C2CF2"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R$ 4.798,92</w:t>
            </w:r>
          </w:p>
        </w:tc>
        <w:tc>
          <w:tcPr>
            <w:tcW w:w="1940" w:type="dxa"/>
            <w:tcBorders>
              <w:top w:val="nil"/>
              <w:left w:val="nil"/>
              <w:bottom w:val="single" w:sz="4" w:space="0" w:color="000000"/>
              <w:right w:val="single" w:sz="4" w:space="0" w:color="000000"/>
            </w:tcBorders>
            <w:shd w:val="clear" w:color="auto" w:fill="auto"/>
            <w:vAlign w:val="center"/>
          </w:tcPr>
          <w:p w14:paraId="2A652EF6"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shd w:val="clear" w:color="auto" w:fill="auto"/>
            <w:vAlign w:val="center"/>
          </w:tcPr>
          <w:p w14:paraId="06C74E31" w14:textId="77777777" w:rsidR="00DD58DE" w:rsidRPr="00650551" w:rsidRDefault="00DD58DE" w:rsidP="00A26C54">
            <w:pPr>
              <w:jc w:val="center"/>
              <w:rPr>
                <w:rFonts w:ascii="Garamond" w:eastAsia="Calibri" w:hAnsi="Garamond"/>
                <w:color w:val="FF0000"/>
                <w:sz w:val="22"/>
                <w:szCs w:val="22"/>
              </w:rPr>
            </w:pPr>
            <w:r w:rsidRPr="00650551">
              <w:rPr>
                <w:rFonts w:ascii="Garamond" w:hAnsi="Garamond"/>
                <w:color w:val="FF0000"/>
                <w:sz w:val="22"/>
                <w:szCs w:val="22"/>
              </w:rPr>
              <w:t>R$ 2.701,04</w:t>
            </w:r>
          </w:p>
        </w:tc>
      </w:tr>
      <w:tr w:rsidR="00DD58DE" w:rsidRPr="00650551" w14:paraId="4B04E259"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1B52DC1"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6EA911B0"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R$ 5.374,79</w:t>
            </w:r>
          </w:p>
        </w:tc>
        <w:tc>
          <w:tcPr>
            <w:tcW w:w="1940" w:type="dxa"/>
            <w:tcBorders>
              <w:top w:val="nil"/>
              <w:left w:val="nil"/>
              <w:bottom w:val="single" w:sz="4" w:space="0" w:color="000000"/>
              <w:right w:val="single" w:sz="4" w:space="0" w:color="000000"/>
            </w:tcBorders>
            <w:shd w:val="clear" w:color="auto" w:fill="auto"/>
            <w:vAlign w:val="center"/>
          </w:tcPr>
          <w:p w14:paraId="67187F33"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shd w:val="clear" w:color="auto" w:fill="auto"/>
            <w:vAlign w:val="center"/>
          </w:tcPr>
          <w:p w14:paraId="31D4C7E1" w14:textId="77777777" w:rsidR="00DD58DE" w:rsidRPr="00650551" w:rsidRDefault="00DD58DE" w:rsidP="00A26C54">
            <w:pPr>
              <w:jc w:val="center"/>
              <w:rPr>
                <w:rFonts w:ascii="Garamond" w:eastAsia="Calibri" w:hAnsi="Garamond"/>
                <w:color w:val="FF0000"/>
                <w:sz w:val="22"/>
                <w:szCs w:val="22"/>
              </w:rPr>
            </w:pPr>
            <w:r w:rsidRPr="00650551">
              <w:rPr>
                <w:rFonts w:ascii="Garamond" w:hAnsi="Garamond"/>
                <w:color w:val="FF0000"/>
                <w:sz w:val="22"/>
                <w:szCs w:val="22"/>
              </w:rPr>
              <w:t>R$ 3.025,17</w:t>
            </w:r>
          </w:p>
        </w:tc>
      </w:tr>
      <w:tr w:rsidR="00DD58DE" w:rsidRPr="00650551" w14:paraId="2A35D9B0" w14:textId="7777777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56C417B"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7518DAA8"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R$ 6.019,76</w:t>
            </w:r>
          </w:p>
        </w:tc>
        <w:tc>
          <w:tcPr>
            <w:tcW w:w="1940" w:type="dxa"/>
            <w:tcBorders>
              <w:top w:val="nil"/>
              <w:left w:val="nil"/>
              <w:bottom w:val="single" w:sz="4" w:space="0" w:color="000000"/>
              <w:right w:val="single" w:sz="4" w:space="0" w:color="000000"/>
            </w:tcBorders>
            <w:shd w:val="clear" w:color="auto" w:fill="auto"/>
            <w:vAlign w:val="center"/>
          </w:tcPr>
          <w:p w14:paraId="55894A1A" w14:textId="77777777" w:rsidR="00DD58DE" w:rsidRPr="00650551" w:rsidRDefault="00DD58DE"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shd w:val="clear" w:color="auto" w:fill="auto"/>
            <w:vAlign w:val="center"/>
          </w:tcPr>
          <w:p w14:paraId="0EECB704" w14:textId="77777777" w:rsidR="00DD58DE" w:rsidRPr="00650551" w:rsidRDefault="00DD58DE" w:rsidP="00A26C54">
            <w:pPr>
              <w:jc w:val="center"/>
              <w:rPr>
                <w:rFonts w:ascii="Garamond" w:eastAsia="Calibri" w:hAnsi="Garamond"/>
                <w:color w:val="FF0000"/>
                <w:sz w:val="22"/>
                <w:szCs w:val="22"/>
              </w:rPr>
            </w:pPr>
            <w:r w:rsidRPr="00650551">
              <w:rPr>
                <w:rFonts w:ascii="Garamond" w:hAnsi="Garamond"/>
                <w:color w:val="FF0000"/>
                <w:sz w:val="22"/>
                <w:szCs w:val="22"/>
              </w:rPr>
              <w:t>R$ 3.388,19</w:t>
            </w:r>
          </w:p>
        </w:tc>
      </w:tr>
    </w:tbl>
    <w:p w14:paraId="737AC516" w14:textId="77777777" w:rsidR="004A5CD2" w:rsidRDefault="004A5CD2" w:rsidP="00A14D5C">
      <w:pPr>
        <w:pStyle w:val="BodyTextIndent"/>
        <w:tabs>
          <w:tab w:val="left" w:pos="0"/>
        </w:tabs>
        <w:spacing w:after="0"/>
        <w:ind w:left="0" w:firstLine="1134"/>
        <w:jc w:val="both"/>
        <w:rPr>
          <w:rFonts w:asciiTheme="minorHAnsi" w:hAnsiTheme="minorHAnsi" w:cs="Arial"/>
          <w:color w:val="000000"/>
        </w:rPr>
      </w:pPr>
    </w:p>
    <w:p w14:paraId="02E5088B" w14:textId="76EE1F28" w:rsidR="00DD58DE" w:rsidRPr="00650551" w:rsidRDefault="00DD58DE"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A Ação em nenhum momento requer uma “aplicação automática” da Lei</w:t>
      </w:r>
      <w:r w:rsidR="00E3001F" w:rsidRPr="00650551">
        <w:rPr>
          <w:rFonts w:asciiTheme="minorHAnsi" w:hAnsiTheme="minorHAnsi" w:cs="Arial"/>
          <w:color w:val="000000"/>
        </w:rPr>
        <w:t>, apenas a aplicação da</w:t>
      </w:r>
      <w:r w:rsidR="00E3001F" w:rsidRPr="00650551">
        <w:rPr>
          <w:rFonts w:asciiTheme="minorHAnsi" w:hAnsiTheme="minorHAnsi" w:cs="Arial"/>
          <w:b/>
          <w:bCs/>
          <w:color w:val="000000"/>
          <w:u w:val="single"/>
        </w:rPr>
        <w:t>s</w:t>
      </w:r>
      <w:r w:rsidR="00E3001F" w:rsidRPr="00650551">
        <w:rPr>
          <w:rFonts w:asciiTheme="minorHAnsi" w:hAnsiTheme="minorHAnsi" w:cs="Arial"/>
          <w:color w:val="000000"/>
        </w:rPr>
        <w:t xml:space="preserve"> </w:t>
      </w:r>
      <w:r w:rsidR="00E3001F" w:rsidRPr="00B66F12">
        <w:rPr>
          <w:rFonts w:asciiTheme="minorHAnsi" w:hAnsiTheme="minorHAnsi" w:cs="Arial"/>
          <w:color w:val="000000"/>
        </w:rPr>
        <w:t>Lei</w:t>
      </w:r>
      <w:r w:rsidR="00E3001F" w:rsidRPr="00B66F12">
        <w:rPr>
          <w:rFonts w:asciiTheme="minorHAnsi" w:hAnsiTheme="minorHAnsi" w:cs="Arial"/>
          <w:b/>
          <w:bCs/>
          <w:color w:val="000000"/>
          <w:u w:val="single"/>
        </w:rPr>
        <w:t>s</w:t>
      </w:r>
      <w:r w:rsidR="00B66F12" w:rsidRPr="00B66F12">
        <w:rPr>
          <w:rFonts w:asciiTheme="minorHAnsi" w:hAnsiTheme="minorHAnsi" w:cs="Arial"/>
          <w:color w:val="000000"/>
        </w:rPr>
        <w:t>. A a</w:t>
      </w:r>
      <w:r w:rsidRPr="00B66F12">
        <w:rPr>
          <w:rFonts w:asciiTheme="minorHAnsi" w:hAnsiTheme="minorHAnsi" w:cs="Arial"/>
          <w:color w:val="000000"/>
        </w:rPr>
        <w:t>ção</w:t>
      </w:r>
      <w:r w:rsidRPr="00650551">
        <w:rPr>
          <w:rFonts w:asciiTheme="minorHAnsi" w:hAnsiTheme="minorHAnsi" w:cs="Arial"/>
          <w:color w:val="000000"/>
        </w:rPr>
        <w:t xml:space="preserve"> pede que sejam cumpridas as Leis, conforme a determinação de cada uma, ou seja, para o nível/referência inicial o valor não poderá ser inferior ao proporcional ao Piso Nacional, conforme Lei 11.738/08.</w:t>
      </w:r>
    </w:p>
    <w:p w14:paraId="160A451F" w14:textId="77777777" w:rsidR="00DD58DE" w:rsidRPr="00846F6A" w:rsidRDefault="00DD58DE" w:rsidP="00A14D5C">
      <w:pPr>
        <w:pStyle w:val="BodyTextIndent"/>
        <w:tabs>
          <w:tab w:val="left" w:pos="0"/>
        </w:tabs>
        <w:spacing w:after="0"/>
        <w:ind w:left="0" w:firstLine="1134"/>
        <w:jc w:val="both"/>
        <w:rPr>
          <w:rFonts w:asciiTheme="minorHAnsi" w:hAnsiTheme="minorHAnsi" w:cs="Arial"/>
          <w:color w:val="000000"/>
          <w:highlight w:val="yellow"/>
        </w:rPr>
      </w:pPr>
    </w:p>
    <w:p w14:paraId="6198888E" w14:textId="27A9A12D" w:rsidR="00DD58DE" w:rsidRPr="00650551" w:rsidRDefault="00DD58DE"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Posteriormente, já sendo aplicada a Lei Federal, requer que sejam observadas as Leis Estaduais, que se encontram em vigor, notadamente a Lei Estadual 5539/2009, a qual em seu art. 3º que não foi revogado em nenhum momento:</w:t>
      </w:r>
    </w:p>
    <w:p w14:paraId="6B4BCB54" w14:textId="77777777" w:rsidR="00DD58DE" w:rsidRPr="00650551" w:rsidRDefault="00DD58DE" w:rsidP="00A14D5C">
      <w:pPr>
        <w:pStyle w:val="BodyTextIndent"/>
        <w:tabs>
          <w:tab w:val="left" w:pos="0"/>
        </w:tabs>
        <w:spacing w:after="0"/>
        <w:ind w:left="0" w:firstLine="1134"/>
        <w:jc w:val="both"/>
        <w:rPr>
          <w:rFonts w:asciiTheme="minorHAnsi" w:hAnsiTheme="minorHAnsi" w:cs="Arial"/>
          <w:color w:val="000000"/>
        </w:rPr>
      </w:pPr>
    </w:p>
    <w:p w14:paraId="5533ED9F" w14:textId="7C152C63" w:rsidR="00DD58DE" w:rsidRPr="00FF2CCD" w:rsidRDefault="00DD58DE" w:rsidP="00A14D5C">
      <w:pPr>
        <w:pStyle w:val="BodyTextIndent"/>
        <w:tabs>
          <w:tab w:val="left" w:pos="1701"/>
        </w:tabs>
        <w:spacing w:after="0"/>
        <w:ind w:left="2268"/>
        <w:jc w:val="both"/>
        <w:rPr>
          <w:rFonts w:asciiTheme="minorHAnsi" w:hAnsiTheme="minorHAnsi" w:cs="Arial"/>
          <w:color w:val="000000"/>
          <w:sz w:val="22"/>
          <w:szCs w:val="22"/>
        </w:rPr>
      </w:pPr>
      <w:r w:rsidRPr="00FF2CCD">
        <w:rPr>
          <w:rFonts w:asciiTheme="minorHAnsi" w:hAnsiTheme="minorHAnsi" w:cs="Arial"/>
          <w:color w:val="000000"/>
          <w:sz w:val="22"/>
          <w:szCs w:val="22"/>
        </w:rPr>
        <w:t xml:space="preserve">Art. 3º O vencimento-base dos cargos a que se refere a Lei nº 1614, de 24 de janeiro de 1990, </w:t>
      </w:r>
      <w:r w:rsidRPr="00FF2CCD">
        <w:rPr>
          <w:rFonts w:asciiTheme="minorHAnsi" w:hAnsiTheme="minorHAnsi" w:cs="Arial"/>
          <w:b/>
          <w:bCs/>
          <w:color w:val="000000"/>
          <w:sz w:val="22"/>
          <w:szCs w:val="22"/>
          <w:u w:val="single"/>
        </w:rPr>
        <w:t>guardará o interstício de 12% (doze por cento) entre referências</w:t>
      </w:r>
      <w:r w:rsidRPr="00FF2CCD">
        <w:rPr>
          <w:rFonts w:asciiTheme="minorHAnsi" w:hAnsiTheme="minorHAnsi" w:cs="Arial"/>
          <w:color w:val="000000"/>
          <w:sz w:val="22"/>
          <w:szCs w:val="22"/>
        </w:rPr>
        <w:t>.</w:t>
      </w:r>
    </w:p>
    <w:p w14:paraId="7A979472" w14:textId="77777777" w:rsidR="00DD58DE" w:rsidRPr="00846F6A" w:rsidRDefault="00DD58DE" w:rsidP="00A14D5C">
      <w:pPr>
        <w:pStyle w:val="BodyTextIndent"/>
        <w:tabs>
          <w:tab w:val="left" w:pos="0"/>
        </w:tabs>
        <w:spacing w:after="0"/>
        <w:ind w:left="0" w:firstLine="1134"/>
        <w:jc w:val="both"/>
        <w:rPr>
          <w:rFonts w:asciiTheme="minorHAnsi" w:hAnsiTheme="minorHAnsi" w:cs="Arial"/>
          <w:color w:val="000000"/>
          <w:highlight w:val="yellow"/>
        </w:rPr>
      </w:pPr>
    </w:p>
    <w:p w14:paraId="6672B886" w14:textId="2DAC9A27" w:rsidR="00DD58DE" w:rsidRPr="00650551" w:rsidRDefault="00DD58DE"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Ou seja, após determinado o valor ao nível/referência inicial é obrigatório, conforme legislação em vigor, que o nível seguinte, qual seja o 2, tenha contabilizado 12% a mais que o 1, o 3 12% a mais que o 2, o 4 12% a mais que o 3, e assim por diante</w:t>
      </w:r>
      <w:r w:rsidR="004675B9">
        <w:rPr>
          <w:rFonts w:asciiTheme="minorHAnsi" w:hAnsiTheme="minorHAnsi" w:cs="Arial"/>
          <w:color w:val="000000"/>
        </w:rPr>
        <w:t xml:space="preserve">. </w:t>
      </w:r>
    </w:p>
    <w:p w14:paraId="548E55B4" w14:textId="77777777" w:rsidR="004A5CD2" w:rsidRDefault="004A5CD2" w:rsidP="00A14D5C">
      <w:pPr>
        <w:pStyle w:val="BodyTextIndent"/>
        <w:tabs>
          <w:tab w:val="left" w:pos="0"/>
        </w:tabs>
        <w:spacing w:after="0"/>
        <w:ind w:left="0" w:firstLine="1134"/>
        <w:jc w:val="both"/>
        <w:rPr>
          <w:rFonts w:asciiTheme="minorHAnsi" w:hAnsiTheme="minorHAnsi" w:cs="Arial"/>
          <w:color w:val="000000"/>
        </w:rPr>
      </w:pPr>
    </w:p>
    <w:p w14:paraId="7D8DD24B" w14:textId="53E901F0" w:rsidR="00E3001F" w:rsidRPr="00650551" w:rsidRDefault="00E3001F"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Assim, sim, “</w:t>
      </w:r>
      <w:r w:rsidRPr="00650551">
        <w:rPr>
          <w:rFonts w:asciiTheme="minorHAnsi" w:hAnsiTheme="minorHAnsi" w:cs="Arial"/>
          <w:i/>
          <w:iCs/>
          <w:color w:val="000000"/>
        </w:rPr>
        <w:t>o piso nacional dos professores deve ser observado nos vencimentos iniciais das carreiras do magistério público</w:t>
      </w:r>
      <w:r w:rsidRPr="00650551">
        <w:rPr>
          <w:rFonts w:asciiTheme="minorHAnsi" w:hAnsiTheme="minorHAnsi" w:cs="Arial"/>
          <w:color w:val="000000"/>
        </w:rPr>
        <w:t xml:space="preserve">”, de fato, </w:t>
      </w:r>
      <w:r w:rsidRPr="00650551">
        <w:rPr>
          <w:rFonts w:asciiTheme="minorHAnsi" w:hAnsiTheme="minorHAnsi" w:cs="Arial"/>
          <w:b/>
          <w:bCs/>
          <w:color w:val="000000"/>
          <w:u w:val="single"/>
        </w:rPr>
        <w:t>e</w:t>
      </w:r>
      <w:r w:rsidRPr="00650551">
        <w:rPr>
          <w:rFonts w:asciiTheme="minorHAnsi" w:hAnsiTheme="minorHAnsi" w:cs="Arial"/>
          <w:color w:val="000000"/>
        </w:rPr>
        <w:t>, posteriormente determinado o valor mínimo do nível inicial, deve ser verificado, conforme art. 3º da Lei Estadual 5539/2009 os valores para os demais níveis/referências.</w:t>
      </w:r>
    </w:p>
    <w:p w14:paraId="603CA2B3" w14:textId="77777777" w:rsidR="00E3001F" w:rsidRPr="00650551" w:rsidRDefault="00E3001F" w:rsidP="00A14D5C">
      <w:pPr>
        <w:pStyle w:val="BodyTextIndent"/>
        <w:tabs>
          <w:tab w:val="left" w:pos="0"/>
        </w:tabs>
        <w:spacing w:after="0"/>
        <w:ind w:left="0" w:firstLine="1134"/>
        <w:jc w:val="both"/>
        <w:rPr>
          <w:rFonts w:asciiTheme="minorHAnsi" w:hAnsiTheme="minorHAnsi" w:cs="Arial"/>
          <w:color w:val="000000"/>
        </w:rPr>
      </w:pPr>
    </w:p>
    <w:p w14:paraId="0D718308" w14:textId="5DA6F70F" w:rsidR="00E3001F" w:rsidRPr="00650551" w:rsidRDefault="00E3001F"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Se aplicar na prática o que o Estado sugere, a aplicação do piso </w:t>
      </w:r>
      <w:r w:rsidRPr="00650551">
        <w:rPr>
          <w:rFonts w:asciiTheme="minorHAnsi" w:hAnsiTheme="minorHAnsi" w:cs="Arial"/>
          <w:b/>
          <w:bCs/>
          <w:color w:val="000000"/>
          <w:u w:val="single"/>
        </w:rPr>
        <w:t xml:space="preserve">apenas </w:t>
      </w:r>
      <w:r w:rsidRPr="00650551">
        <w:rPr>
          <w:rFonts w:asciiTheme="minorHAnsi" w:hAnsiTheme="minorHAnsi" w:cs="Arial"/>
          <w:color w:val="000000"/>
        </w:rPr>
        <w:t>para o nível inicial teríamos o exemplo abaixo (utilizamos a mesma tabela do Docente I como exemplo):</w:t>
      </w:r>
    </w:p>
    <w:tbl>
      <w:tblPr>
        <w:tblW w:w="9640" w:type="dxa"/>
        <w:jc w:val="center"/>
        <w:tblLayout w:type="fixed"/>
        <w:tblLook w:val="0400" w:firstRow="0" w:lastRow="0" w:firstColumn="0" w:lastColumn="0" w:noHBand="0" w:noVBand="1"/>
      </w:tblPr>
      <w:tblGrid>
        <w:gridCol w:w="1900"/>
        <w:gridCol w:w="1920"/>
        <w:gridCol w:w="1940"/>
        <w:gridCol w:w="1940"/>
        <w:gridCol w:w="1940"/>
      </w:tblGrid>
      <w:tr w:rsidR="00E3001F" w:rsidRPr="00650551" w14:paraId="48E11093" w14:textId="7F6FF2F6" w:rsidTr="00E3001F">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2D1CA50D"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3EF4AC41"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70AD47"/>
            <w:vAlign w:val="center"/>
          </w:tcPr>
          <w:p w14:paraId="4B810CDC" w14:textId="6984528C"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valor Estadual 2023</w:t>
            </w:r>
          </w:p>
        </w:tc>
        <w:tc>
          <w:tcPr>
            <w:tcW w:w="1940" w:type="dxa"/>
            <w:tcBorders>
              <w:top w:val="nil"/>
              <w:left w:val="nil"/>
              <w:bottom w:val="single" w:sz="4" w:space="0" w:color="000000"/>
              <w:right w:val="single" w:sz="4" w:space="0" w:color="000000"/>
            </w:tcBorders>
            <w:shd w:val="clear" w:color="auto" w:fill="70AD47"/>
            <w:vAlign w:val="center"/>
          </w:tcPr>
          <w:p w14:paraId="30D72632"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Diferença 2023</w:t>
            </w:r>
          </w:p>
        </w:tc>
        <w:tc>
          <w:tcPr>
            <w:tcW w:w="1940" w:type="dxa"/>
            <w:tcBorders>
              <w:top w:val="nil"/>
              <w:left w:val="nil"/>
              <w:bottom w:val="single" w:sz="4" w:space="0" w:color="000000"/>
              <w:right w:val="single" w:sz="4" w:space="0" w:color="000000"/>
            </w:tcBorders>
            <w:shd w:val="clear" w:color="auto" w:fill="70AD47"/>
          </w:tcPr>
          <w:p w14:paraId="04C8C567" w14:textId="0DF4D86A"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Aplicação conforme Estado deseja</w:t>
            </w:r>
          </w:p>
        </w:tc>
      </w:tr>
      <w:tr w:rsidR="00E3001F" w:rsidRPr="00650551" w14:paraId="4F6D6A73" w14:textId="2549A19D" w:rsidTr="00E3001F">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D45AB05"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4BED3ED"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R$ 2.431,30</w:t>
            </w:r>
          </w:p>
        </w:tc>
        <w:tc>
          <w:tcPr>
            <w:tcW w:w="1940" w:type="dxa"/>
            <w:tcBorders>
              <w:top w:val="nil"/>
              <w:left w:val="nil"/>
              <w:bottom w:val="single" w:sz="4" w:space="0" w:color="000000"/>
              <w:right w:val="single" w:sz="4" w:space="0" w:color="000000"/>
            </w:tcBorders>
            <w:shd w:val="clear" w:color="auto" w:fill="auto"/>
            <w:vAlign w:val="center"/>
          </w:tcPr>
          <w:p w14:paraId="57D527B4"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R$ 1.062,85</w:t>
            </w:r>
          </w:p>
        </w:tc>
        <w:tc>
          <w:tcPr>
            <w:tcW w:w="1940" w:type="dxa"/>
            <w:tcBorders>
              <w:top w:val="nil"/>
              <w:left w:val="nil"/>
              <w:bottom w:val="single" w:sz="4" w:space="0" w:color="000000"/>
              <w:right w:val="single" w:sz="4" w:space="0" w:color="000000"/>
            </w:tcBorders>
            <w:shd w:val="clear" w:color="auto" w:fill="auto"/>
            <w:vAlign w:val="center"/>
          </w:tcPr>
          <w:p w14:paraId="276100EE" w14:textId="77777777" w:rsidR="00E3001F" w:rsidRPr="00650551" w:rsidRDefault="00E3001F" w:rsidP="00A26C54">
            <w:pPr>
              <w:jc w:val="center"/>
              <w:rPr>
                <w:rFonts w:ascii="Garamond" w:eastAsia="Calibri" w:hAnsi="Garamond"/>
                <w:color w:val="FF0000"/>
                <w:sz w:val="22"/>
                <w:szCs w:val="22"/>
              </w:rPr>
            </w:pPr>
            <w:r w:rsidRPr="00650551">
              <w:rPr>
                <w:rFonts w:ascii="Garamond" w:hAnsi="Garamond"/>
                <w:color w:val="FF0000"/>
                <w:sz w:val="22"/>
                <w:szCs w:val="22"/>
              </w:rPr>
              <w:t>R$ 1.368,45</w:t>
            </w:r>
          </w:p>
        </w:tc>
        <w:tc>
          <w:tcPr>
            <w:tcW w:w="1940" w:type="dxa"/>
            <w:tcBorders>
              <w:top w:val="nil"/>
              <w:left w:val="nil"/>
              <w:bottom w:val="single" w:sz="4" w:space="0" w:color="000000"/>
              <w:right w:val="single" w:sz="4" w:space="0" w:color="000000"/>
            </w:tcBorders>
          </w:tcPr>
          <w:p w14:paraId="14C9C96C" w14:textId="043C6999" w:rsidR="00E3001F" w:rsidRPr="00650551" w:rsidRDefault="00E3001F" w:rsidP="00A26C54">
            <w:pPr>
              <w:jc w:val="center"/>
              <w:rPr>
                <w:rFonts w:ascii="Garamond" w:hAnsi="Garamond"/>
                <w:b/>
                <w:bCs/>
                <w:color w:val="FF0000"/>
                <w:sz w:val="22"/>
                <w:szCs w:val="22"/>
                <w:u w:val="single"/>
              </w:rPr>
            </w:pPr>
            <w:r w:rsidRPr="00650551">
              <w:rPr>
                <w:rFonts w:ascii="Garamond" w:eastAsia="Calibri" w:hAnsi="Garamond"/>
                <w:b/>
                <w:bCs/>
                <w:color w:val="000000"/>
                <w:sz w:val="22"/>
                <w:szCs w:val="22"/>
                <w:u w:val="single"/>
              </w:rPr>
              <w:t>R$ 2.431,30</w:t>
            </w:r>
          </w:p>
        </w:tc>
      </w:tr>
      <w:tr w:rsidR="00E3001F" w:rsidRPr="00650551" w14:paraId="3A6DD192" w14:textId="1C40EF5B"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3999C43"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270C920E"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R$ 2.723,05</w:t>
            </w:r>
          </w:p>
        </w:tc>
        <w:tc>
          <w:tcPr>
            <w:tcW w:w="1940" w:type="dxa"/>
            <w:tcBorders>
              <w:top w:val="nil"/>
              <w:left w:val="nil"/>
              <w:bottom w:val="single" w:sz="4" w:space="0" w:color="000000"/>
              <w:right w:val="single" w:sz="4" w:space="0" w:color="000000"/>
            </w:tcBorders>
            <w:shd w:val="clear" w:color="auto" w:fill="auto"/>
            <w:vAlign w:val="center"/>
          </w:tcPr>
          <w:p w14:paraId="284BE327"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R$ 1.190,38</w:t>
            </w:r>
          </w:p>
        </w:tc>
        <w:tc>
          <w:tcPr>
            <w:tcW w:w="1940" w:type="dxa"/>
            <w:tcBorders>
              <w:top w:val="nil"/>
              <w:left w:val="nil"/>
              <w:bottom w:val="single" w:sz="4" w:space="0" w:color="000000"/>
              <w:right w:val="single" w:sz="4" w:space="0" w:color="000000"/>
            </w:tcBorders>
            <w:shd w:val="clear" w:color="auto" w:fill="auto"/>
            <w:vAlign w:val="center"/>
          </w:tcPr>
          <w:p w14:paraId="02560E43" w14:textId="77777777" w:rsidR="00E3001F" w:rsidRPr="00650551" w:rsidRDefault="00E3001F" w:rsidP="00A26C54">
            <w:pPr>
              <w:jc w:val="center"/>
              <w:rPr>
                <w:rFonts w:ascii="Garamond" w:eastAsia="Calibri" w:hAnsi="Garamond"/>
                <w:color w:val="FF0000"/>
                <w:sz w:val="22"/>
                <w:szCs w:val="22"/>
              </w:rPr>
            </w:pPr>
            <w:r w:rsidRPr="00650551">
              <w:rPr>
                <w:rFonts w:ascii="Garamond" w:hAnsi="Garamond"/>
                <w:color w:val="FF0000"/>
                <w:sz w:val="22"/>
                <w:szCs w:val="22"/>
              </w:rPr>
              <w:t>R$ 1.532,67</w:t>
            </w:r>
          </w:p>
        </w:tc>
        <w:tc>
          <w:tcPr>
            <w:tcW w:w="1940" w:type="dxa"/>
            <w:tcBorders>
              <w:top w:val="nil"/>
              <w:left w:val="nil"/>
              <w:bottom w:val="single" w:sz="4" w:space="0" w:color="000000"/>
              <w:right w:val="single" w:sz="4" w:space="0" w:color="000000"/>
            </w:tcBorders>
            <w:vAlign w:val="center"/>
          </w:tcPr>
          <w:p w14:paraId="022B359A" w14:textId="6768A00A" w:rsidR="00E3001F" w:rsidRPr="00650551" w:rsidRDefault="00E3001F" w:rsidP="00A26C54">
            <w:pPr>
              <w:jc w:val="center"/>
              <w:rPr>
                <w:rFonts w:ascii="Garamond" w:hAnsi="Garamond"/>
                <w:color w:val="FF0000"/>
                <w:sz w:val="22"/>
                <w:szCs w:val="22"/>
              </w:rPr>
            </w:pPr>
            <w:r w:rsidRPr="00650551">
              <w:rPr>
                <w:rFonts w:ascii="Garamond" w:eastAsia="Calibri" w:hAnsi="Garamond"/>
                <w:color w:val="000000"/>
                <w:sz w:val="22"/>
                <w:szCs w:val="22"/>
              </w:rPr>
              <w:t>R$ 1.190,38</w:t>
            </w:r>
          </w:p>
        </w:tc>
      </w:tr>
      <w:tr w:rsidR="00E3001F" w:rsidRPr="00650551" w14:paraId="1E2FC06C" w14:textId="4EB4099F"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20D8E7B"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7D1FD740"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R$ 3.049,81</w:t>
            </w:r>
          </w:p>
        </w:tc>
        <w:tc>
          <w:tcPr>
            <w:tcW w:w="1940" w:type="dxa"/>
            <w:tcBorders>
              <w:top w:val="nil"/>
              <w:left w:val="nil"/>
              <w:bottom w:val="single" w:sz="4" w:space="0" w:color="000000"/>
              <w:right w:val="single" w:sz="4" w:space="0" w:color="000000"/>
            </w:tcBorders>
            <w:shd w:val="clear" w:color="auto" w:fill="auto"/>
            <w:vAlign w:val="center"/>
          </w:tcPr>
          <w:p w14:paraId="4991B8E5"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shd w:val="clear" w:color="auto" w:fill="auto"/>
            <w:vAlign w:val="center"/>
          </w:tcPr>
          <w:p w14:paraId="766F12C3" w14:textId="77777777" w:rsidR="00E3001F" w:rsidRPr="00650551" w:rsidRDefault="00E3001F" w:rsidP="00A26C54">
            <w:pPr>
              <w:jc w:val="center"/>
              <w:rPr>
                <w:rFonts w:ascii="Garamond" w:eastAsia="Calibri" w:hAnsi="Garamond"/>
                <w:color w:val="FF0000"/>
                <w:sz w:val="22"/>
                <w:szCs w:val="22"/>
              </w:rPr>
            </w:pPr>
            <w:r w:rsidRPr="00650551">
              <w:rPr>
                <w:rFonts w:ascii="Garamond" w:hAnsi="Garamond"/>
                <w:color w:val="FF0000"/>
                <w:sz w:val="22"/>
                <w:szCs w:val="22"/>
              </w:rPr>
              <w:t>R$ 1.716,55</w:t>
            </w:r>
          </w:p>
        </w:tc>
        <w:tc>
          <w:tcPr>
            <w:tcW w:w="1940" w:type="dxa"/>
            <w:tcBorders>
              <w:top w:val="nil"/>
              <w:left w:val="nil"/>
              <w:bottom w:val="single" w:sz="4" w:space="0" w:color="000000"/>
              <w:right w:val="single" w:sz="4" w:space="0" w:color="000000"/>
            </w:tcBorders>
            <w:vAlign w:val="center"/>
          </w:tcPr>
          <w:p w14:paraId="6BE1E6D6" w14:textId="33D09B6A" w:rsidR="00E3001F" w:rsidRPr="00650551" w:rsidRDefault="00E3001F" w:rsidP="00A26C54">
            <w:pPr>
              <w:jc w:val="center"/>
              <w:rPr>
                <w:rFonts w:ascii="Garamond" w:hAnsi="Garamond"/>
                <w:color w:val="FF0000"/>
                <w:sz w:val="22"/>
                <w:szCs w:val="22"/>
              </w:rPr>
            </w:pPr>
            <w:r w:rsidRPr="00650551">
              <w:rPr>
                <w:rFonts w:ascii="Garamond" w:eastAsia="Calibri" w:hAnsi="Garamond"/>
                <w:color w:val="000000"/>
                <w:sz w:val="22"/>
                <w:szCs w:val="22"/>
              </w:rPr>
              <w:t>R$ 1.333,26</w:t>
            </w:r>
          </w:p>
        </w:tc>
      </w:tr>
      <w:tr w:rsidR="00E3001F" w:rsidRPr="00650551" w14:paraId="59515455" w14:textId="54619AEC"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8F5B332"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74E85556"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R$ 3.415,78</w:t>
            </w:r>
          </w:p>
        </w:tc>
        <w:tc>
          <w:tcPr>
            <w:tcW w:w="1940" w:type="dxa"/>
            <w:tcBorders>
              <w:top w:val="nil"/>
              <w:left w:val="nil"/>
              <w:bottom w:val="single" w:sz="4" w:space="0" w:color="000000"/>
              <w:right w:val="single" w:sz="4" w:space="0" w:color="000000"/>
            </w:tcBorders>
            <w:shd w:val="clear" w:color="auto" w:fill="auto"/>
            <w:vAlign w:val="center"/>
          </w:tcPr>
          <w:p w14:paraId="101EABB9"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shd w:val="clear" w:color="auto" w:fill="auto"/>
            <w:vAlign w:val="center"/>
          </w:tcPr>
          <w:p w14:paraId="03AE85D8" w14:textId="77777777" w:rsidR="00E3001F" w:rsidRPr="00650551" w:rsidRDefault="00E3001F" w:rsidP="00A26C54">
            <w:pPr>
              <w:jc w:val="center"/>
              <w:rPr>
                <w:rFonts w:ascii="Garamond" w:eastAsia="Calibri" w:hAnsi="Garamond"/>
                <w:color w:val="FF0000"/>
                <w:sz w:val="22"/>
                <w:szCs w:val="22"/>
              </w:rPr>
            </w:pPr>
            <w:r w:rsidRPr="00650551">
              <w:rPr>
                <w:rFonts w:ascii="Garamond" w:hAnsi="Garamond"/>
                <w:color w:val="FF0000"/>
                <w:sz w:val="22"/>
                <w:szCs w:val="22"/>
              </w:rPr>
              <w:t>R$ 1.922,56</w:t>
            </w:r>
          </w:p>
        </w:tc>
        <w:tc>
          <w:tcPr>
            <w:tcW w:w="1940" w:type="dxa"/>
            <w:tcBorders>
              <w:top w:val="nil"/>
              <w:left w:val="nil"/>
              <w:bottom w:val="single" w:sz="4" w:space="0" w:color="000000"/>
              <w:right w:val="single" w:sz="4" w:space="0" w:color="000000"/>
            </w:tcBorders>
            <w:vAlign w:val="center"/>
          </w:tcPr>
          <w:p w14:paraId="3F814140" w14:textId="64E70E0B" w:rsidR="00E3001F" w:rsidRPr="00650551" w:rsidRDefault="00E3001F" w:rsidP="00A26C54">
            <w:pPr>
              <w:jc w:val="center"/>
              <w:rPr>
                <w:rFonts w:ascii="Garamond" w:hAnsi="Garamond"/>
                <w:color w:val="FF0000"/>
                <w:sz w:val="22"/>
                <w:szCs w:val="22"/>
              </w:rPr>
            </w:pPr>
            <w:r w:rsidRPr="00650551">
              <w:rPr>
                <w:rFonts w:ascii="Garamond" w:eastAsia="Calibri" w:hAnsi="Garamond"/>
                <w:color w:val="000000"/>
                <w:sz w:val="22"/>
                <w:szCs w:val="22"/>
              </w:rPr>
              <w:t>R$ 1.493,22</w:t>
            </w:r>
          </w:p>
        </w:tc>
      </w:tr>
      <w:tr w:rsidR="00E3001F" w:rsidRPr="00650551" w14:paraId="5EF55049" w14:textId="5CB11535"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1D28CF"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9B33E34"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R$ 3.825,67</w:t>
            </w:r>
          </w:p>
        </w:tc>
        <w:tc>
          <w:tcPr>
            <w:tcW w:w="1940" w:type="dxa"/>
            <w:tcBorders>
              <w:top w:val="nil"/>
              <w:left w:val="nil"/>
              <w:bottom w:val="single" w:sz="4" w:space="0" w:color="000000"/>
              <w:right w:val="single" w:sz="4" w:space="0" w:color="000000"/>
            </w:tcBorders>
            <w:shd w:val="clear" w:color="auto" w:fill="auto"/>
            <w:vAlign w:val="center"/>
          </w:tcPr>
          <w:p w14:paraId="0C6622CA"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shd w:val="clear" w:color="auto" w:fill="auto"/>
            <w:vAlign w:val="center"/>
          </w:tcPr>
          <w:p w14:paraId="45516750" w14:textId="77777777" w:rsidR="00E3001F" w:rsidRPr="00650551" w:rsidRDefault="00E3001F" w:rsidP="00A26C54">
            <w:pPr>
              <w:jc w:val="center"/>
              <w:rPr>
                <w:rFonts w:ascii="Garamond" w:eastAsia="Calibri" w:hAnsi="Garamond"/>
                <w:color w:val="FF0000"/>
                <w:sz w:val="22"/>
                <w:szCs w:val="22"/>
              </w:rPr>
            </w:pPr>
            <w:r w:rsidRPr="00650551">
              <w:rPr>
                <w:rFonts w:ascii="Garamond" w:hAnsi="Garamond"/>
                <w:color w:val="FF0000"/>
                <w:sz w:val="22"/>
                <w:szCs w:val="22"/>
              </w:rPr>
              <w:t>R$ 2.153,26</w:t>
            </w:r>
          </w:p>
        </w:tc>
        <w:tc>
          <w:tcPr>
            <w:tcW w:w="1940" w:type="dxa"/>
            <w:tcBorders>
              <w:top w:val="nil"/>
              <w:left w:val="nil"/>
              <w:bottom w:val="single" w:sz="4" w:space="0" w:color="000000"/>
              <w:right w:val="single" w:sz="4" w:space="0" w:color="000000"/>
            </w:tcBorders>
            <w:vAlign w:val="center"/>
          </w:tcPr>
          <w:p w14:paraId="10876DBF" w14:textId="0F12A25A" w:rsidR="00E3001F" w:rsidRPr="00650551" w:rsidRDefault="00E3001F" w:rsidP="00A26C54">
            <w:pPr>
              <w:jc w:val="center"/>
              <w:rPr>
                <w:rFonts w:ascii="Garamond" w:hAnsi="Garamond"/>
                <w:color w:val="FF0000"/>
                <w:sz w:val="22"/>
                <w:szCs w:val="22"/>
              </w:rPr>
            </w:pPr>
            <w:r w:rsidRPr="00650551">
              <w:rPr>
                <w:rFonts w:ascii="Garamond" w:eastAsia="Calibri" w:hAnsi="Garamond"/>
                <w:color w:val="000000"/>
                <w:sz w:val="22"/>
                <w:szCs w:val="22"/>
              </w:rPr>
              <w:t>R$ 1.672,41</w:t>
            </w:r>
          </w:p>
        </w:tc>
      </w:tr>
      <w:tr w:rsidR="00E3001F" w:rsidRPr="00650551" w14:paraId="2183C9F9" w14:textId="3689E38C"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415F3C3"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59354140"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R$ 4.284,75</w:t>
            </w:r>
          </w:p>
        </w:tc>
        <w:tc>
          <w:tcPr>
            <w:tcW w:w="1940" w:type="dxa"/>
            <w:tcBorders>
              <w:top w:val="nil"/>
              <w:left w:val="nil"/>
              <w:bottom w:val="single" w:sz="4" w:space="0" w:color="000000"/>
              <w:right w:val="single" w:sz="4" w:space="0" w:color="000000"/>
            </w:tcBorders>
            <w:shd w:val="clear" w:color="auto" w:fill="auto"/>
            <w:vAlign w:val="center"/>
          </w:tcPr>
          <w:p w14:paraId="6B15240A"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shd w:val="clear" w:color="auto" w:fill="auto"/>
            <w:vAlign w:val="center"/>
          </w:tcPr>
          <w:p w14:paraId="25149423" w14:textId="77777777" w:rsidR="00E3001F" w:rsidRPr="00650551" w:rsidRDefault="00E3001F" w:rsidP="00A26C54">
            <w:pPr>
              <w:jc w:val="center"/>
              <w:rPr>
                <w:rFonts w:ascii="Garamond" w:eastAsia="Calibri" w:hAnsi="Garamond"/>
                <w:color w:val="FF0000"/>
                <w:sz w:val="22"/>
                <w:szCs w:val="22"/>
              </w:rPr>
            </w:pPr>
            <w:r w:rsidRPr="00650551">
              <w:rPr>
                <w:rFonts w:ascii="Garamond" w:hAnsi="Garamond"/>
                <w:color w:val="FF0000"/>
                <w:sz w:val="22"/>
                <w:szCs w:val="22"/>
              </w:rPr>
              <w:t>R$ 2.412,07</w:t>
            </w:r>
          </w:p>
        </w:tc>
        <w:tc>
          <w:tcPr>
            <w:tcW w:w="1940" w:type="dxa"/>
            <w:tcBorders>
              <w:top w:val="nil"/>
              <w:left w:val="nil"/>
              <w:bottom w:val="single" w:sz="4" w:space="0" w:color="000000"/>
              <w:right w:val="single" w:sz="4" w:space="0" w:color="000000"/>
            </w:tcBorders>
            <w:vAlign w:val="center"/>
          </w:tcPr>
          <w:p w14:paraId="62EB3D4F" w14:textId="58EB0ED1" w:rsidR="00E3001F" w:rsidRPr="00650551" w:rsidRDefault="00E3001F" w:rsidP="00A26C54">
            <w:pPr>
              <w:jc w:val="center"/>
              <w:rPr>
                <w:rFonts w:ascii="Garamond" w:hAnsi="Garamond"/>
                <w:color w:val="FF0000"/>
                <w:sz w:val="22"/>
                <w:szCs w:val="22"/>
              </w:rPr>
            </w:pPr>
            <w:r w:rsidRPr="00650551">
              <w:rPr>
                <w:rFonts w:ascii="Garamond" w:eastAsia="Calibri" w:hAnsi="Garamond"/>
                <w:color w:val="000000"/>
                <w:sz w:val="22"/>
                <w:szCs w:val="22"/>
              </w:rPr>
              <w:t>R$ 1.872,68</w:t>
            </w:r>
          </w:p>
        </w:tc>
      </w:tr>
      <w:tr w:rsidR="00E3001F" w:rsidRPr="00650551" w14:paraId="0DDA9BAC" w14:textId="759BFC87"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7E82554"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7FECF97A"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R$ 4.798,92</w:t>
            </w:r>
          </w:p>
        </w:tc>
        <w:tc>
          <w:tcPr>
            <w:tcW w:w="1940" w:type="dxa"/>
            <w:tcBorders>
              <w:top w:val="nil"/>
              <w:left w:val="nil"/>
              <w:bottom w:val="single" w:sz="4" w:space="0" w:color="000000"/>
              <w:right w:val="single" w:sz="4" w:space="0" w:color="000000"/>
            </w:tcBorders>
            <w:shd w:val="clear" w:color="auto" w:fill="auto"/>
            <w:vAlign w:val="center"/>
          </w:tcPr>
          <w:p w14:paraId="412BC816"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shd w:val="clear" w:color="auto" w:fill="auto"/>
            <w:vAlign w:val="center"/>
          </w:tcPr>
          <w:p w14:paraId="47A7DD1E" w14:textId="77777777" w:rsidR="00E3001F" w:rsidRPr="00650551" w:rsidRDefault="00E3001F" w:rsidP="00A26C54">
            <w:pPr>
              <w:jc w:val="center"/>
              <w:rPr>
                <w:rFonts w:ascii="Garamond" w:eastAsia="Calibri" w:hAnsi="Garamond"/>
                <w:color w:val="FF0000"/>
                <w:sz w:val="22"/>
                <w:szCs w:val="22"/>
              </w:rPr>
            </w:pPr>
            <w:r w:rsidRPr="00650551">
              <w:rPr>
                <w:rFonts w:ascii="Garamond" w:hAnsi="Garamond"/>
                <w:color w:val="FF0000"/>
                <w:sz w:val="22"/>
                <w:szCs w:val="22"/>
              </w:rPr>
              <w:t>R$ 2.701,04</w:t>
            </w:r>
          </w:p>
        </w:tc>
        <w:tc>
          <w:tcPr>
            <w:tcW w:w="1940" w:type="dxa"/>
            <w:tcBorders>
              <w:top w:val="nil"/>
              <w:left w:val="nil"/>
              <w:bottom w:val="single" w:sz="4" w:space="0" w:color="000000"/>
              <w:right w:val="single" w:sz="4" w:space="0" w:color="000000"/>
            </w:tcBorders>
            <w:vAlign w:val="center"/>
          </w:tcPr>
          <w:p w14:paraId="7C33B868" w14:textId="4CA443A3" w:rsidR="00E3001F" w:rsidRPr="00650551" w:rsidRDefault="00E3001F" w:rsidP="00A26C54">
            <w:pPr>
              <w:jc w:val="center"/>
              <w:rPr>
                <w:rFonts w:ascii="Garamond" w:hAnsi="Garamond"/>
                <w:color w:val="FF0000"/>
                <w:sz w:val="22"/>
                <w:szCs w:val="22"/>
              </w:rPr>
            </w:pPr>
            <w:r w:rsidRPr="00650551">
              <w:rPr>
                <w:rFonts w:ascii="Garamond" w:eastAsia="Calibri" w:hAnsi="Garamond"/>
                <w:color w:val="000000"/>
                <w:sz w:val="22"/>
                <w:szCs w:val="22"/>
              </w:rPr>
              <w:t>R$ 2.097,88</w:t>
            </w:r>
          </w:p>
        </w:tc>
      </w:tr>
      <w:tr w:rsidR="00E3001F" w:rsidRPr="00650551" w14:paraId="42A5518E" w14:textId="6736673D"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92CBCF"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18A19221"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R$ 5.374,79</w:t>
            </w:r>
          </w:p>
        </w:tc>
        <w:tc>
          <w:tcPr>
            <w:tcW w:w="1940" w:type="dxa"/>
            <w:tcBorders>
              <w:top w:val="nil"/>
              <w:left w:val="nil"/>
              <w:bottom w:val="single" w:sz="4" w:space="0" w:color="000000"/>
              <w:right w:val="single" w:sz="4" w:space="0" w:color="000000"/>
            </w:tcBorders>
            <w:shd w:val="clear" w:color="auto" w:fill="auto"/>
            <w:vAlign w:val="center"/>
          </w:tcPr>
          <w:p w14:paraId="096FABDF"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shd w:val="clear" w:color="auto" w:fill="auto"/>
            <w:vAlign w:val="center"/>
          </w:tcPr>
          <w:p w14:paraId="1C21401D" w14:textId="77777777" w:rsidR="00E3001F" w:rsidRPr="00650551" w:rsidRDefault="00E3001F" w:rsidP="00A26C54">
            <w:pPr>
              <w:jc w:val="center"/>
              <w:rPr>
                <w:rFonts w:ascii="Garamond" w:eastAsia="Calibri" w:hAnsi="Garamond"/>
                <w:color w:val="FF0000"/>
                <w:sz w:val="22"/>
                <w:szCs w:val="22"/>
              </w:rPr>
            </w:pPr>
            <w:r w:rsidRPr="00650551">
              <w:rPr>
                <w:rFonts w:ascii="Garamond" w:hAnsi="Garamond"/>
                <w:color w:val="FF0000"/>
                <w:sz w:val="22"/>
                <w:szCs w:val="22"/>
              </w:rPr>
              <w:t>R$ 3.025,17</w:t>
            </w:r>
          </w:p>
        </w:tc>
        <w:tc>
          <w:tcPr>
            <w:tcW w:w="1940" w:type="dxa"/>
            <w:tcBorders>
              <w:top w:val="nil"/>
              <w:left w:val="nil"/>
              <w:bottom w:val="single" w:sz="4" w:space="0" w:color="000000"/>
              <w:right w:val="single" w:sz="4" w:space="0" w:color="000000"/>
            </w:tcBorders>
            <w:vAlign w:val="center"/>
          </w:tcPr>
          <w:p w14:paraId="2D2379EF" w14:textId="54C3AAA4" w:rsidR="00E3001F" w:rsidRPr="00650551" w:rsidRDefault="00E3001F" w:rsidP="00A26C54">
            <w:pPr>
              <w:jc w:val="center"/>
              <w:rPr>
                <w:rFonts w:ascii="Garamond" w:hAnsi="Garamond"/>
                <w:color w:val="FF0000"/>
                <w:sz w:val="22"/>
                <w:szCs w:val="22"/>
              </w:rPr>
            </w:pPr>
            <w:r w:rsidRPr="00650551">
              <w:rPr>
                <w:rFonts w:ascii="Garamond" w:eastAsia="Calibri" w:hAnsi="Garamond"/>
                <w:color w:val="000000"/>
                <w:sz w:val="22"/>
                <w:szCs w:val="22"/>
              </w:rPr>
              <w:t>R$ 2.349,62</w:t>
            </w:r>
          </w:p>
        </w:tc>
      </w:tr>
      <w:tr w:rsidR="00E3001F" w:rsidRPr="00650551" w14:paraId="4ECEDEDC" w14:textId="45099972" w:rsidTr="001616E6">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B369731"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8530E23"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R$ 6.019,76</w:t>
            </w:r>
          </w:p>
        </w:tc>
        <w:tc>
          <w:tcPr>
            <w:tcW w:w="1940" w:type="dxa"/>
            <w:tcBorders>
              <w:top w:val="nil"/>
              <w:left w:val="nil"/>
              <w:bottom w:val="single" w:sz="4" w:space="0" w:color="000000"/>
              <w:right w:val="single" w:sz="4" w:space="0" w:color="000000"/>
            </w:tcBorders>
            <w:shd w:val="clear" w:color="auto" w:fill="auto"/>
            <w:vAlign w:val="center"/>
          </w:tcPr>
          <w:p w14:paraId="05523EAB" w14:textId="77777777" w:rsidR="00E3001F" w:rsidRPr="00650551" w:rsidRDefault="00E3001F" w:rsidP="00A26C54">
            <w:pPr>
              <w:jc w:val="center"/>
              <w:rPr>
                <w:rFonts w:ascii="Garamond" w:eastAsia="Calibri" w:hAnsi="Garamond"/>
                <w:color w:val="000000"/>
                <w:sz w:val="22"/>
                <w:szCs w:val="22"/>
              </w:rPr>
            </w:pPr>
            <w:r w:rsidRPr="00650551">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shd w:val="clear" w:color="auto" w:fill="auto"/>
            <w:vAlign w:val="center"/>
          </w:tcPr>
          <w:p w14:paraId="3F3AD374" w14:textId="77777777" w:rsidR="00E3001F" w:rsidRPr="00650551" w:rsidRDefault="00E3001F" w:rsidP="00A26C54">
            <w:pPr>
              <w:jc w:val="center"/>
              <w:rPr>
                <w:rFonts w:ascii="Garamond" w:eastAsia="Calibri" w:hAnsi="Garamond"/>
                <w:color w:val="FF0000"/>
                <w:sz w:val="22"/>
                <w:szCs w:val="22"/>
              </w:rPr>
            </w:pPr>
            <w:r w:rsidRPr="00650551">
              <w:rPr>
                <w:rFonts w:ascii="Garamond" w:hAnsi="Garamond"/>
                <w:color w:val="FF0000"/>
                <w:sz w:val="22"/>
                <w:szCs w:val="22"/>
              </w:rPr>
              <w:t>R$ 3.388,19</w:t>
            </w:r>
          </w:p>
        </w:tc>
        <w:tc>
          <w:tcPr>
            <w:tcW w:w="1940" w:type="dxa"/>
            <w:tcBorders>
              <w:top w:val="nil"/>
              <w:left w:val="nil"/>
              <w:bottom w:val="single" w:sz="4" w:space="0" w:color="000000"/>
              <w:right w:val="single" w:sz="4" w:space="0" w:color="000000"/>
            </w:tcBorders>
            <w:vAlign w:val="center"/>
          </w:tcPr>
          <w:p w14:paraId="1C50792B" w14:textId="71763B07" w:rsidR="00E3001F" w:rsidRPr="00650551" w:rsidRDefault="00E3001F" w:rsidP="00A26C54">
            <w:pPr>
              <w:jc w:val="center"/>
              <w:rPr>
                <w:rFonts w:ascii="Garamond" w:hAnsi="Garamond"/>
                <w:color w:val="FF0000"/>
                <w:sz w:val="22"/>
                <w:szCs w:val="22"/>
              </w:rPr>
            </w:pPr>
            <w:r w:rsidRPr="00650551">
              <w:rPr>
                <w:rFonts w:ascii="Garamond" w:eastAsia="Calibri" w:hAnsi="Garamond"/>
                <w:color w:val="000000"/>
                <w:sz w:val="22"/>
                <w:szCs w:val="22"/>
              </w:rPr>
              <w:t>R$ 2.631,57</w:t>
            </w:r>
          </w:p>
        </w:tc>
      </w:tr>
    </w:tbl>
    <w:p w14:paraId="460446CB" w14:textId="77777777" w:rsidR="00E3001F" w:rsidRPr="00650551" w:rsidRDefault="00E3001F" w:rsidP="00A26C54">
      <w:pPr>
        <w:pStyle w:val="BodyTextIndent"/>
        <w:tabs>
          <w:tab w:val="left" w:pos="0"/>
        </w:tabs>
        <w:spacing w:after="0"/>
        <w:ind w:left="0" w:firstLine="1134"/>
        <w:jc w:val="both"/>
        <w:rPr>
          <w:rFonts w:asciiTheme="minorHAnsi" w:hAnsiTheme="minorHAnsi" w:cs="Arial"/>
          <w:color w:val="000000"/>
        </w:rPr>
      </w:pPr>
    </w:p>
    <w:p w14:paraId="2D9D872B" w14:textId="77FAC432" w:rsidR="004B7457" w:rsidRDefault="004B7457" w:rsidP="004B7457">
      <w:pPr>
        <w:pStyle w:val="BodyTextIndent"/>
        <w:tabs>
          <w:tab w:val="left" w:pos="0"/>
        </w:tabs>
        <w:spacing w:after="0" w:line="360" w:lineRule="auto"/>
        <w:ind w:left="0" w:firstLine="567"/>
        <w:jc w:val="both"/>
        <w:rPr>
          <w:rFonts w:asciiTheme="minorHAnsi" w:hAnsiTheme="minorHAnsi" w:cs="Arial"/>
          <w:color w:val="000000"/>
        </w:rPr>
      </w:pPr>
      <w:r w:rsidRPr="004B7457">
        <w:rPr>
          <w:rFonts w:asciiTheme="minorHAnsi" w:hAnsiTheme="minorHAnsi" w:cs="Arial"/>
          <w:color w:val="000000"/>
        </w:rPr>
        <w:t xml:space="preserve">Ora, se seguíssemos o que o Estado do Rio de Janeiro defende (aplicação do piso apenas para o nível inicial), teríamos que o/a servidor(a) iniciaria a carreira recebendo R$ 2.431,30, </w:t>
      </w:r>
      <w:r w:rsidR="008513EF">
        <w:rPr>
          <w:rFonts w:asciiTheme="minorHAnsi" w:hAnsiTheme="minorHAnsi" w:cs="Arial"/>
          <w:color w:val="000000"/>
        </w:rPr>
        <w:t xml:space="preserve">sendo que </w:t>
      </w:r>
      <w:r w:rsidRPr="004B7457">
        <w:rPr>
          <w:rFonts w:asciiTheme="minorHAnsi" w:hAnsiTheme="minorHAnsi" w:cs="Arial"/>
          <w:color w:val="000000"/>
        </w:rPr>
        <w:t xml:space="preserve">após 5 anos </w:t>
      </w:r>
      <w:r w:rsidR="008513EF">
        <w:rPr>
          <w:rFonts w:asciiTheme="minorHAnsi" w:hAnsiTheme="minorHAnsi" w:cs="Arial"/>
          <w:color w:val="000000"/>
        </w:rPr>
        <w:t>subiria</w:t>
      </w:r>
      <w:r w:rsidRPr="004B7457">
        <w:rPr>
          <w:rFonts w:asciiTheme="minorHAnsi" w:hAnsiTheme="minorHAnsi" w:cs="Arial"/>
          <w:color w:val="000000"/>
        </w:rPr>
        <w:t xml:space="preserve"> de nível</w:t>
      </w:r>
      <w:r w:rsidR="008513EF">
        <w:rPr>
          <w:rFonts w:asciiTheme="minorHAnsi" w:hAnsiTheme="minorHAnsi" w:cs="Arial"/>
          <w:color w:val="000000"/>
        </w:rPr>
        <w:t xml:space="preserve"> com </w:t>
      </w:r>
      <w:r w:rsidRPr="004B7457">
        <w:rPr>
          <w:rFonts w:asciiTheme="minorHAnsi" w:hAnsiTheme="minorHAnsi" w:cs="Arial"/>
          <w:color w:val="000000"/>
        </w:rPr>
        <w:t xml:space="preserve">seu provento alterado de R$ 2.431,30 para R$ 1.190,38, ou seja, </w:t>
      </w:r>
      <w:r w:rsidR="008513EF">
        <w:rPr>
          <w:rFonts w:asciiTheme="minorHAnsi" w:hAnsiTheme="minorHAnsi" w:cs="Arial"/>
          <w:color w:val="000000"/>
        </w:rPr>
        <w:t xml:space="preserve">haveria </w:t>
      </w:r>
      <w:r w:rsidRPr="004B7457">
        <w:rPr>
          <w:rFonts w:asciiTheme="minorHAnsi" w:hAnsiTheme="minorHAnsi" w:cs="Arial"/>
          <w:color w:val="000000"/>
        </w:rPr>
        <w:t xml:space="preserve">uma </w:t>
      </w:r>
      <w:r w:rsidR="008513EF">
        <w:rPr>
          <w:rFonts w:asciiTheme="minorHAnsi" w:hAnsiTheme="minorHAnsi" w:cs="Arial"/>
          <w:color w:val="000000"/>
        </w:rPr>
        <w:t>redução</w:t>
      </w:r>
      <w:r w:rsidRPr="004B7457">
        <w:rPr>
          <w:rFonts w:asciiTheme="minorHAnsi" w:hAnsiTheme="minorHAnsi" w:cs="Arial"/>
          <w:color w:val="000000"/>
        </w:rPr>
        <w:t xml:space="preserve"> de R$ 1.240,92. E isso apenas para aqueles que iniciam </w:t>
      </w:r>
      <w:r w:rsidRPr="004B7457">
        <w:rPr>
          <w:rFonts w:asciiTheme="minorHAnsi" w:hAnsiTheme="minorHAnsi" w:cs="Arial"/>
          <w:color w:val="000000"/>
        </w:rPr>
        <w:lastRenderedPageBreak/>
        <w:t>pelo nível/referência 1, pois nos cargos que se iniciam em 2, 3 ou 4 o servidor sequer iria receber conforme o piso em qualquer momento.</w:t>
      </w:r>
    </w:p>
    <w:p w14:paraId="5C4E8489" w14:textId="77777777" w:rsidR="00447649" w:rsidRPr="00846F6A" w:rsidRDefault="00447649" w:rsidP="00A26C54">
      <w:pPr>
        <w:pStyle w:val="BodyTextIndent"/>
        <w:tabs>
          <w:tab w:val="left" w:pos="0"/>
        </w:tabs>
        <w:spacing w:after="0"/>
        <w:ind w:left="0" w:firstLine="1134"/>
        <w:jc w:val="both"/>
        <w:rPr>
          <w:rFonts w:asciiTheme="minorHAnsi" w:hAnsiTheme="minorHAnsi" w:cs="Arial"/>
          <w:color w:val="000000"/>
          <w:sz w:val="16"/>
          <w:szCs w:val="16"/>
          <w:highlight w:val="yellow"/>
        </w:rPr>
      </w:pPr>
    </w:p>
    <w:p w14:paraId="5781F651" w14:textId="2F084961" w:rsidR="00447649" w:rsidRDefault="00447649"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Resta claro, portanto, que o Estado não possui qualquer razão em suas alegações e que o motivo pelo qual não apresentou qualquer cálculo até o momento ocorre pelo fato de que com cálculos é cristalina a “aberração” jurídica que o Estado quer criar.</w:t>
      </w:r>
    </w:p>
    <w:p w14:paraId="44E36A09" w14:textId="77777777" w:rsidR="00447649" w:rsidRPr="00171854" w:rsidRDefault="00447649" w:rsidP="00A26C54">
      <w:pPr>
        <w:pStyle w:val="BodyTextIndent"/>
        <w:tabs>
          <w:tab w:val="left" w:pos="0"/>
        </w:tabs>
        <w:spacing w:after="0" w:line="360" w:lineRule="auto"/>
        <w:ind w:left="0"/>
        <w:jc w:val="center"/>
        <w:rPr>
          <w:rFonts w:asciiTheme="minorHAnsi" w:hAnsiTheme="minorHAnsi" w:cs="Arial"/>
          <w:color w:val="000000"/>
        </w:rPr>
      </w:pPr>
      <w:r w:rsidRPr="00171854">
        <w:rPr>
          <w:rFonts w:asciiTheme="minorHAnsi" w:hAnsiTheme="minorHAnsi" w:cs="Arial"/>
          <w:color w:val="000000"/>
        </w:rPr>
        <w:t>_________________________________________________________________________</w:t>
      </w:r>
    </w:p>
    <w:p w14:paraId="6367B6E8" w14:textId="62BBCEC1" w:rsidR="00447649" w:rsidRPr="00171854" w:rsidRDefault="00447649" w:rsidP="00A26C54">
      <w:pPr>
        <w:pStyle w:val="BodyTextIndent"/>
        <w:tabs>
          <w:tab w:val="left" w:pos="0"/>
        </w:tabs>
        <w:spacing w:after="0"/>
        <w:ind w:left="0"/>
        <w:jc w:val="center"/>
        <w:rPr>
          <w:rFonts w:asciiTheme="minorHAnsi" w:hAnsiTheme="minorHAnsi" w:cs="Arial"/>
          <w:b/>
          <w:bCs/>
          <w:color w:val="000000"/>
        </w:rPr>
      </w:pPr>
      <w:r w:rsidRPr="00171854">
        <w:rPr>
          <w:rFonts w:asciiTheme="minorHAnsi" w:hAnsiTheme="minorHAnsi" w:cs="Arial"/>
          <w:b/>
          <w:bCs/>
          <w:color w:val="000000"/>
        </w:rPr>
        <w:t xml:space="preserve">- </w:t>
      </w:r>
      <w:r w:rsidR="00171854" w:rsidRPr="00171854">
        <w:rPr>
          <w:rFonts w:asciiTheme="minorHAnsi" w:hAnsiTheme="minorHAnsi" w:cs="Arial"/>
          <w:b/>
          <w:bCs/>
          <w:color w:val="000000"/>
        </w:rPr>
        <w:t>Da não violação da súmula vinculante nº 42</w:t>
      </w:r>
      <w:r w:rsidRPr="00171854">
        <w:rPr>
          <w:rFonts w:asciiTheme="minorHAnsi" w:hAnsiTheme="minorHAnsi" w:cs="Arial"/>
          <w:b/>
          <w:bCs/>
          <w:color w:val="000000"/>
        </w:rPr>
        <w:t>–</w:t>
      </w:r>
    </w:p>
    <w:p w14:paraId="1CE0C1BE" w14:textId="77777777" w:rsidR="00447649" w:rsidRPr="00171854" w:rsidRDefault="00447649" w:rsidP="00A26C54">
      <w:pPr>
        <w:pStyle w:val="BodyTextIndent"/>
        <w:tabs>
          <w:tab w:val="left" w:pos="0"/>
        </w:tabs>
        <w:spacing w:after="0"/>
        <w:ind w:left="0"/>
        <w:jc w:val="center"/>
        <w:rPr>
          <w:rFonts w:asciiTheme="minorHAnsi" w:hAnsiTheme="minorHAnsi" w:cs="Arial"/>
          <w:b/>
          <w:bCs/>
          <w:color w:val="000000"/>
        </w:rPr>
      </w:pPr>
      <w:r w:rsidRPr="00171854">
        <w:rPr>
          <w:rFonts w:asciiTheme="minorHAnsi" w:hAnsiTheme="minorHAnsi" w:cs="Arial"/>
          <w:color w:val="000000"/>
        </w:rPr>
        <w:t>_________________________________________________________________________</w:t>
      </w:r>
    </w:p>
    <w:p w14:paraId="7575593B" w14:textId="77777777" w:rsidR="00447649" w:rsidRPr="00846F6A" w:rsidRDefault="00447649" w:rsidP="00A26C54">
      <w:pPr>
        <w:pStyle w:val="BodyTextIndent"/>
        <w:tabs>
          <w:tab w:val="left" w:pos="0"/>
        </w:tabs>
        <w:spacing w:after="0"/>
        <w:ind w:left="0" w:firstLine="1134"/>
        <w:jc w:val="both"/>
        <w:rPr>
          <w:rFonts w:asciiTheme="minorHAnsi" w:hAnsiTheme="minorHAnsi" w:cs="Arial"/>
          <w:color w:val="000000"/>
          <w:sz w:val="14"/>
          <w:szCs w:val="14"/>
          <w:highlight w:val="yellow"/>
        </w:rPr>
      </w:pPr>
    </w:p>
    <w:p w14:paraId="643C1377" w14:textId="12BFA15C" w:rsidR="00AF606C" w:rsidRPr="00EF38F1" w:rsidRDefault="00447649" w:rsidP="00FF2CCD">
      <w:pPr>
        <w:pStyle w:val="BodyTextIndent"/>
        <w:tabs>
          <w:tab w:val="left" w:pos="0"/>
        </w:tabs>
        <w:spacing w:after="0" w:line="360" w:lineRule="auto"/>
        <w:ind w:left="0" w:firstLine="567"/>
        <w:jc w:val="both"/>
        <w:rPr>
          <w:rFonts w:asciiTheme="minorHAnsi" w:hAnsiTheme="minorHAnsi" w:cs="Arial"/>
          <w:color w:val="000000"/>
        </w:rPr>
      </w:pPr>
      <w:r w:rsidRPr="00EF38F1">
        <w:rPr>
          <w:rFonts w:asciiTheme="minorHAnsi" w:hAnsiTheme="minorHAnsi" w:cs="Arial"/>
          <w:color w:val="000000"/>
        </w:rPr>
        <w:t xml:space="preserve">Inicialmente é necessário colacionar abaixo a </w:t>
      </w:r>
      <w:r w:rsidR="000E15F2" w:rsidRPr="00EF38F1">
        <w:rPr>
          <w:rFonts w:asciiTheme="minorHAnsi" w:hAnsiTheme="minorHAnsi" w:cs="Arial"/>
          <w:color w:val="000000"/>
        </w:rPr>
        <w:t>súmula vinculante nº 42</w:t>
      </w:r>
      <w:r w:rsidRPr="00EF38F1">
        <w:rPr>
          <w:rFonts w:asciiTheme="minorHAnsi" w:hAnsiTheme="minorHAnsi" w:cs="Arial"/>
          <w:color w:val="000000"/>
        </w:rPr>
        <w:t>:</w:t>
      </w:r>
    </w:p>
    <w:p w14:paraId="09740792" w14:textId="77777777" w:rsidR="00447649" w:rsidRPr="00EF38F1" w:rsidRDefault="00447649" w:rsidP="00A14D5C">
      <w:pPr>
        <w:pStyle w:val="BodyTextIndent"/>
        <w:tabs>
          <w:tab w:val="left" w:pos="0"/>
        </w:tabs>
        <w:spacing w:after="0"/>
        <w:ind w:left="1843"/>
        <w:jc w:val="both"/>
        <w:rPr>
          <w:rFonts w:asciiTheme="minorHAnsi" w:hAnsiTheme="minorHAnsi" w:cs="Arial"/>
          <w:color w:val="000000"/>
        </w:rPr>
      </w:pPr>
    </w:p>
    <w:p w14:paraId="38780FB4" w14:textId="0899B4F2" w:rsidR="00447649" w:rsidRPr="00FF2CCD" w:rsidRDefault="000E15F2" w:rsidP="00A14D5C">
      <w:pPr>
        <w:pStyle w:val="BodyTextIndent"/>
        <w:spacing w:after="0"/>
        <w:ind w:left="1134"/>
        <w:jc w:val="both"/>
        <w:rPr>
          <w:rFonts w:asciiTheme="minorHAnsi" w:hAnsiTheme="minorHAnsi" w:cs="Arial"/>
          <w:color w:val="212529"/>
          <w:sz w:val="22"/>
          <w:szCs w:val="22"/>
          <w:shd w:val="clear" w:color="auto" w:fill="FFFFFF"/>
        </w:rPr>
      </w:pPr>
      <w:r w:rsidRPr="00FF2CCD">
        <w:rPr>
          <w:rFonts w:asciiTheme="minorHAnsi" w:hAnsiTheme="minorHAnsi" w:cs="Arial"/>
          <w:color w:val="212529"/>
          <w:sz w:val="22"/>
          <w:szCs w:val="22"/>
          <w:shd w:val="clear" w:color="auto" w:fill="FFFFFF"/>
        </w:rPr>
        <w:t>É inconstitucional a vinculação do reajuste de vencimentos de servidores estaduais ou municipais a índices federais de correção monetária.</w:t>
      </w:r>
    </w:p>
    <w:p w14:paraId="5C9E1253" w14:textId="77777777" w:rsidR="000E15F2" w:rsidRPr="00EF38F1" w:rsidRDefault="000E15F2" w:rsidP="00A14D5C">
      <w:pPr>
        <w:pStyle w:val="BodyTextIndent"/>
        <w:tabs>
          <w:tab w:val="left" w:pos="0"/>
        </w:tabs>
        <w:spacing w:after="0"/>
        <w:ind w:left="0" w:firstLine="1134"/>
        <w:jc w:val="both"/>
        <w:rPr>
          <w:rFonts w:asciiTheme="minorHAnsi" w:hAnsiTheme="minorHAnsi" w:cs="Arial"/>
          <w:color w:val="000000"/>
        </w:rPr>
      </w:pPr>
    </w:p>
    <w:p w14:paraId="46F3894A" w14:textId="5A5DBA70" w:rsidR="000E15F2" w:rsidRPr="00EF38F1" w:rsidRDefault="000E15F2" w:rsidP="00FF2CCD">
      <w:pPr>
        <w:pStyle w:val="BodyTextIndent"/>
        <w:tabs>
          <w:tab w:val="left" w:pos="0"/>
        </w:tabs>
        <w:spacing w:after="0" w:line="360" w:lineRule="auto"/>
        <w:ind w:left="0" w:firstLine="567"/>
        <w:jc w:val="both"/>
        <w:rPr>
          <w:rFonts w:asciiTheme="minorHAnsi" w:hAnsiTheme="minorHAnsi" w:cs="Arial"/>
          <w:color w:val="000000"/>
        </w:rPr>
      </w:pPr>
      <w:r w:rsidRPr="00EF38F1">
        <w:rPr>
          <w:rFonts w:asciiTheme="minorHAnsi" w:hAnsiTheme="minorHAnsi" w:cs="Arial"/>
          <w:color w:val="000000"/>
        </w:rPr>
        <w:t xml:space="preserve">Conforme já analisado no tópico anterior, a matéria objeto destes autos não diz respeito à vinculação de reajuste de vencimento de servidores estaduais ou municipais a índices federais de correção monetária. A presente demanda </w:t>
      </w:r>
      <w:r w:rsidR="00EF38F1" w:rsidRPr="00EF38F1">
        <w:rPr>
          <w:rFonts w:asciiTheme="minorHAnsi" w:hAnsiTheme="minorHAnsi" w:cs="Arial"/>
          <w:color w:val="000000"/>
        </w:rPr>
        <w:t xml:space="preserve">objetiva apenas o evidente direito da Recorrida à adequação de vencimentos postulados, que lhe é assegurada por lei. </w:t>
      </w:r>
    </w:p>
    <w:p w14:paraId="00591841" w14:textId="77777777" w:rsidR="000E15F2" w:rsidRPr="00EF38F1" w:rsidRDefault="000E15F2" w:rsidP="00A14D5C">
      <w:pPr>
        <w:pStyle w:val="BodyTextIndent"/>
        <w:tabs>
          <w:tab w:val="left" w:pos="0"/>
        </w:tabs>
        <w:spacing w:after="0"/>
        <w:ind w:left="0" w:firstLine="567"/>
        <w:jc w:val="both"/>
        <w:rPr>
          <w:rFonts w:asciiTheme="minorHAnsi" w:hAnsiTheme="minorHAnsi" w:cs="Arial"/>
          <w:color w:val="000000"/>
        </w:rPr>
      </w:pPr>
    </w:p>
    <w:p w14:paraId="5F81F023" w14:textId="73A3D165" w:rsidR="00EF38F1" w:rsidRPr="001865C9" w:rsidRDefault="00EF38F1" w:rsidP="00FF2CCD">
      <w:pPr>
        <w:spacing w:line="360" w:lineRule="auto"/>
        <w:ind w:firstLine="567"/>
        <w:jc w:val="both"/>
        <w:rPr>
          <w:rFonts w:eastAsia="Cambria" w:cs="Cambria"/>
        </w:rPr>
      </w:pPr>
      <w:r w:rsidRPr="00EF38F1">
        <w:rPr>
          <w:rFonts w:cs="Arial"/>
          <w:color w:val="000000"/>
        </w:rPr>
        <w:t xml:space="preserve">Como exposto anteriormente, </w:t>
      </w:r>
      <w:r w:rsidRPr="00EF38F1">
        <w:rPr>
          <w:rFonts w:eastAsia="Cambria" w:cs="Cambria"/>
        </w:rPr>
        <w:t>não se trata de concessão, pelo Poder Judiciário, de reajuste salarial, mas de</w:t>
      </w:r>
      <w:r w:rsidRPr="00EF38F1">
        <w:rPr>
          <w:rFonts w:eastAsia="Cambria" w:cs="Cambria"/>
          <w:b/>
          <w:u w:val="single"/>
        </w:rPr>
        <w:t xml:space="preserve"> observância da legislação aplicável.</w:t>
      </w:r>
    </w:p>
    <w:p w14:paraId="67D78AD2" w14:textId="77777777" w:rsidR="00447649" w:rsidRPr="00846F6A" w:rsidRDefault="00447649" w:rsidP="00A14D5C">
      <w:pPr>
        <w:pStyle w:val="BodyTextIndent"/>
        <w:tabs>
          <w:tab w:val="left" w:pos="0"/>
        </w:tabs>
        <w:spacing w:after="0"/>
        <w:ind w:left="0" w:firstLine="1134"/>
        <w:jc w:val="both"/>
        <w:rPr>
          <w:rFonts w:asciiTheme="minorHAnsi" w:hAnsiTheme="minorHAnsi" w:cs="Arial"/>
          <w:color w:val="000000"/>
          <w:highlight w:val="yellow"/>
        </w:rPr>
      </w:pPr>
    </w:p>
    <w:p w14:paraId="76565E96" w14:textId="77777777" w:rsidR="00A32ACE" w:rsidRPr="00650551" w:rsidRDefault="00A32ACE" w:rsidP="00A26C54">
      <w:pPr>
        <w:pStyle w:val="BodyTextIndent"/>
        <w:tabs>
          <w:tab w:val="left" w:pos="0"/>
        </w:tabs>
        <w:spacing w:after="0" w:line="360" w:lineRule="auto"/>
        <w:ind w:left="0"/>
        <w:jc w:val="center"/>
        <w:rPr>
          <w:rFonts w:asciiTheme="minorHAnsi" w:hAnsiTheme="minorHAnsi" w:cs="Arial"/>
          <w:color w:val="000000"/>
        </w:rPr>
      </w:pPr>
      <w:r w:rsidRPr="000E15F2">
        <w:rPr>
          <w:rFonts w:asciiTheme="minorHAnsi" w:hAnsiTheme="minorHAnsi" w:cs="Arial"/>
          <w:color w:val="000000"/>
        </w:rPr>
        <w:t>_________________________________________________________________________</w:t>
      </w:r>
    </w:p>
    <w:p w14:paraId="6A7786EB" w14:textId="541E7500" w:rsidR="00A32ACE" w:rsidRPr="00650551" w:rsidRDefault="00A32ACE" w:rsidP="00A26C54">
      <w:pPr>
        <w:pStyle w:val="BodyTextIndent"/>
        <w:tabs>
          <w:tab w:val="left" w:pos="0"/>
        </w:tabs>
        <w:spacing w:after="0"/>
        <w:ind w:left="0"/>
        <w:jc w:val="center"/>
        <w:rPr>
          <w:rFonts w:asciiTheme="minorHAnsi" w:hAnsiTheme="minorHAnsi" w:cs="Arial"/>
          <w:b/>
          <w:bCs/>
          <w:color w:val="000000"/>
        </w:rPr>
      </w:pPr>
      <w:r w:rsidRPr="00650551">
        <w:rPr>
          <w:rFonts w:asciiTheme="minorHAnsi" w:hAnsiTheme="minorHAnsi" w:cs="Arial"/>
          <w:b/>
          <w:bCs/>
          <w:color w:val="000000"/>
        </w:rPr>
        <w:t>- Da Litigância de Má Fé –</w:t>
      </w:r>
    </w:p>
    <w:p w14:paraId="067FCAE7" w14:textId="77777777" w:rsidR="00A32ACE" w:rsidRPr="00650551" w:rsidRDefault="00A32ACE" w:rsidP="00A26C54">
      <w:pPr>
        <w:pStyle w:val="BodyTextIndent"/>
        <w:tabs>
          <w:tab w:val="left" w:pos="0"/>
        </w:tabs>
        <w:spacing w:after="0"/>
        <w:ind w:left="0"/>
        <w:jc w:val="center"/>
        <w:rPr>
          <w:rFonts w:asciiTheme="minorHAnsi" w:hAnsiTheme="minorHAnsi" w:cs="Arial"/>
          <w:b/>
          <w:bCs/>
          <w:color w:val="000000"/>
        </w:rPr>
      </w:pPr>
      <w:r w:rsidRPr="00650551">
        <w:rPr>
          <w:rFonts w:asciiTheme="minorHAnsi" w:hAnsiTheme="minorHAnsi" w:cs="Arial"/>
          <w:color w:val="000000"/>
        </w:rPr>
        <w:t>_________________________________________________________________________</w:t>
      </w:r>
    </w:p>
    <w:p w14:paraId="5EC34390" w14:textId="77777777" w:rsidR="00A32ACE" w:rsidRPr="00650551" w:rsidRDefault="00A32ACE" w:rsidP="00A26C54">
      <w:pPr>
        <w:pStyle w:val="BodyTextIndent"/>
        <w:tabs>
          <w:tab w:val="left" w:pos="0"/>
        </w:tabs>
        <w:spacing w:after="0"/>
        <w:ind w:left="0" w:firstLine="1134"/>
        <w:jc w:val="both"/>
        <w:rPr>
          <w:rFonts w:asciiTheme="minorHAnsi" w:hAnsiTheme="minorHAnsi" w:cs="Arial"/>
          <w:color w:val="000000"/>
        </w:rPr>
      </w:pPr>
    </w:p>
    <w:p w14:paraId="2B4D10C9" w14:textId="716C3D81" w:rsidR="00A32ACE" w:rsidRPr="00650551" w:rsidRDefault="00A32ACE"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O Estado do Rio de Janeiro possui como tese de defesa </w:t>
      </w:r>
      <w:r w:rsidR="0030489F" w:rsidRPr="00650551">
        <w:rPr>
          <w:rFonts w:asciiTheme="minorHAnsi" w:hAnsiTheme="minorHAnsi" w:cs="Arial"/>
          <w:color w:val="000000"/>
        </w:rPr>
        <w:t>a</w:t>
      </w:r>
      <w:r w:rsidRPr="00650551">
        <w:rPr>
          <w:rFonts w:asciiTheme="minorHAnsi" w:hAnsiTheme="minorHAnsi" w:cs="Arial"/>
          <w:color w:val="000000"/>
        </w:rPr>
        <w:t xml:space="preserve"> impossibilidade de ser aplicado o piso ao nível inicial e depois este ser adaptado à legislação estadual que prevê um escalonamento de 12% entre os níveis/referências.</w:t>
      </w:r>
    </w:p>
    <w:p w14:paraId="4358A8D6" w14:textId="77777777" w:rsidR="00A32ACE" w:rsidRPr="00650551" w:rsidRDefault="00A32ACE" w:rsidP="00A14D5C">
      <w:pPr>
        <w:pStyle w:val="BodyTextIndent"/>
        <w:tabs>
          <w:tab w:val="left" w:pos="0"/>
        </w:tabs>
        <w:spacing w:after="0"/>
        <w:ind w:left="0" w:firstLine="567"/>
        <w:jc w:val="both"/>
        <w:rPr>
          <w:rFonts w:asciiTheme="minorHAnsi" w:hAnsiTheme="minorHAnsi" w:cs="Arial"/>
          <w:color w:val="000000"/>
        </w:rPr>
      </w:pPr>
    </w:p>
    <w:p w14:paraId="30608D1E" w14:textId="1B6C2360" w:rsidR="00A26C54" w:rsidRPr="00650551" w:rsidRDefault="00A32ACE"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A Tese, contudo, avança à litigância de má fé quando o Estado passa a afirmar que a Lei 5.539/2009 </w:t>
      </w:r>
      <w:r w:rsidR="00A26C54" w:rsidRPr="00650551">
        <w:rPr>
          <w:rFonts w:asciiTheme="minorHAnsi" w:hAnsiTheme="minorHAnsi" w:cs="Arial"/>
          <w:color w:val="000000"/>
        </w:rPr>
        <w:t>não estaria mais em vigor, estaria revogada, fato que é uma inverdade. Cumpre colacionar abaixo parte da peça Recursal do Estado do Rio de Janeiro:</w:t>
      </w:r>
    </w:p>
    <w:p w14:paraId="2A6A14D2" w14:textId="6C22333B" w:rsidR="00A26C54" w:rsidRPr="00846F6A" w:rsidRDefault="00A26C54" w:rsidP="00A26C54">
      <w:pPr>
        <w:pStyle w:val="BodyTextIndent"/>
        <w:tabs>
          <w:tab w:val="left" w:pos="0"/>
        </w:tabs>
        <w:spacing w:after="0" w:line="360" w:lineRule="auto"/>
        <w:ind w:left="0"/>
        <w:jc w:val="center"/>
        <w:rPr>
          <w:rFonts w:asciiTheme="minorHAnsi" w:hAnsiTheme="minorHAnsi" w:cs="Arial"/>
          <w:color w:val="000000"/>
          <w:highlight w:val="yellow"/>
        </w:rPr>
      </w:pPr>
      <w:r w:rsidRPr="00846F6A">
        <w:rPr>
          <w:rFonts w:asciiTheme="minorHAnsi" w:hAnsiTheme="minorHAnsi" w:cs="Arial"/>
          <w:noProof/>
          <w:color w:val="000000"/>
          <w:highlight w:val="yellow"/>
        </w:rPr>
        <w:lastRenderedPageBreak/>
        <w:drawing>
          <wp:inline distT="0" distB="0" distL="0" distR="0" wp14:anchorId="77145EC8" wp14:editId="75751889">
            <wp:extent cx="4766733" cy="3401009"/>
            <wp:effectExtent l="38100" t="38100" r="34290" b="47625"/>
            <wp:docPr id="213492678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6786" name="Picture 1" descr="A screenshot of a document&#10;&#10;Description automatically generated"/>
                    <pic:cNvPicPr/>
                  </pic:nvPicPr>
                  <pic:blipFill>
                    <a:blip r:embed="rId9"/>
                    <a:stretch>
                      <a:fillRect/>
                    </a:stretch>
                  </pic:blipFill>
                  <pic:spPr>
                    <a:xfrm>
                      <a:off x="0" y="0"/>
                      <a:ext cx="4791136" cy="3418420"/>
                    </a:xfrm>
                    <a:prstGeom prst="rect">
                      <a:avLst/>
                    </a:prstGeom>
                    <a:ln w="38100">
                      <a:solidFill>
                        <a:schemeClr val="tx1"/>
                      </a:solidFill>
                    </a:ln>
                  </pic:spPr>
                </pic:pic>
              </a:graphicData>
            </a:graphic>
          </wp:inline>
        </w:drawing>
      </w:r>
    </w:p>
    <w:p w14:paraId="003B1121" w14:textId="77777777" w:rsidR="00592458" w:rsidRDefault="00592458" w:rsidP="00A14D5C">
      <w:pPr>
        <w:pStyle w:val="BodyTextIndent"/>
        <w:tabs>
          <w:tab w:val="left" w:pos="0"/>
        </w:tabs>
        <w:spacing w:after="0"/>
        <w:ind w:left="0" w:firstLine="567"/>
        <w:jc w:val="both"/>
        <w:rPr>
          <w:rFonts w:asciiTheme="minorHAnsi" w:hAnsiTheme="minorHAnsi" w:cs="Arial"/>
          <w:color w:val="000000"/>
        </w:rPr>
      </w:pPr>
    </w:p>
    <w:p w14:paraId="147CEEAB" w14:textId="6764C904" w:rsidR="00A26C54" w:rsidRPr="00650551" w:rsidRDefault="00A26C54" w:rsidP="004675B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art. 2º, § 1º da LINDB é muito claro quando afirma que “a</w:t>
      </w:r>
      <w:r w:rsidRPr="00650551">
        <w:rPr>
          <w:rFonts w:asciiTheme="minorHAnsi" w:hAnsiTheme="minorHAnsi" w:cs="Arial"/>
          <w:i/>
          <w:iCs/>
          <w:color w:val="000000"/>
        </w:rPr>
        <w:t xml:space="preserve"> lei posterior revoga a anterior </w:t>
      </w:r>
      <w:r w:rsidRPr="00650551">
        <w:rPr>
          <w:rFonts w:asciiTheme="minorHAnsi" w:hAnsiTheme="minorHAnsi" w:cs="Arial"/>
          <w:b/>
          <w:bCs/>
          <w:i/>
          <w:iCs/>
          <w:color w:val="000000"/>
        </w:rPr>
        <w:t>quando expressamente o declare</w:t>
      </w:r>
      <w:r w:rsidRPr="00650551">
        <w:rPr>
          <w:rFonts w:asciiTheme="minorHAnsi" w:hAnsiTheme="minorHAnsi" w:cs="Arial"/>
          <w:i/>
          <w:iCs/>
          <w:color w:val="000000"/>
        </w:rPr>
        <w:t xml:space="preserve">, quando seja com ela </w:t>
      </w:r>
      <w:r w:rsidRPr="00650551">
        <w:rPr>
          <w:rFonts w:asciiTheme="minorHAnsi" w:hAnsiTheme="minorHAnsi" w:cs="Arial"/>
          <w:b/>
          <w:bCs/>
          <w:i/>
          <w:iCs/>
          <w:color w:val="000000"/>
        </w:rPr>
        <w:t>incompatível</w:t>
      </w:r>
      <w:r w:rsidRPr="00650551">
        <w:rPr>
          <w:rFonts w:asciiTheme="minorHAnsi" w:hAnsiTheme="minorHAnsi" w:cs="Arial"/>
          <w:i/>
          <w:iCs/>
          <w:color w:val="000000"/>
        </w:rPr>
        <w:t xml:space="preserve"> ou quando </w:t>
      </w:r>
      <w:r w:rsidRPr="00650551">
        <w:rPr>
          <w:rFonts w:asciiTheme="minorHAnsi" w:hAnsiTheme="minorHAnsi" w:cs="Arial"/>
          <w:b/>
          <w:bCs/>
          <w:i/>
          <w:iCs/>
          <w:color w:val="000000"/>
        </w:rPr>
        <w:t>regule inteiramente a matéria</w:t>
      </w:r>
      <w:r w:rsidRPr="00650551">
        <w:rPr>
          <w:rFonts w:asciiTheme="minorHAnsi" w:hAnsiTheme="minorHAnsi" w:cs="Arial"/>
          <w:i/>
          <w:iCs/>
          <w:color w:val="000000"/>
        </w:rPr>
        <w:t xml:space="preserve"> de que tratava a lei anterior”</w:t>
      </w:r>
      <w:r w:rsidRPr="00650551">
        <w:rPr>
          <w:rFonts w:asciiTheme="minorHAnsi" w:hAnsiTheme="minorHAnsi" w:cs="Arial"/>
          <w:color w:val="000000"/>
        </w:rPr>
        <w:t xml:space="preserve"> e como já verificamos</w:t>
      </w:r>
      <w:r w:rsidR="00012004">
        <w:rPr>
          <w:rFonts w:asciiTheme="minorHAnsi" w:hAnsiTheme="minorHAnsi" w:cs="Arial"/>
          <w:color w:val="000000"/>
        </w:rPr>
        <w:t>,</w:t>
      </w:r>
      <w:r w:rsidRPr="00650551">
        <w:rPr>
          <w:rFonts w:asciiTheme="minorHAnsi" w:hAnsiTheme="minorHAnsi" w:cs="Arial"/>
          <w:color w:val="000000"/>
        </w:rPr>
        <w:t xml:space="preserve"> e veremos de forma mais minuciosa, isso não aconteceu.</w:t>
      </w:r>
    </w:p>
    <w:p w14:paraId="2269BB6A" w14:textId="77777777" w:rsidR="00A32ACE" w:rsidRPr="00846F6A" w:rsidRDefault="00A32ACE" w:rsidP="00A14D5C">
      <w:pPr>
        <w:pStyle w:val="BodyTextIndent"/>
        <w:tabs>
          <w:tab w:val="left" w:pos="0"/>
        </w:tabs>
        <w:spacing w:after="0"/>
        <w:ind w:left="0" w:firstLine="567"/>
        <w:jc w:val="both"/>
        <w:rPr>
          <w:rFonts w:asciiTheme="minorHAnsi" w:hAnsiTheme="minorHAnsi" w:cs="Arial"/>
          <w:color w:val="000000"/>
          <w:highlight w:val="yellow"/>
        </w:rPr>
      </w:pPr>
    </w:p>
    <w:p w14:paraId="2B3CD11D" w14:textId="18101AEA" w:rsidR="00A26C54" w:rsidRPr="00650551" w:rsidRDefault="00A26C54" w:rsidP="004675B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Inicialmente, é imperioso ressaltar que todas as legislações que foram citadas permanecem em vigor</w:t>
      </w:r>
      <w:r w:rsidR="003E2435">
        <w:rPr>
          <w:rFonts w:asciiTheme="minorHAnsi" w:hAnsiTheme="minorHAnsi" w:cs="Arial"/>
          <w:color w:val="000000"/>
        </w:rPr>
        <w:t xml:space="preserve">. </w:t>
      </w:r>
      <w:r w:rsidR="003E2435" w:rsidRPr="003E2435">
        <w:rPr>
          <w:rFonts w:asciiTheme="minorHAnsi" w:hAnsiTheme="minorHAnsi" w:cs="Arial"/>
          <w:color w:val="000000"/>
        </w:rPr>
        <w:t>I</w:t>
      </w:r>
      <w:r w:rsidRPr="003E2435">
        <w:rPr>
          <w:rFonts w:asciiTheme="minorHAnsi" w:hAnsiTheme="minorHAnsi" w:cs="Arial"/>
          <w:color w:val="000000"/>
        </w:rPr>
        <w:t>nclusive</w:t>
      </w:r>
      <w:r w:rsidR="003E2435" w:rsidRPr="003E2435">
        <w:rPr>
          <w:rFonts w:asciiTheme="minorHAnsi" w:hAnsiTheme="minorHAnsi" w:cs="Arial"/>
          <w:color w:val="000000"/>
        </w:rPr>
        <w:t>,</w:t>
      </w:r>
      <w:r w:rsidRPr="003E2435">
        <w:rPr>
          <w:rFonts w:asciiTheme="minorHAnsi" w:hAnsiTheme="minorHAnsi" w:cs="Arial"/>
          <w:color w:val="000000"/>
        </w:rPr>
        <w:t xml:space="preserve"> </w:t>
      </w:r>
      <w:r w:rsidR="003E2435" w:rsidRPr="003E2435">
        <w:rPr>
          <w:rFonts w:asciiTheme="minorHAnsi" w:hAnsiTheme="minorHAnsi" w:cs="Arial"/>
          <w:color w:val="000000"/>
        </w:rPr>
        <w:t>é possível acessar essa informação diretamente no site da ALERJ, sendo certo que</w:t>
      </w:r>
      <w:r w:rsidRPr="003E2435">
        <w:rPr>
          <w:rFonts w:asciiTheme="minorHAnsi" w:hAnsiTheme="minorHAnsi" w:cs="Arial"/>
          <w:color w:val="000000"/>
        </w:rPr>
        <w:t xml:space="preserve"> </w:t>
      </w:r>
      <w:r w:rsidR="003E2435" w:rsidRPr="003E2435">
        <w:rPr>
          <w:rFonts w:asciiTheme="minorHAnsi" w:hAnsiTheme="minorHAnsi" w:cs="Arial"/>
          <w:color w:val="000000"/>
        </w:rPr>
        <w:t>a</w:t>
      </w:r>
      <w:r w:rsidRPr="003E2435">
        <w:rPr>
          <w:rFonts w:asciiTheme="minorHAnsi" w:hAnsiTheme="minorHAnsi" w:cs="Arial"/>
          <w:color w:val="000000"/>
        </w:rPr>
        <w:t>penas</w:t>
      </w:r>
      <w:r w:rsidRPr="00650551">
        <w:rPr>
          <w:rFonts w:asciiTheme="minorHAnsi" w:hAnsiTheme="minorHAnsi" w:cs="Arial"/>
          <w:color w:val="000000"/>
        </w:rPr>
        <w:t xml:space="preserve"> alguns artigos foram revogados em situações em que houve algumas modificações, conforme art. 35 e 36 da Lei 1.614/90, pois o art. 3º da Lei 5.539/09 expressamente o alterou.</w:t>
      </w:r>
    </w:p>
    <w:p w14:paraId="404F33A7" w14:textId="77777777" w:rsidR="00A26C54" w:rsidRPr="00846F6A" w:rsidRDefault="00A26C54" w:rsidP="00A14D5C">
      <w:pPr>
        <w:pStyle w:val="BodyTextIndent"/>
        <w:tabs>
          <w:tab w:val="left" w:pos="0"/>
        </w:tabs>
        <w:spacing w:after="0"/>
        <w:ind w:left="0" w:firstLine="567"/>
        <w:jc w:val="both"/>
        <w:rPr>
          <w:rFonts w:asciiTheme="minorHAnsi" w:hAnsiTheme="minorHAnsi" w:cs="Arial"/>
          <w:color w:val="000000"/>
          <w:highlight w:val="yellow"/>
        </w:rPr>
      </w:pPr>
    </w:p>
    <w:p w14:paraId="1CBC0399" w14:textId="7E0192F7" w:rsidR="00A26C54" w:rsidRPr="00650551" w:rsidRDefault="00A26C54" w:rsidP="004675B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Contudo, como é possível verificar, não há qualquer determinação expressa que tenha revogado o referido art. 3º da Lei 5.539/09, este </w:t>
      </w:r>
      <w:r w:rsidRPr="00650551">
        <w:rPr>
          <w:rFonts w:asciiTheme="minorHAnsi" w:hAnsiTheme="minorHAnsi" w:cs="Arial"/>
          <w:b/>
          <w:bCs/>
          <w:color w:val="000000"/>
        </w:rPr>
        <w:t>não se mostrou incompatível</w:t>
      </w:r>
      <w:r w:rsidRPr="00650551">
        <w:rPr>
          <w:rFonts w:asciiTheme="minorHAnsi" w:hAnsiTheme="minorHAnsi" w:cs="Arial"/>
          <w:color w:val="000000"/>
        </w:rPr>
        <w:t xml:space="preserve"> com qualquer alteração trazida pela Lei Estadual 6.384/2014, </w:t>
      </w:r>
      <w:r w:rsidRPr="00650551">
        <w:rPr>
          <w:rFonts w:asciiTheme="minorHAnsi" w:hAnsiTheme="minorHAnsi" w:cs="Arial"/>
          <w:b/>
          <w:bCs/>
          <w:color w:val="000000"/>
        </w:rPr>
        <w:t>Lei que não regula inteiramente a matéria</w:t>
      </w:r>
      <w:r w:rsidRPr="00650551">
        <w:rPr>
          <w:rFonts w:asciiTheme="minorHAnsi" w:hAnsiTheme="minorHAnsi" w:cs="Arial"/>
          <w:color w:val="000000"/>
        </w:rPr>
        <w:t>.</w:t>
      </w:r>
    </w:p>
    <w:p w14:paraId="5359ABC1" w14:textId="77777777" w:rsidR="00A26C54" w:rsidRPr="00846F6A" w:rsidRDefault="00A26C54" w:rsidP="00A14D5C">
      <w:pPr>
        <w:pStyle w:val="BodyTextIndent"/>
        <w:tabs>
          <w:tab w:val="left" w:pos="0"/>
        </w:tabs>
        <w:spacing w:after="0"/>
        <w:ind w:left="0" w:firstLine="1134"/>
        <w:jc w:val="both"/>
        <w:rPr>
          <w:rFonts w:asciiTheme="minorHAnsi" w:hAnsiTheme="minorHAnsi" w:cs="Arial"/>
          <w:color w:val="000000"/>
          <w:highlight w:val="yellow"/>
        </w:rPr>
      </w:pPr>
    </w:p>
    <w:p w14:paraId="657BDF3C" w14:textId="15815458" w:rsidR="00A26C54" w:rsidRPr="00650551" w:rsidRDefault="00A26C54" w:rsidP="004675B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Como já demonstrado anteriormente, a Lei Estadual 6.384/2014 </w:t>
      </w:r>
      <w:r w:rsidR="00D3415D" w:rsidRPr="00650551">
        <w:rPr>
          <w:rFonts w:asciiTheme="minorHAnsi" w:hAnsiTheme="minorHAnsi" w:cs="Arial"/>
          <w:color w:val="000000"/>
        </w:rPr>
        <w:t xml:space="preserve">visou majorar o vencimento base dos professores, sem, contudo, respeitar o piso nacional. O próprio </w:t>
      </w:r>
      <w:r w:rsidR="00D3415D" w:rsidRPr="00650551">
        <w:rPr>
          <w:rFonts w:asciiTheme="minorHAnsi" w:hAnsiTheme="minorHAnsi" w:cs="Arial"/>
          <w:color w:val="000000"/>
        </w:rPr>
        <w:lastRenderedPageBreak/>
        <w:t>preambulo da Lei traz a informação: “</w:t>
      </w:r>
      <w:r w:rsidR="00D3415D" w:rsidRPr="00650551">
        <w:rPr>
          <w:rFonts w:asciiTheme="minorHAnsi" w:hAnsiTheme="minorHAnsi" w:cs="Arial"/>
          <w:i/>
          <w:iCs/>
          <w:color w:val="000000"/>
        </w:rPr>
        <w:t>majora o vencimento-base das categorias funcionais que menciona</w:t>
      </w:r>
      <w:r w:rsidR="00D3415D" w:rsidRPr="00650551">
        <w:rPr>
          <w:rFonts w:asciiTheme="minorHAnsi" w:hAnsiTheme="minorHAnsi" w:cs="Arial"/>
          <w:color w:val="000000"/>
        </w:rPr>
        <w:t>”.</w:t>
      </w:r>
    </w:p>
    <w:p w14:paraId="538180B3" w14:textId="77777777" w:rsidR="00D3415D" w:rsidRPr="00650551" w:rsidRDefault="00D3415D" w:rsidP="00A14D5C">
      <w:pPr>
        <w:pStyle w:val="BodyTextIndent"/>
        <w:tabs>
          <w:tab w:val="left" w:pos="0"/>
        </w:tabs>
        <w:spacing w:after="0"/>
        <w:ind w:left="0" w:firstLine="567"/>
        <w:jc w:val="both"/>
        <w:rPr>
          <w:rFonts w:asciiTheme="minorHAnsi" w:hAnsiTheme="minorHAnsi" w:cs="Arial"/>
          <w:color w:val="000000"/>
        </w:rPr>
      </w:pPr>
    </w:p>
    <w:p w14:paraId="0907E9EB" w14:textId="43B923BE" w:rsidR="00D3415D" w:rsidRPr="00650551" w:rsidRDefault="00D3415D" w:rsidP="004675B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Estado, em uma total falta de honestidade</w:t>
      </w:r>
      <w:r w:rsidR="003E2435">
        <w:rPr>
          <w:rFonts w:asciiTheme="minorHAnsi" w:hAnsiTheme="minorHAnsi" w:cs="Arial"/>
          <w:color w:val="000000"/>
        </w:rPr>
        <w:t>,</w:t>
      </w:r>
      <w:r w:rsidRPr="00650551">
        <w:rPr>
          <w:rFonts w:asciiTheme="minorHAnsi" w:hAnsiTheme="minorHAnsi" w:cs="Arial"/>
          <w:color w:val="000000"/>
        </w:rPr>
        <w:t xml:space="preserve"> alega que a referida majoração na verdade seria a Lei disciplinando “</w:t>
      </w:r>
      <w:r w:rsidRPr="00650551">
        <w:rPr>
          <w:rFonts w:asciiTheme="minorHAnsi" w:hAnsiTheme="minorHAnsi" w:cs="Arial"/>
          <w:i/>
          <w:iCs/>
          <w:color w:val="000000"/>
        </w:rPr>
        <w:t>integralmente os contornos da remuneração dos profissionais da educação</w:t>
      </w:r>
      <w:r w:rsidRPr="00650551">
        <w:rPr>
          <w:rFonts w:asciiTheme="minorHAnsi" w:hAnsiTheme="minorHAnsi" w:cs="Arial"/>
          <w:color w:val="000000"/>
        </w:rPr>
        <w:t xml:space="preserve">”. E seria uma mera coincidência que a majoração obedeceu a diferença de </w:t>
      </w:r>
      <w:r w:rsidR="003E2435">
        <w:rPr>
          <w:rFonts w:asciiTheme="minorHAnsi" w:hAnsiTheme="minorHAnsi" w:cs="Arial"/>
          <w:color w:val="000000"/>
        </w:rPr>
        <w:t>12% entre os níveis/referências</w:t>
      </w:r>
      <w:r w:rsidRPr="00650551">
        <w:rPr>
          <w:rFonts w:asciiTheme="minorHAnsi" w:hAnsiTheme="minorHAnsi" w:cs="Arial"/>
          <w:color w:val="000000"/>
        </w:rPr>
        <w:t>?</w:t>
      </w:r>
      <w:r w:rsidR="003E2435">
        <w:rPr>
          <w:rFonts w:asciiTheme="minorHAnsi" w:hAnsiTheme="minorHAnsi" w:cs="Arial"/>
          <w:color w:val="000000"/>
        </w:rPr>
        <w:t xml:space="preserve"> A</w:t>
      </w:r>
      <w:r w:rsidRPr="00650551">
        <w:rPr>
          <w:rFonts w:asciiTheme="minorHAnsi" w:hAnsiTheme="minorHAnsi" w:cs="Arial"/>
          <w:color w:val="000000"/>
        </w:rPr>
        <w:t>bsolutamente não, a Lei Estadual que determina o intervalo de 12% permanece em vigor e o Estado apenas majorou os valores respeitando (ao menos) a Lei Estadual.</w:t>
      </w:r>
    </w:p>
    <w:p w14:paraId="0D264B46" w14:textId="77777777" w:rsidR="00D3415D" w:rsidRPr="00846F6A" w:rsidRDefault="00D3415D" w:rsidP="00A14D5C">
      <w:pPr>
        <w:pStyle w:val="BodyTextIndent"/>
        <w:tabs>
          <w:tab w:val="left" w:pos="0"/>
        </w:tabs>
        <w:spacing w:after="0"/>
        <w:ind w:left="0" w:firstLine="567"/>
        <w:jc w:val="both"/>
        <w:rPr>
          <w:rFonts w:asciiTheme="minorHAnsi" w:hAnsiTheme="minorHAnsi" w:cs="Arial"/>
          <w:color w:val="000000"/>
          <w:highlight w:val="yellow"/>
        </w:rPr>
      </w:pPr>
    </w:p>
    <w:p w14:paraId="70E40C2F" w14:textId="2A3AC249" w:rsidR="00D3415D" w:rsidRPr="00650551" w:rsidRDefault="00D3415D" w:rsidP="004675B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Estado do Rio de Janeiro não pode permanecer trazendo inverdades aos Autos e deve responder por seus atos. O Código de Processo Civil determina em seu art. 79 que “</w:t>
      </w:r>
      <w:r w:rsidRPr="00650551">
        <w:rPr>
          <w:rFonts w:asciiTheme="minorHAnsi" w:hAnsiTheme="minorHAnsi" w:cs="Arial"/>
          <w:i/>
          <w:iCs/>
          <w:color w:val="000000"/>
        </w:rPr>
        <w:t>responde por perdas e danos aquele que litigar de má-fé como autor, réu ou interveniente</w:t>
      </w:r>
      <w:r w:rsidRPr="00650551">
        <w:rPr>
          <w:rFonts w:asciiTheme="minorHAnsi" w:hAnsiTheme="minorHAnsi" w:cs="Arial"/>
          <w:color w:val="000000"/>
        </w:rPr>
        <w:t>” e assim deve ocorrer.</w:t>
      </w:r>
    </w:p>
    <w:p w14:paraId="406DE23C" w14:textId="77777777" w:rsidR="00D3415D" w:rsidRPr="00846F6A" w:rsidRDefault="00D3415D" w:rsidP="00A14D5C">
      <w:pPr>
        <w:pStyle w:val="BodyTextIndent"/>
        <w:tabs>
          <w:tab w:val="left" w:pos="0"/>
        </w:tabs>
        <w:spacing w:after="0"/>
        <w:ind w:left="0" w:firstLine="1134"/>
        <w:jc w:val="both"/>
        <w:rPr>
          <w:rFonts w:asciiTheme="minorHAnsi" w:hAnsiTheme="minorHAnsi" w:cs="Arial"/>
          <w:color w:val="000000"/>
          <w:highlight w:val="yellow"/>
        </w:rPr>
      </w:pPr>
    </w:p>
    <w:p w14:paraId="03781364" w14:textId="65DB25C9" w:rsidR="00D3415D" w:rsidRDefault="00D3415D" w:rsidP="004675B9">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Conforme art. 80 do CPC considera-se litigante de má-fé aquele que:</w:t>
      </w:r>
    </w:p>
    <w:p w14:paraId="750CD5D5" w14:textId="77777777" w:rsidR="00592458" w:rsidRPr="00650551" w:rsidRDefault="00592458" w:rsidP="00A14D5C">
      <w:pPr>
        <w:pStyle w:val="BodyTextIndent"/>
        <w:tabs>
          <w:tab w:val="left" w:pos="0"/>
        </w:tabs>
        <w:spacing w:after="0"/>
        <w:ind w:left="0" w:firstLine="567"/>
        <w:jc w:val="both"/>
        <w:rPr>
          <w:rFonts w:asciiTheme="minorHAnsi" w:hAnsiTheme="minorHAnsi" w:cs="Arial"/>
          <w:color w:val="000000"/>
        </w:rPr>
      </w:pPr>
    </w:p>
    <w:p w14:paraId="47B68408" w14:textId="77777777" w:rsidR="00D3415D" w:rsidRPr="00650551" w:rsidRDefault="00D3415D" w:rsidP="00FF2CCD">
      <w:pPr>
        <w:pStyle w:val="BodyTextIndent"/>
        <w:tabs>
          <w:tab w:val="left" w:pos="0"/>
        </w:tabs>
        <w:ind w:left="1134"/>
        <w:jc w:val="both"/>
        <w:rPr>
          <w:rFonts w:asciiTheme="minorHAnsi" w:hAnsiTheme="minorHAnsi" w:cs="Arial"/>
          <w:color w:val="000000"/>
        </w:rPr>
      </w:pPr>
      <w:r w:rsidRPr="00650551">
        <w:rPr>
          <w:rFonts w:asciiTheme="minorHAnsi" w:hAnsiTheme="minorHAnsi" w:cs="Arial"/>
          <w:color w:val="000000"/>
        </w:rPr>
        <w:t xml:space="preserve">I - </w:t>
      </w:r>
      <w:proofErr w:type="gramStart"/>
      <w:r w:rsidRPr="00650551">
        <w:rPr>
          <w:rFonts w:asciiTheme="minorHAnsi" w:hAnsiTheme="minorHAnsi" w:cs="Arial"/>
          <w:color w:val="000000"/>
        </w:rPr>
        <w:t>deduzir</w:t>
      </w:r>
      <w:proofErr w:type="gramEnd"/>
      <w:r w:rsidRPr="00650551">
        <w:rPr>
          <w:rFonts w:asciiTheme="minorHAnsi" w:hAnsiTheme="minorHAnsi" w:cs="Arial"/>
          <w:color w:val="000000"/>
        </w:rPr>
        <w:t xml:space="preserve"> pretensão ou defesa </w:t>
      </w:r>
      <w:r w:rsidRPr="00650551">
        <w:rPr>
          <w:rFonts w:asciiTheme="minorHAnsi" w:hAnsiTheme="minorHAnsi" w:cs="Arial"/>
          <w:b/>
          <w:bCs/>
          <w:color w:val="000000"/>
          <w:u w:val="single"/>
        </w:rPr>
        <w:t>contra texto expresso de lei</w:t>
      </w:r>
      <w:r w:rsidRPr="00650551">
        <w:rPr>
          <w:rFonts w:asciiTheme="minorHAnsi" w:hAnsiTheme="minorHAnsi" w:cs="Arial"/>
          <w:color w:val="000000"/>
        </w:rPr>
        <w:t xml:space="preserve"> ou fato incontroverso;</w:t>
      </w:r>
    </w:p>
    <w:p w14:paraId="0F9F479F" w14:textId="77777777" w:rsidR="00D3415D" w:rsidRPr="00650551" w:rsidRDefault="00D3415D" w:rsidP="00FF2CCD">
      <w:pPr>
        <w:pStyle w:val="BodyTextIndent"/>
        <w:tabs>
          <w:tab w:val="left" w:pos="0"/>
        </w:tabs>
        <w:ind w:left="1134"/>
        <w:jc w:val="both"/>
        <w:rPr>
          <w:rFonts w:asciiTheme="minorHAnsi" w:hAnsiTheme="minorHAnsi" w:cs="Arial"/>
          <w:color w:val="000000"/>
        </w:rPr>
      </w:pPr>
      <w:r w:rsidRPr="00650551">
        <w:rPr>
          <w:rFonts w:asciiTheme="minorHAnsi" w:hAnsiTheme="minorHAnsi" w:cs="Arial"/>
          <w:color w:val="000000"/>
        </w:rPr>
        <w:t xml:space="preserve">II - </w:t>
      </w:r>
      <w:proofErr w:type="gramStart"/>
      <w:r w:rsidRPr="00650551">
        <w:rPr>
          <w:rFonts w:asciiTheme="minorHAnsi" w:hAnsiTheme="minorHAnsi" w:cs="Arial"/>
          <w:b/>
          <w:bCs/>
          <w:color w:val="000000"/>
          <w:u w:val="single"/>
        </w:rPr>
        <w:t>alterar</w:t>
      </w:r>
      <w:proofErr w:type="gramEnd"/>
      <w:r w:rsidRPr="00650551">
        <w:rPr>
          <w:rFonts w:asciiTheme="minorHAnsi" w:hAnsiTheme="minorHAnsi" w:cs="Arial"/>
          <w:b/>
          <w:bCs/>
          <w:color w:val="000000"/>
          <w:u w:val="single"/>
        </w:rPr>
        <w:t xml:space="preserve"> a verdade dos fatos</w:t>
      </w:r>
      <w:r w:rsidRPr="00650551">
        <w:rPr>
          <w:rFonts w:asciiTheme="minorHAnsi" w:hAnsiTheme="minorHAnsi" w:cs="Arial"/>
          <w:color w:val="000000"/>
        </w:rPr>
        <w:t>;</w:t>
      </w:r>
    </w:p>
    <w:p w14:paraId="38B65622" w14:textId="77777777" w:rsidR="00D3415D" w:rsidRPr="00650551" w:rsidRDefault="00D3415D" w:rsidP="00FF2CCD">
      <w:pPr>
        <w:pStyle w:val="BodyTextIndent"/>
        <w:tabs>
          <w:tab w:val="left" w:pos="0"/>
        </w:tabs>
        <w:ind w:left="1134"/>
        <w:jc w:val="both"/>
        <w:rPr>
          <w:rFonts w:asciiTheme="minorHAnsi" w:hAnsiTheme="minorHAnsi" w:cs="Arial"/>
          <w:color w:val="000000"/>
        </w:rPr>
      </w:pPr>
      <w:r w:rsidRPr="00650551">
        <w:rPr>
          <w:rFonts w:asciiTheme="minorHAnsi" w:hAnsiTheme="minorHAnsi" w:cs="Arial"/>
          <w:color w:val="000000"/>
        </w:rPr>
        <w:t>III - usar do processo para conseguir objetivo ilegal;</w:t>
      </w:r>
    </w:p>
    <w:p w14:paraId="68CADDDE" w14:textId="77777777" w:rsidR="00D3415D" w:rsidRPr="00650551" w:rsidRDefault="00D3415D" w:rsidP="00FF2CCD">
      <w:pPr>
        <w:pStyle w:val="BodyTextIndent"/>
        <w:tabs>
          <w:tab w:val="left" w:pos="0"/>
        </w:tabs>
        <w:ind w:left="1134"/>
        <w:jc w:val="both"/>
        <w:rPr>
          <w:rFonts w:asciiTheme="minorHAnsi" w:hAnsiTheme="minorHAnsi" w:cs="Arial"/>
          <w:color w:val="000000"/>
        </w:rPr>
      </w:pPr>
      <w:r w:rsidRPr="00650551">
        <w:rPr>
          <w:rFonts w:asciiTheme="minorHAnsi" w:hAnsiTheme="minorHAnsi" w:cs="Arial"/>
          <w:color w:val="000000"/>
        </w:rPr>
        <w:t xml:space="preserve">IV - </w:t>
      </w:r>
      <w:proofErr w:type="gramStart"/>
      <w:r w:rsidRPr="00650551">
        <w:rPr>
          <w:rFonts w:asciiTheme="minorHAnsi" w:hAnsiTheme="minorHAnsi" w:cs="Arial"/>
          <w:color w:val="000000"/>
        </w:rPr>
        <w:t>opuser</w:t>
      </w:r>
      <w:proofErr w:type="gramEnd"/>
      <w:r w:rsidRPr="00650551">
        <w:rPr>
          <w:rFonts w:asciiTheme="minorHAnsi" w:hAnsiTheme="minorHAnsi" w:cs="Arial"/>
          <w:color w:val="000000"/>
        </w:rPr>
        <w:t xml:space="preserve"> resistência injustificada ao andamento do processo;</w:t>
      </w:r>
    </w:p>
    <w:p w14:paraId="4673CDAA" w14:textId="77777777" w:rsidR="00D3415D" w:rsidRPr="00650551" w:rsidRDefault="00D3415D" w:rsidP="00FF2CCD">
      <w:pPr>
        <w:pStyle w:val="BodyTextIndent"/>
        <w:tabs>
          <w:tab w:val="left" w:pos="0"/>
        </w:tabs>
        <w:ind w:left="1134"/>
        <w:jc w:val="both"/>
        <w:rPr>
          <w:rFonts w:asciiTheme="minorHAnsi" w:hAnsiTheme="minorHAnsi" w:cs="Arial"/>
          <w:color w:val="000000"/>
        </w:rPr>
      </w:pPr>
      <w:r w:rsidRPr="00650551">
        <w:rPr>
          <w:rFonts w:asciiTheme="minorHAnsi" w:hAnsiTheme="minorHAnsi" w:cs="Arial"/>
          <w:color w:val="000000"/>
        </w:rPr>
        <w:t xml:space="preserve">V - </w:t>
      </w:r>
      <w:proofErr w:type="gramStart"/>
      <w:r w:rsidRPr="00650551">
        <w:rPr>
          <w:rFonts w:asciiTheme="minorHAnsi" w:hAnsiTheme="minorHAnsi" w:cs="Arial"/>
          <w:color w:val="000000"/>
        </w:rPr>
        <w:t>proceder</w:t>
      </w:r>
      <w:proofErr w:type="gramEnd"/>
      <w:r w:rsidRPr="00650551">
        <w:rPr>
          <w:rFonts w:asciiTheme="minorHAnsi" w:hAnsiTheme="minorHAnsi" w:cs="Arial"/>
          <w:color w:val="000000"/>
        </w:rPr>
        <w:t xml:space="preserve"> de modo temerário em qualquer incidente ou ato do processo;</w:t>
      </w:r>
    </w:p>
    <w:p w14:paraId="693CAB8C" w14:textId="77777777" w:rsidR="00D3415D" w:rsidRPr="00650551" w:rsidRDefault="00D3415D" w:rsidP="00FF2CCD">
      <w:pPr>
        <w:pStyle w:val="BodyTextIndent"/>
        <w:tabs>
          <w:tab w:val="left" w:pos="0"/>
        </w:tabs>
        <w:ind w:left="1134"/>
        <w:jc w:val="both"/>
        <w:rPr>
          <w:rFonts w:asciiTheme="minorHAnsi" w:hAnsiTheme="minorHAnsi" w:cs="Arial"/>
          <w:color w:val="000000"/>
        </w:rPr>
      </w:pPr>
      <w:r w:rsidRPr="00650551">
        <w:rPr>
          <w:rFonts w:asciiTheme="minorHAnsi" w:hAnsiTheme="minorHAnsi" w:cs="Arial"/>
          <w:color w:val="000000"/>
        </w:rPr>
        <w:t xml:space="preserve">VI - </w:t>
      </w:r>
      <w:proofErr w:type="gramStart"/>
      <w:r w:rsidRPr="00650551">
        <w:rPr>
          <w:rFonts w:asciiTheme="minorHAnsi" w:hAnsiTheme="minorHAnsi" w:cs="Arial"/>
          <w:color w:val="000000"/>
        </w:rPr>
        <w:t>provocar</w:t>
      </w:r>
      <w:proofErr w:type="gramEnd"/>
      <w:r w:rsidRPr="00650551">
        <w:rPr>
          <w:rFonts w:asciiTheme="minorHAnsi" w:hAnsiTheme="minorHAnsi" w:cs="Arial"/>
          <w:color w:val="000000"/>
        </w:rPr>
        <w:t xml:space="preserve"> incidente manifestamente infundado;</w:t>
      </w:r>
    </w:p>
    <w:p w14:paraId="35C202CC" w14:textId="7ECD4909" w:rsidR="00D3415D" w:rsidRPr="00650551" w:rsidRDefault="00D3415D" w:rsidP="00FF2CCD">
      <w:pPr>
        <w:pStyle w:val="BodyTextIndent"/>
        <w:tabs>
          <w:tab w:val="left" w:pos="0"/>
        </w:tabs>
        <w:ind w:left="1134"/>
        <w:jc w:val="both"/>
        <w:rPr>
          <w:rFonts w:asciiTheme="minorHAnsi" w:hAnsiTheme="minorHAnsi" w:cs="Arial"/>
          <w:color w:val="000000"/>
        </w:rPr>
      </w:pPr>
      <w:r w:rsidRPr="00650551">
        <w:rPr>
          <w:rFonts w:asciiTheme="minorHAnsi" w:hAnsiTheme="minorHAnsi" w:cs="Arial"/>
          <w:color w:val="000000"/>
        </w:rPr>
        <w:t>VII - interpuser recurso com intuito manifestamente protelatório.</w:t>
      </w:r>
    </w:p>
    <w:p w14:paraId="780FEB6F" w14:textId="77777777" w:rsidR="00D3415D" w:rsidRPr="00846F6A" w:rsidRDefault="00D3415D" w:rsidP="00A14D5C">
      <w:pPr>
        <w:pStyle w:val="BodyTextIndent"/>
        <w:tabs>
          <w:tab w:val="left" w:pos="0"/>
        </w:tabs>
        <w:spacing w:after="0"/>
        <w:ind w:left="0" w:firstLine="1134"/>
        <w:jc w:val="both"/>
        <w:rPr>
          <w:rFonts w:asciiTheme="minorHAnsi" w:hAnsiTheme="minorHAnsi" w:cs="Arial"/>
          <w:color w:val="000000"/>
          <w:highlight w:val="yellow"/>
        </w:rPr>
      </w:pPr>
    </w:p>
    <w:p w14:paraId="50DBAEA2" w14:textId="7867DA11" w:rsidR="00A32ACE" w:rsidRDefault="00D3415D" w:rsidP="00FF2CCD">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Ora, o Estado afirma que a Lei Estadual 5.539/09 estaria revogada, o que de fato </w:t>
      </w:r>
      <w:r w:rsidRPr="00650551">
        <w:rPr>
          <w:rFonts w:asciiTheme="minorHAnsi" w:hAnsiTheme="minorHAnsi" w:cs="Arial"/>
          <w:b/>
          <w:bCs/>
          <w:color w:val="000000"/>
          <w:u w:val="single"/>
        </w:rPr>
        <w:t>não está</w:t>
      </w:r>
      <w:r w:rsidRPr="00650551">
        <w:rPr>
          <w:rFonts w:asciiTheme="minorHAnsi" w:hAnsiTheme="minorHAnsi" w:cs="Arial"/>
          <w:color w:val="000000"/>
        </w:rPr>
        <w:t>. O Estado alega que não há previsão de aplicação do Piso Nacional a outros níveis/referências que não o inicial, o que é uma inverdade</w:t>
      </w:r>
      <w:r w:rsidR="003E2435">
        <w:rPr>
          <w:rFonts w:asciiTheme="minorHAnsi" w:hAnsiTheme="minorHAnsi" w:cs="Arial"/>
          <w:color w:val="000000"/>
        </w:rPr>
        <w:t>. A</w:t>
      </w:r>
      <w:r w:rsidR="0030489F" w:rsidRPr="00650551">
        <w:rPr>
          <w:rFonts w:asciiTheme="minorHAnsi" w:hAnsiTheme="minorHAnsi" w:cs="Arial"/>
          <w:color w:val="000000"/>
        </w:rPr>
        <w:t>ssim, resta clara a litigância de má fé do Estado do Rio de Janeiro, que deve responder conforme previsões do art. 81 do CPC.</w:t>
      </w:r>
    </w:p>
    <w:p w14:paraId="49DE6E7C" w14:textId="77777777" w:rsidR="00B62574" w:rsidRDefault="00B62574" w:rsidP="00FF2CCD">
      <w:pPr>
        <w:pStyle w:val="BodyTextIndent"/>
        <w:tabs>
          <w:tab w:val="left" w:pos="0"/>
        </w:tabs>
        <w:spacing w:after="0" w:line="360" w:lineRule="auto"/>
        <w:ind w:left="0" w:firstLine="567"/>
        <w:jc w:val="both"/>
        <w:rPr>
          <w:rFonts w:asciiTheme="minorHAnsi" w:hAnsiTheme="minorHAnsi" w:cs="Arial"/>
          <w:color w:val="000000"/>
        </w:rPr>
      </w:pPr>
    </w:p>
    <w:p w14:paraId="0074CB24" w14:textId="77777777" w:rsidR="00A14D5C" w:rsidRPr="00650551" w:rsidRDefault="00A14D5C" w:rsidP="00FF2CCD">
      <w:pPr>
        <w:pStyle w:val="BodyTextIndent"/>
        <w:tabs>
          <w:tab w:val="left" w:pos="0"/>
        </w:tabs>
        <w:spacing w:after="0" w:line="360" w:lineRule="auto"/>
        <w:ind w:left="0" w:firstLine="567"/>
        <w:jc w:val="both"/>
        <w:rPr>
          <w:rFonts w:asciiTheme="minorHAnsi" w:hAnsiTheme="minorHAnsi" w:cs="Arial"/>
          <w:color w:val="000000"/>
        </w:rPr>
      </w:pPr>
    </w:p>
    <w:p w14:paraId="53AD740C" w14:textId="77777777" w:rsidR="00153B6B" w:rsidRPr="00846F6A" w:rsidRDefault="00153B6B" w:rsidP="00F475C5">
      <w:pPr>
        <w:pStyle w:val="BodyTextIndent"/>
        <w:tabs>
          <w:tab w:val="left" w:pos="0"/>
        </w:tabs>
        <w:spacing w:after="0"/>
        <w:ind w:left="0" w:firstLine="1134"/>
        <w:jc w:val="both"/>
        <w:rPr>
          <w:rFonts w:asciiTheme="minorHAnsi" w:hAnsiTheme="minorHAnsi" w:cs="Arial"/>
          <w:color w:val="000000"/>
          <w:highlight w:val="yellow"/>
        </w:rPr>
      </w:pPr>
    </w:p>
    <w:p w14:paraId="45D67AB9" w14:textId="77777777" w:rsidR="00BE3351" w:rsidRPr="00846F6A" w:rsidRDefault="00BE3351" w:rsidP="00A26C54">
      <w:pPr>
        <w:pStyle w:val="ListParagraph"/>
        <w:tabs>
          <w:tab w:val="left" w:pos="284"/>
        </w:tabs>
        <w:ind w:left="0"/>
        <w:rPr>
          <w:rFonts w:eastAsia="Calibri"/>
          <w:b/>
          <w:sz w:val="2"/>
          <w:highlight w:val="yellow"/>
          <w:u w:val="single"/>
        </w:rPr>
      </w:pPr>
    </w:p>
    <w:p w14:paraId="2FC741F3" w14:textId="77777777" w:rsidR="0064108A" w:rsidRPr="00846F6A" w:rsidRDefault="0064108A" w:rsidP="00A26C54">
      <w:pPr>
        <w:pStyle w:val="ListParagraph"/>
        <w:numPr>
          <w:ilvl w:val="0"/>
          <w:numId w:val="16"/>
        </w:numPr>
        <w:spacing w:line="312" w:lineRule="auto"/>
        <w:jc w:val="center"/>
        <w:rPr>
          <w:rFonts w:eastAsia="Arial Narrow" w:cs="Arial Narrow"/>
          <w:b/>
          <w:vanish/>
          <w:highlight w:val="yellow"/>
        </w:rPr>
      </w:pPr>
    </w:p>
    <w:p w14:paraId="673C4790" w14:textId="77777777" w:rsidR="0064108A" w:rsidRPr="00846F6A" w:rsidRDefault="0064108A" w:rsidP="00A26C54">
      <w:pPr>
        <w:pStyle w:val="ListParagraph"/>
        <w:numPr>
          <w:ilvl w:val="0"/>
          <w:numId w:val="16"/>
        </w:numPr>
        <w:spacing w:line="312" w:lineRule="auto"/>
        <w:jc w:val="center"/>
        <w:rPr>
          <w:rFonts w:eastAsia="Arial Narrow" w:cs="Arial Narrow"/>
          <w:b/>
          <w:vanish/>
          <w:highlight w:val="yellow"/>
        </w:rPr>
      </w:pPr>
    </w:p>
    <w:p w14:paraId="1DFD186F" w14:textId="77777777" w:rsidR="0064108A" w:rsidRPr="00846F6A" w:rsidRDefault="0064108A" w:rsidP="00A26C54">
      <w:pPr>
        <w:pStyle w:val="ListParagraph"/>
        <w:numPr>
          <w:ilvl w:val="0"/>
          <w:numId w:val="16"/>
        </w:numPr>
        <w:spacing w:line="312" w:lineRule="auto"/>
        <w:jc w:val="center"/>
        <w:rPr>
          <w:rFonts w:eastAsia="Arial Narrow" w:cs="Arial Narrow"/>
          <w:b/>
          <w:vanish/>
          <w:highlight w:val="yellow"/>
        </w:rPr>
      </w:pPr>
    </w:p>
    <w:p w14:paraId="1E977C24" w14:textId="7A10DA01" w:rsidR="002873D4" w:rsidRPr="004A0563" w:rsidRDefault="002873D4" w:rsidP="006F2F78">
      <w:pPr>
        <w:pStyle w:val="ListParagraph"/>
        <w:numPr>
          <w:ilvl w:val="0"/>
          <w:numId w:val="26"/>
        </w:numPr>
        <w:spacing w:line="312" w:lineRule="auto"/>
        <w:jc w:val="center"/>
        <w:rPr>
          <w:rFonts w:eastAsia="Arial Narrow" w:cs="Arial Narrow"/>
          <w:b/>
        </w:rPr>
      </w:pPr>
      <w:r w:rsidRPr="004A0563">
        <w:rPr>
          <w:rFonts w:eastAsia="Arial Narrow" w:cs="Arial Narrow"/>
          <w:b/>
        </w:rPr>
        <w:t>DA CONCLUSÃO</w:t>
      </w:r>
    </w:p>
    <w:p w14:paraId="77AA2111" w14:textId="24AABC13" w:rsidR="002873D4" w:rsidRPr="004A0563" w:rsidRDefault="002873D4" w:rsidP="00A26C54">
      <w:pPr>
        <w:ind w:firstLine="720"/>
        <w:jc w:val="both"/>
        <w:rPr>
          <w:rFonts w:eastAsia="Arial Narrow" w:cs="Arial Narrow"/>
        </w:rPr>
      </w:pPr>
    </w:p>
    <w:p w14:paraId="5BD0E49F" w14:textId="4D46E5CF" w:rsidR="009848A4" w:rsidRPr="00EC7333" w:rsidRDefault="009848A4" w:rsidP="00EC7333">
      <w:pPr>
        <w:pStyle w:val="BodyTextIndent"/>
        <w:tabs>
          <w:tab w:val="left" w:pos="0"/>
        </w:tabs>
        <w:spacing w:after="0" w:line="360" w:lineRule="auto"/>
        <w:ind w:left="0" w:firstLine="567"/>
        <w:jc w:val="both"/>
        <w:rPr>
          <w:rFonts w:asciiTheme="minorHAnsi" w:hAnsiTheme="minorHAnsi" w:cs="Arial"/>
        </w:rPr>
      </w:pPr>
      <w:r w:rsidRPr="00EC7333">
        <w:rPr>
          <w:rFonts w:asciiTheme="minorHAnsi" w:hAnsiTheme="minorHAnsi" w:cs="Arial"/>
        </w:rPr>
        <w:t xml:space="preserve">Diante de todo o exposto, a Recorrida requer, preliminarmente, </w:t>
      </w:r>
      <w:r w:rsidR="00FF2CCD" w:rsidRPr="00EC7333">
        <w:rPr>
          <w:rFonts w:asciiTheme="minorHAnsi" w:hAnsiTheme="minorHAnsi" w:cs="Arial"/>
        </w:rPr>
        <w:t xml:space="preserve">que seja reconhecida a inaplicabilidade da concessão do efeito suspensivo no presente caso, bem como </w:t>
      </w:r>
      <w:r w:rsidRPr="00EC7333">
        <w:rPr>
          <w:rFonts w:asciiTheme="minorHAnsi" w:hAnsiTheme="minorHAnsi" w:cs="Arial"/>
        </w:rPr>
        <w:t xml:space="preserve">que seja </w:t>
      </w:r>
      <w:r w:rsidRPr="00EC7333">
        <w:rPr>
          <w:rFonts w:asciiTheme="minorHAnsi" w:hAnsiTheme="minorHAnsi" w:cs="Arial"/>
          <w:b/>
          <w:u w:val="single"/>
        </w:rPr>
        <w:t>inadmitido</w:t>
      </w:r>
      <w:r w:rsidRPr="00EC7333">
        <w:rPr>
          <w:rFonts w:asciiTheme="minorHAnsi" w:hAnsiTheme="minorHAnsi" w:cs="Arial"/>
        </w:rPr>
        <w:t xml:space="preserve"> o Recurso E</w:t>
      </w:r>
      <w:r w:rsidR="004A0563" w:rsidRPr="00EC7333">
        <w:rPr>
          <w:rFonts w:asciiTheme="minorHAnsi" w:hAnsiTheme="minorHAnsi" w:cs="Arial"/>
        </w:rPr>
        <w:t>xtraordinário</w:t>
      </w:r>
      <w:r w:rsidRPr="00EC7333">
        <w:rPr>
          <w:rFonts w:asciiTheme="minorHAnsi" w:hAnsiTheme="minorHAnsi" w:cs="Arial"/>
        </w:rPr>
        <w:t xml:space="preserve">, </w:t>
      </w:r>
      <w:r w:rsidR="00EC7333" w:rsidRPr="00EC7333">
        <w:rPr>
          <w:rFonts w:asciiTheme="minorHAnsi" w:hAnsiTheme="minorHAnsi" w:cs="Arial"/>
        </w:rPr>
        <w:t>diante</w:t>
      </w:r>
      <w:r w:rsidRPr="00EC7333">
        <w:rPr>
          <w:rFonts w:asciiTheme="minorHAnsi" w:hAnsiTheme="minorHAnsi" w:cs="Arial"/>
        </w:rPr>
        <w:t xml:space="preserve">: </w:t>
      </w:r>
    </w:p>
    <w:p w14:paraId="17A401C2" w14:textId="77777777" w:rsidR="00EC7333" w:rsidRPr="00EC7333" w:rsidRDefault="00EC7333" w:rsidP="00A14D5C">
      <w:pPr>
        <w:pStyle w:val="BodyTextIndent"/>
        <w:tabs>
          <w:tab w:val="left" w:pos="0"/>
        </w:tabs>
        <w:spacing w:after="0"/>
        <w:ind w:left="0" w:firstLine="1134"/>
        <w:jc w:val="both"/>
        <w:rPr>
          <w:rFonts w:asciiTheme="minorHAnsi" w:hAnsiTheme="minorHAnsi" w:cs="Arial"/>
        </w:rPr>
      </w:pPr>
    </w:p>
    <w:p w14:paraId="458203FF" w14:textId="016D3870" w:rsidR="00EC7333" w:rsidRPr="00EC7333" w:rsidRDefault="00EC7333" w:rsidP="00EC7333">
      <w:pPr>
        <w:pStyle w:val="ListParagraph"/>
        <w:numPr>
          <w:ilvl w:val="0"/>
          <w:numId w:val="21"/>
        </w:numPr>
        <w:tabs>
          <w:tab w:val="left" w:pos="284"/>
        </w:tabs>
        <w:spacing w:line="360" w:lineRule="auto"/>
        <w:ind w:left="1134" w:hanging="567"/>
        <w:contextualSpacing w:val="0"/>
        <w:jc w:val="both"/>
        <w:rPr>
          <w:rFonts w:cs="Arial"/>
        </w:rPr>
      </w:pPr>
      <w:r w:rsidRPr="00EC7333">
        <w:rPr>
          <w:rFonts w:cs="Arial"/>
        </w:rPr>
        <w:t>Da ausência da violação direta à constituição;</w:t>
      </w:r>
    </w:p>
    <w:p w14:paraId="27E021EF" w14:textId="736FE874" w:rsidR="00EC7333" w:rsidRPr="00EC7333" w:rsidRDefault="00EC7333" w:rsidP="00EC7333">
      <w:pPr>
        <w:pStyle w:val="ListParagraph"/>
        <w:numPr>
          <w:ilvl w:val="0"/>
          <w:numId w:val="21"/>
        </w:numPr>
        <w:tabs>
          <w:tab w:val="left" w:pos="284"/>
        </w:tabs>
        <w:spacing w:line="360" w:lineRule="auto"/>
        <w:ind w:left="1134" w:hanging="567"/>
        <w:contextualSpacing w:val="0"/>
        <w:jc w:val="both"/>
        <w:rPr>
          <w:rFonts w:cs="Arial"/>
        </w:rPr>
      </w:pPr>
      <w:r w:rsidRPr="00EC7333">
        <w:rPr>
          <w:rFonts w:cs="Arial"/>
        </w:rPr>
        <w:t xml:space="preserve">Da violação dos verbetes sumulares nº 279 e 280 do STF, pois incabível em sede de recurso extraordinário </w:t>
      </w:r>
      <w:r w:rsidRPr="00EC7333">
        <w:t>a análise de legislação infraconstitucional local e o reexame dos fatos e das provas dos autos.</w:t>
      </w:r>
    </w:p>
    <w:p w14:paraId="1AACD758" w14:textId="77777777" w:rsidR="009848A4" w:rsidRPr="00846F6A" w:rsidRDefault="009848A4" w:rsidP="00A26C54">
      <w:pPr>
        <w:tabs>
          <w:tab w:val="left" w:pos="284"/>
        </w:tabs>
        <w:spacing w:line="360" w:lineRule="auto"/>
        <w:ind w:firstLine="1350"/>
        <w:jc w:val="both"/>
        <w:rPr>
          <w:rFonts w:cs="Arial"/>
          <w:sz w:val="10"/>
          <w:szCs w:val="10"/>
          <w:highlight w:val="yellow"/>
        </w:rPr>
      </w:pPr>
    </w:p>
    <w:p w14:paraId="73CE0DCD" w14:textId="013E825C" w:rsidR="009848A4" w:rsidRPr="004A0563" w:rsidRDefault="009848A4" w:rsidP="00EC7333">
      <w:pPr>
        <w:pStyle w:val="BodyTextIndent"/>
        <w:tabs>
          <w:tab w:val="left" w:pos="0"/>
        </w:tabs>
        <w:spacing w:after="0" w:line="360" w:lineRule="auto"/>
        <w:ind w:left="0" w:firstLine="567"/>
        <w:jc w:val="both"/>
        <w:rPr>
          <w:rFonts w:asciiTheme="minorHAnsi" w:hAnsiTheme="minorHAnsi" w:cs="Arial"/>
        </w:rPr>
      </w:pPr>
      <w:r w:rsidRPr="004A0563">
        <w:rPr>
          <w:rFonts w:asciiTheme="minorHAnsi" w:hAnsiTheme="minorHAnsi" w:cs="Arial"/>
        </w:rPr>
        <w:t>Caso superadas as matérias preliminares suscitadas e admitido o recurso E</w:t>
      </w:r>
      <w:r w:rsidR="004A0563" w:rsidRPr="004A0563">
        <w:rPr>
          <w:rFonts w:asciiTheme="minorHAnsi" w:hAnsiTheme="minorHAnsi" w:cs="Arial"/>
        </w:rPr>
        <w:t>xtraordinário</w:t>
      </w:r>
      <w:r w:rsidRPr="004A0563">
        <w:rPr>
          <w:rFonts w:asciiTheme="minorHAnsi" w:hAnsiTheme="minorHAnsi" w:cs="Arial"/>
        </w:rPr>
        <w:t xml:space="preserve"> – </w:t>
      </w:r>
      <w:r w:rsidRPr="004A0563">
        <w:rPr>
          <w:rFonts w:asciiTheme="minorHAnsi" w:hAnsiTheme="minorHAnsi" w:cs="Arial"/>
          <w:u w:val="single"/>
        </w:rPr>
        <w:t>o que se admite puramente em respeito ao princípio da eventualidade</w:t>
      </w:r>
      <w:r w:rsidRPr="004A0563">
        <w:rPr>
          <w:rFonts w:asciiTheme="minorHAnsi" w:hAnsiTheme="minorHAnsi" w:cs="Arial"/>
        </w:rPr>
        <w:t xml:space="preserve"> -, tal recurso deverá ser desprovido em seu mérito, consoantes as razões já expostas, mantendo o Acórdão Recorrido em sua plenitude.</w:t>
      </w:r>
    </w:p>
    <w:p w14:paraId="42F47293" w14:textId="77777777" w:rsidR="009848A4" w:rsidRPr="004A0563" w:rsidRDefault="009848A4" w:rsidP="00A14D5C">
      <w:pPr>
        <w:pStyle w:val="BodyTextIndent"/>
        <w:tabs>
          <w:tab w:val="left" w:pos="0"/>
        </w:tabs>
        <w:spacing w:after="0"/>
        <w:ind w:left="0" w:firstLine="1134"/>
        <w:jc w:val="both"/>
        <w:rPr>
          <w:rFonts w:asciiTheme="minorHAnsi" w:hAnsiTheme="minorHAnsi" w:cs="Arial"/>
        </w:rPr>
      </w:pPr>
    </w:p>
    <w:p w14:paraId="36DC4A0B" w14:textId="029A4C55" w:rsidR="009848A4" w:rsidRPr="004A0563" w:rsidRDefault="009848A4" w:rsidP="00EC7333">
      <w:pPr>
        <w:tabs>
          <w:tab w:val="left" w:pos="2880"/>
        </w:tabs>
        <w:spacing w:line="360" w:lineRule="auto"/>
        <w:ind w:firstLine="567"/>
        <w:jc w:val="both"/>
        <w:rPr>
          <w:rFonts w:cs="Arial"/>
        </w:rPr>
      </w:pPr>
      <w:r w:rsidRPr="004A0563">
        <w:rPr>
          <w:rFonts w:cs="Arial"/>
        </w:rPr>
        <w:t>Ainda, requer a majoração da condenação d</w:t>
      </w:r>
      <w:r w:rsidR="004A0563" w:rsidRPr="004A0563">
        <w:rPr>
          <w:rFonts w:cs="Arial"/>
        </w:rPr>
        <w:t>o</w:t>
      </w:r>
      <w:r w:rsidRPr="004A0563">
        <w:rPr>
          <w:rFonts w:cs="Arial"/>
        </w:rPr>
        <w:t xml:space="preserve"> Recorrente quanto aos honorários advocatícios conforme art. 85, §1º do NCPC, em razão do recurso interposto, aumentando ao patamar máximo.</w:t>
      </w:r>
    </w:p>
    <w:p w14:paraId="66A47DDF" w14:textId="77777777" w:rsidR="00097B69" w:rsidRPr="00846F6A" w:rsidRDefault="00097B69" w:rsidP="00A26C54">
      <w:pPr>
        <w:ind w:firstLine="1418"/>
        <w:jc w:val="both"/>
        <w:rPr>
          <w:rFonts w:eastAsia="Calibri" w:cs="Times New Roman"/>
          <w:bCs/>
          <w:highlight w:val="yellow"/>
        </w:rPr>
      </w:pPr>
    </w:p>
    <w:p w14:paraId="4F7DBEC9" w14:textId="236F3F56" w:rsidR="00097B69" w:rsidRPr="004A0563" w:rsidRDefault="004332FA" w:rsidP="00A26C54">
      <w:pPr>
        <w:spacing w:line="312" w:lineRule="auto"/>
        <w:jc w:val="center"/>
        <w:rPr>
          <w:rFonts w:eastAsia="Calibri" w:cs="Times New Roman"/>
        </w:rPr>
      </w:pPr>
      <w:r w:rsidRPr="004A0563">
        <w:rPr>
          <w:rFonts w:eastAsia="Calibri" w:cs="Times New Roman"/>
        </w:rPr>
        <w:t>Niterói</w:t>
      </w:r>
      <w:r w:rsidR="00097B69" w:rsidRPr="004A0563">
        <w:rPr>
          <w:rFonts w:eastAsia="Calibri" w:cs="Times New Roman"/>
        </w:rPr>
        <w:t xml:space="preserve">, </w:t>
      </w:r>
      <w:r w:rsidRPr="004A0563">
        <w:rPr>
          <w:rFonts w:eastAsia="Calibri" w:cs="Times New Roman"/>
        </w:rPr>
        <w:fldChar w:fldCharType="begin"/>
      </w:r>
      <w:r w:rsidRPr="004A0563">
        <w:rPr>
          <w:rFonts w:eastAsia="Calibri" w:cs="Times New Roman"/>
        </w:rPr>
        <w:instrText xml:space="preserve"> TIME \@ "d' de 'MMMM' de 'yyyy" </w:instrText>
      </w:r>
      <w:r w:rsidRPr="004A0563">
        <w:rPr>
          <w:rFonts w:eastAsia="Calibri" w:cs="Times New Roman"/>
        </w:rPr>
        <w:fldChar w:fldCharType="separate"/>
      </w:r>
      <w:r w:rsidR="00A60E9B">
        <w:rPr>
          <w:rFonts w:eastAsia="Calibri" w:cs="Times New Roman"/>
          <w:noProof/>
        </w:rPr>
        <w:t>15 de dezembro de 2023</w:t>
      </w:r>
      <w:r w:rsidRPr="004A0563">
        <w:rPr>
          <w:rFonts w:eastAsia="Calibri" w:cs="Times New Roman"/>
        </w:rPr>
        <w:fldChar w:fldCharType="end"/>
      </w:r>
      <w:r w:rsidR="00097B69" w:rsidRPr="004A0563">
        <w:rPr>
          <w:rFonts w:eastAsia="Calibri" w:cs="Times New Roman"/>
        </w:rPr>
        <w:t>.</w:t>
      </w:r>
    </w:p>
    <w:p w14:paraId="0688B682" w14:textId="77777777" w:rsidR="00F475C5" w:rsidRPr="004A0563" w:rsidRDefault="00F475C5" w:rsidP="00A26C54">
      <w:pPr>
        <w:spacing w:line="312" w:lineRule="auto"/>
        <w:jc w:val="center"/>
        <w:rPr>
          <w:rFonts w:eastAsia="Calibri" w:cs="Times New Roman"/>
        </w:rPr>
      </w:pPr>
    </w:p>
    <w:p w14:paraId="260CF8A4" w14:textId="77777777" w:rsidR="00097B69" w:rsidRPr="004A0563" w:rsidRDefault="00097B69" w:rsidP="00A26C54">
      <w:pPr>
        <w:spacing w:line="312" w:lineRule="auto"/>
        <w:jc w:val="both"/>
        <w:rPr>
          <w:rFonts w:eastAsia="Calibri" w:cs="Times New Roman"/>
          <w:b/>
        </w:rPr>
      </w:pPr>
    </w:p>
    <w:tbl>
      <w:tblPr>
        <w:tblStyle w:val="TableGrid"/>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44AB8" w:rsidRPr="00244F74" w14:paraId="481B1252" w14:textId="77777777" w:rsidTr="001616E6">
        <w:tc>
          <w:tcPr>
            <w:tcW w:w="4814" w:type="dxa"/>
          </w:tcPr>
          <w:p w14:paraId="360FD2A4" w14:textId="77777777" w:rsidR="00544AB8" w:rsidRPr="004A0563" w:rsidRDefault="00544AB8" w:rsidP="00A26C54">
            <w:pPr>
              <w:jc w:val="center"/>
              <w:rPr>
                <w:rFonts w:asciiTheme="minorHAnsi" w:hAnsiTheme="minorHAnsi"/>
                <w:b/>
                <w:bCs/>
                <w:color w:val="00000A"/>
                <w:sz w:val="24"/>
                <w:szCs w:val="24"/>
              </w:rPr>
            </w:pPr>
            <w:r w:rsidRPr="004A0563">
              <w:rPr>
                <w:rFonts w:asciiTheme="minorHAnsi" w:hAnsiTheme="minorHAnsi"/>
                <w:b/>
                <w:bCs/>
                <w:color w:val="00000A"/>
                <w:sz w:val="24"/>
                <w:szCs w:val="24"/>
              </w:rPr>
              <w:t>LIZ WERNER</w:t>
            </w:r>
          </w:p>
          <w:p w14:paraId="1810BEFD" w14:textId="77777777" w:rsidR="00544AB8" w:rsidRPr="004A0563" w:rsidRDefault="00544AB8" w:rsidP="00A26C54">
            <w:pPr>
              <w:jc w:val="center"/>
              <w:rPr>
                <w:rFonts w:asciiTheme="minorHAnsi" w:hAnsiTheme="minorHAnsi"/>
                <w:sz w:val="24"/>
                <w:szCs w:val="24"/>
              </w:rPr>
            </w:pPr>
            <w:r w:rsidRPr="004A0563">
              <w:rPr>
                <w:rFonts w:asciiTheme="minorHAnsi" w:hAnsiTheme="minorHAnsi"/>
                <w:b/>
                <w:bCs/>
                <w:color w:val="00000A"/>
                <w:sz w:val="24"/>
                <w:szCs w:val="24"/>
              </w:rPr>
              <w:t>OAB/RJ 184.888</w:t>
            </w:r>
          </w:p>
        </w:tc>
        <w:tc>
          <w:tcPr>
            <w:tcW w:w="4814" w:type="dxa"/>
          </w:tcPr>
          <w:p w14:paraId="557BA87B" w14:textId="77777777" w:rsidR="00544AB8" w:rsidRPr="004A0563" w:rsidRDefault="00544AB8" w:rsidP="00A26C54">
            <w:pPr>
              <w:pStyle w:val="NormalWeb"/>
              <w:spacing w:before="0" w:beforeAutospacing="0" w:after="0" w:afterAutospacing="0"/>
              <w:jc w:val="center"/>
              <w:rPr>
                <w:rFonts w:asciiTheme="minorHAnsi" w:hAnsiTheme="minorHAnsi"/>
                <w:b/>
                <w:bCs/>
                <w:sz w:val="24"/>
                <w:szCs w:val="24"/>
              </w:rPr>
            </w:pPr>
            <w:r w:rsidRPr="004A0563">
              <w:rPr>
                <w:rFonts w:asciiTheme="minorHAnsi" w:hAnsiTheme="minorHAnsi"/>
                <w:b/>
                <w:bCs/>
                <w:sz w:val="24"/>
                <w:szCs w:val="24"/>
              </w:rPr>
              <w:t>THIAGO JOSÉ AGUIAR DA SILVA</w:t>
            </w:r>
          </w:p>
          <w:p w14:paraId="03FB55D9" w14:textId="77777777" w:rsidR="00544AB8" w:rsidRPr="00244F74" w:rsidRDefault="00544AB8" w:rsidP="00A26C54">
            <w:pPr>
              <w:pStyle w:val="NormalWeb"/>
              <w:spacing w:before="0" w:beforeAutospacing="0" w:after="0" w:afterAutospacing="0"/>
              <w:jc w:val="center"/>
              <w:rPr>
                <w:rFonts w:asciiTheme="minorHAnsi" w:hAnsiTheme="minorHAnsi"/>
                <w:b/>
                <w:bCs/>
                <w:sz w:val="24"/>
                <w:szCs w:val="24"/>
              </w:rPr>
            </w:pPr>
            <w:r w:rsidRPr="004A0563">
              <w:rPr>
                <w:rFonts w:asciiTheme="minorHAnsi" w:hAnsiTheme="minorHAnsi"/>
                <w:b/>
                <w:bCs/>
                <w:sz w:val="24"/>
                <w:szCs w:val="24"/>
              </w:rPr>
              <w:t>OAB/RJ 213.181</w:t>
            </w:r>
          </w:p>
          <w:p w14:paraId="5C190D2B" w14:textId="77777777" w:rsidR="00544AB8" w:rsidRPr="00244F74" w:rsidRDefault="00544AB8" w:rsidP="00A26C54">
            <w:pPr>
              <w:jc w:val="center"/>
              <w:rPr>
                <w:rFonts w:asciiTheme="minorHAnsi" w:hAnsiTheme="minorHAnsi"/>
                <w:sz w:val="24"/>
                <w:szCs w:val="24"/>
              </w:rPr>
            </w:pPr>
          </w:p>
        </w:tc>
      </w:tr>
    </w:tbl>
    <w:p w14:paraId="3102C8CD" w14:textId="77777777" w:rsidR="00097B69" w:rsidRPr="00244F74" w:rsidRDefault="00097B69" w:rsidP="00A26C54">
      <w:pPr>
        <w:spacing w:line="312" w:lineRule="auto"/>
        <w:jc w:val="both"/>
        <w:rPr>
          <w:rFonts w:eastAsia="Calibri" w:cs="Times New Roman"/>
        </w:rPr>
      </w:pPr>
    </w:p>
    <w:p w14:paraId="312A499F" w14:textId="77777777" w:rsidR="003E5AA9" w:rsidRPr="00244F74" w:rsidRDefault="003E5AA9" w:rsidP="00A26C54">
      <w:pPr>
        <w:spacing w:line="360" w:lineRule="auto"/>
        <w:rPr>
          <w:sz w:val="2"/>
          <w:szCs w:val="2"/>
        </w:rPr>
      </w:pPr>
    </w:p>
    <w:sectPr w:rsidR="003E5AA9" w:rsidRPr="00244F74" w:rsidSect="00BD6E43">
      <w:headerReference w:type="default" r:id="rId10"/>
      <w:footerReference w:type="default" r:id="rId11"/>
      <w:pgSz w:w="11900" w:h="16840"/>
      <w:pgMar w:top="2268" w:right="1127" w:bottom="1276" w:left="1276"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F130" w14:textId="77777777" w:rsidR="00F83361" w:rsidRDefault="00F83361" w:rsidP="00873253">
      <w:r>
        <w:separator/>
      </w:r>
    </w:p>
  </w:endnote>
  <w:endnote w:type="continuationSeparator" w:id="0">
    <w:p w14:paraId="32AF12F8" w14:textId="77777777" w:rsidR="00F83361" w:rsidRDefault="00F83361" w:rsidP="0087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DejaVuSerifCondensed-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46A0" w14:textId="77777777" w:rsidR="00B62574" w:rsidRDefault="00B62574" w:rsidP="00B62574">
    <w:pPr>
      <w:pBdr>
        <w:top w:val="nil"/>
        <w:left w:val="nil"/>
        <w:bottom w:val="nil"/>
        <w:right w:val="nil"/>
        <w:between w:val="nil"/>
      </w:pBdr>
      <w:tabs>
        <w:tab w:val="center" w:pos="4252"/>
        <w:tab w:val="right" w:pos="8504"/>
      </w:tabs>
      <w:rPr>
        <w:color w:val="000000"/>
        <w:sz w:val="22"/>
        <w:szCs w:val="22"/>
      </w:rPr>
    </w:pPr>
    <w:r>
      <w:rPr>
        <w:noProof/>
        <w:lang w:eastAsia="pt-BR"/>
      </w:rPr>
      <w:drawing>
        <wp:anchor distT="0" distB="0" distL="0" distR="0" simplePos="0" relativeHeight="251665408" behindDoc="1" locked="0" layoutInCell="1" hidden="0" allowOverlap="1" wp14:anchorId="598DB155" wp14:editId="2BD8F028">
          <wp:simplePos x="0" y="0"/>
          <wp:positionH relativeFrom="column">
            <wp:posOffset>-616579</wp:posOffset>
          </wp:positionH>
          <wp:positionV relativeFrom="paragraph">
            <wp:posOffset>24130</wp:posOffset>
          </wp:positionV>
          <wp:extent cx="7343775" cy="233045"/>
          <wp:effectExtent l="0" t="0" r="0" b="0"/>
          <wp:wrapNone/>
          <wp:docPr id="20888749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3D43D78" w14:textId="77777777" w:rsidR="00B62574" w:rsidRDefault="00B62574" w:rsidP="00B62574">
    <w:pPr>
      <w:pBdr>
        <w:top w:val="nil"/>
        <w:left w:val="nil"/>
        <w:bottom w:val="nil"/>
        <w:right w:val="nil"/>
        <w:between w:val="nil"/>
      </w:pBdr>
      <w:tabs>
        <w:tab w:val="center" w:pos="4252"/>
        <w:tab w:val="right" w:pos="8504"/>
      </w:tabs>
      <w:jc w:val="center"/>
      <w:rPr>
        <w:color w:val="000000"/>
        <w:sz w:val="22"/>
        <w:szCs w:val="22"/>
      </w:rPr>
    </w:pPr>
    <w:r>
      <w:rPr>
        <w:noProof/>
        <w:lang w:eastAsia="pt-BR"/>
      </w:rPr>
      <w:drawing>
        <wp:anchor distT="0" distB="0" distL="0" distR="0" simplePos="0" relativeHeight="251666432" behindDoc="1" locked="0" layoutInCell="1" hidden="0" allowOverlap="1" wp14:anchorId="3C82060C" wp14:editId="632EDA31">
          <wp:simplePos x="0" y="0"/>
          <wp:positionH relativeFrom="column">
            <wp:posOffset>0</wp:posOffset>
          </wp:positionH>
          <wp:positionV relativeFrom="paragraph">
            <wp:posOffset>46990</wp:posOffset>
          </wp:positionV>
          <wp:extent cx="1228090" cy="495300"/>
          <wp:effectExtent l="0" t="0" r="0" b="0"/>
          <wp:wrapNone/>
          <wp:docPr id="20888749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lang w:eastAsia="pt-BR"/>
      </w:rPr>
      <w:drawing>
        <wp:anchor distT="0" distB="0" distL="0" distR="0" simplePos="0" relativeHeight="251667456" behindDoc="1" locked="0" layoutInCell="1" hidden="0" allowOverlap="1" wp14:anchorId="17756FDB" wp14:editId="0F50E72C">
          <wp:simplePos x="0" y="0"/>
          <wp:positionH relativeFrom="column">
            <wp:posOffset>4653280</wp:posOffset>
          </wp:positionH>
          <wp:positionV relativeFrom="paragraph">
            <wp:posOffset>46990</wp:posOffset>
          </wp:positionV>
          <wp:extent cx="1459865" cy="590550"/>
          <wp:effectExtent l="0" t="0" r="0" b="0"/>
          <wp:wrapNone/>
          <wp:docPr id="20888749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7046FA29" w14:textId="77777777" w:rsidR="00B62574" w:rsidRDefault="00B62574" w:rsidP="00B62574">
    <w:pPr>
      <w:pBdr>
        <w:top w:val="nil"/>
        <w:left w:val="nil"/>
        <w:bottom w:val="nil"/>
        <w:right w:val="nil"/>
        <w:between w:val="nil"/>
      </w:pBdr>
      <w:tabs>
        <w:tab w:val="center" w:pos="4252"/>
        <w:tab w:val="right" w:pos="8504"/>
      </w:tabs>
      <w:jc w:val="center"/>
      <w:rPr>
        <w:color w:val="000000"/>
        <w:sz w:val="22"/>
        <w:szCs w:val="22"/>
      </w:rPr>
    </w:pPr>
  </w:p>
  <w:p w14:paraId="6DF7E15D" w14:textId="77777777" w:rsidR="00B62574" w:rsidRDefault="00B62574" w:rsidP="00B62574">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t xml:space="preserve">Página </w:t>
    </w:r>
    <w:r>
      <w:rPr>
        <w:b/>
        <w:color w:val="000000"/>
        <w:sz w:val="22"/>
        <w:szCs w:val="22"/>
      </w:rPr>
      <w:fldChar w:fldCharType="begin"/>
    </w:r>
    <w:r>
      <w:rPr>
        <w:b/>
        <w:color w:val="000000"/>
        <w:sz w:val="22"/>
        <w:szCs w:val="22"/>
      </w:rPr>
      <w:instrText>PAGE</w:instrText>
    </w:r>
    <w:r>
      <w:rPr>
        <w:b/>
        <w:color w:val="000000"/>
        <w:sz w:val="22"/>
        <w:szCs w:val="22"/>
      </w:rPr>
      <w:fldChar w:fldCharType="separate"/>
    </w:r>
    <w:r>
      <w:rPr>
        <w:b/>
        <w:noProof/>
        <w:color w:val="000000"/>
        <w:sz w:val="22"/>
        <w:szCs w:val="22"/>
      </w:rPr>
      <w:t>16</w:t>
    </w:r>
    <w:r>
      <w:rPr>
        <w:b/>
        <w:color w:val="000000"/>
        <w:sz w:val="22"/>
        <w:szCs w:val="22"/>
      </w:rPr>
      <w:fldChar w:fldCharType="end"/>
    </w:r>
    <w:r>
      <w:rPr>
        <w:color w:val="000000"/>
        <w:sz w:val="22"/>
        <w:szCs w:val="22"/>
      </w:rPr>
      <w:t xml:space="preserve"> de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Pr>
        <w:b/>
        <w:noProof/>
        <w:color w:val="000000"/>
        <w:sz w:val="22"/>
        <w:szCs w:val="22"/>
      </w:rPr>
      <w:t>16</w:t>
    </w:r>
    <w:r>
      <w:rPr>
        <w:b/>
        <w:color w:val="000000"/>
        <w:sz w:val="22"/>
        <w:szCs w:val="22"/>
      </w:rPr>
      <w:fldChar w:fldCharType="end"/>
    </w:r>
    <w:r>
      <w:rPr>
        <w:noProof/>
        <w:lang w:eastAsia="pt-BR"/>
      </w:rPr>
      <w:drawing>
        <wp:anchor distT="0" distB="0" distL="114300" distR="114300" simplePos="0" relativeHeight="251668480" behindDoc="0" locked="0" layoutInCell="1" hidden="0" allowOverlap="1" wp14:anchorId="2DC148D2" wp14:editId="6B135EDA">
          <wp:simplePos x="0" y="0"/>
          <wp:positionH relativeFrom="column">
            <wp:posOffset>7</wp:posOffset>
          </wp:positionH>
          <wp:positionV relativeFrom="paragraph">
            <wp:posOffset>58420</wp:posOffset>
          </wp:positionV>
          <wp:extent cx="991235" cy="238125"/>
          <wp:effectExtent l="0" t="0" r="0" b="0"/>
          <wp:wrapNone/>
          <wp:docPr id="20888749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p w14:paraId="4C2654BD" w14:textId="4954A3CA" w:rsidR="004B7457" w:rsidRDefault="004B7457">
    <w:pPr>
      <w:rPr>
        <w:rFonts w:ascii="Bahnschrift SemiLight SemiConde" w:hAnsi="Bahnschrift SemiLight SemiConde"/>
        <w:noProof/>
        <w:lang w:eastAsia="pt-BR"/>
      </w:rPr>
    </w:pPr>
  </w:p>
  <w:p w14:paraId="195D3866" w14:textId="606037CE" w:rsidR="004B7457" w:rsidRDefault="004B74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378C6" w14:textId="77777777" w:rsidR="00F83361" w:rsidRDefault="00F83361" w:rsidP="00873253">
      <w:r>
        <w:separator/>
      </w:r>
    </w:p>
  </w:footnote>
  <w:footnote w:type="continuationSeparator" w:id="0">
    <w:p w14:paraId="3A4A9076" w14:textId="77777777" w:rsidR="00F83361" w:rsidRDefault="00F83361" w:rsidP="00873253">
      <w:r>
        <w:continuationSeparator/>
      </w:r>
    </w:p>
  </w:footnote>
  <w:footnote w:id="1">
    <w:p w14:paraId="5F240F87" w14:textId="77777777" w:rsidR="00ED1C40" w:rsidRDefault="00ED1C40" w:rsidP="00ED1C40">
      <w:pPr>
        <w:pStyle w:val="FootnoteText"/>
        <w:jc w:val="both"/>
      </w:pPr>
      <w:r>
        <w:rPr>
          <w:rStyle w:val="FootnoteReference"/>
        </w:rPr>
        <w:footnoteRef/>
      </w:r>
      <w:r>
        <w:t xml:space="preserve"> </w:t>
      </w:r>
      <w:hyperlink r:id="rId1" w:history="1">
        <w:r w:rsidRPr="00643188">
          <w:rPr>
            <w:rStyle w:val="Hyperlink"/>
            <w:color w:val="auto"/>
            <w:u w:val="none"/>
          </w:rPr>
          <w:t>https://transparencia.stf.jus.br/single/?appid=79a37aa0-aa08-4b4a-9f1e-a1c076f7fd1f&amp;sheet=1d0b3987-b1a7-4180-a0fa-4f2cca91c824&amp;theme=stf_azul_padrao&amp;opt=currselselect=clearall</w:t>
        </w:r>
      </w:hyperlink>
      <w:r w:rsidRPr="0064318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D245" w14:textId="5A91A26E" w:rsidR="004B7457" w:rsidRPr="00605E27" w:rsidRDefault="00B62574" w:rsidP="00DC336D">
    <w:pPr>
      <w:pStyle w:val="Header"/>
      <w:rPr>
        <w:rFonts w:ascii="Bahnschrift SemiLight SemiConde" w:hAnsi="Bahnschrift SemiLight SemiConde"/>
      </w:rPr>
    </w:pPr>
    <w:r>
      <w:rPr>
        <w:noProof/>
        <w:lang w:eastAsia="pt-BR"/>
      </w:rPr>
      <w:drawing>
        <wp:anchor distT="0" distB="0" distL="114300" distR="114300" simplePos="0" relativeHeight="251663360" behindDoc="0" locked="0" layoutInCell="1" hidden="0" allowOverlap="1" wp14:anchorId="10965519" wp14:editId="0B9B5591">
          <wp:simplePos x="0" y="0"/>
          <wp:positionH relativeFrom="column">
            <wp:posOffset>4731385</wp:posOffset>
          </wp:positionH>
          <wp:positionV relativeFrom="paragraph">
            <wp:posOffset>43815</wp:posOffset>
          </wp:positionV>
          <wp:extent cx="1275715" cy="1046480"/>
          <wp:effectExtent l="0" t="0" r="0" b="0"/>
          <wp:wrapSquare wrapText="bothSides" distT="0" distB="0" distL="114300" distR="114300"/>
          <wp:docPr id="20888749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5715" cy="1046480"/>
                  </a:xfrm>
                  <a:prstGeom prst="rect">
                    <a:avLst/>
                  </a:prstGeom>
                  <a:ln/>
                </pic:spPr>
              </pic:pic>
            </a:graphicData>
          </a:graphic>
        </wp:anchor>
      </w:drawing>
    </w:r>
    <w:r>
      <w:rPr>
        <w:noProof/>
        <w:lang w:eastAsia="pt-BR"/>
      </w:rPr>
      <w:drawing>
        <wp:anchor distT="0" distB="0" distL="0" distR="0" simplePos="0" relativeHeight="251661312" behindDoc="1" locked="0" layoutInCell="1" hidden="0" allowOverlap="1" wp14:anchorId="4FDCC942" wp14:editId="6421CB81">
          <wp:simplePos x="0" y="0"/>
          <wp:positionH relativeFrom="column">
            <wp:posOffset>0</wp:posOffset>
          </wp:positionH>
          <wp:positionV relativeFrom="paragraph">
            <wp:posOffset>0</wp:posOffset>
          </wp:positionV>
          <wp:extent cx="1219200" cy="1093867"/>
          <wp:effectExtent l="0" t="0" r="0" b="0"/>
          <wp:wrapNone/>
          <wp:docPr id="20888749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4B7457">
      <w:rPr>
        <w:rFonts w:ascii="Bahnschrift SemiLight SemiConde" w:hAnsi="Bahnschrift SemiLight SemiConde"/>
        <w:noProof/>
        <w:lang w:eastAsia="pt-BR"/>
      </w:rPr>
      <w:tab/>
    </w:r>
    <w:r w:rsidR="004B7457">
      <w:rPr>
        <w:rFonts w:ascii="Bahnschrift SemiLight SemiConde" w:hAnsi="Bahnschrift SemiLight SemiConde"/>
        <w:noProof/>
        <w:lang w:eastAsia="pt-BR"/>
      </w:rPr>
      <w:tab/>
    </w:r>
    <w:r w:rsidR="004B7457">
      <w:rPr>
        <w:rFonts w:ascii="Bahnschrift SemiLight SemiConde" w:hAnsi="Bahnschrift SemiLight SemiConde"/>
        <w:noProof/>
        <w:lang w:eastAsia="pt-B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5CB"/>
    <w:multiLevelType w:val="hybridMultilevel"/>
    <w:tmpl w:val="BB809A16"/>
    <w:lvl w:ilvl="0" w:tplc="E5A0EF2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653624"/>
    <w:multiLevelType w:val="hybridMultilevel"/>
    <w:tmpl w:val="765623B0"/>
    <w:lvl w:ilvl="0" w:tplc="5BB2543E">
      <w:start w:val="1"/>
      <w:numFmt w:val="bullet"/>
      <w:lvlText w:val="•"/>
      <w:lvlJc w:val="left"/>
      <w:pPr>
        <w:tabs>
          <w:tab w:val="num" w:pos="720"/>
        </w:tabs>
        <w:ind w:left="720" w:hanging="360"/>
      </w:pPr>
      <w:rPr>
        <w:rFonts w:ascii="Times New Roman" w:hAnsi="Times New Roman" w:hint="default"/>
      </w:rPr>
    </w:lvl>
    <w:lvl w:ilvl="1" w:tplc="4268F03A" w:tentative="1">
      <w:start w:val="1"/>
      <w:numFmt w:val="bullet"/>
      <w:lvlText w:val="•"/>
      <w:lvlJc w:val="left"/>
      <w:pPr>
        <w:tabs>
          <w:tab w:val="num" w:pos="1440"/>
        </w:tabs>
        <w:ind w:left="1440" w:hanging="360"/>
      </w:pPr>
      <w:rPr>
        <w:rFonts w:ascii="Times New Roman" w:hAnsi="Times New Roman" w:hint="default"/>
      </w:rPr>
    </w:lvl>
    <w:lvl w:ilvl="2" w:tplc="9302448A" w:tentative="1">
      <w:start w:val="1"/>
      <w:numFmt w:val="bullet"/>
      <w:lvlText w:val="•"/>
      <w:lvlJc w:val="left"/>
      <w:pPr>
        <w:tabs>
          <w:tab w:val="num" w:pos="2160"/>
        </w:tabs>
        <w:ind w:left="2160" w:hanging="360"/>
      </w:pPr>
      <w:rPr>
        <w:rFonts w:ascii="Times New Roman" w:hAnsi="Times New Roman" w:hint="default"/>
      </w:rPr>
    </w:lvl>
    <w:lvl w:ilvl="3" w:tplc="CD966D2E" w:tentative="1">
      <w:start w:val="1"/>
      <w:numFmt w:val="bullet"/>
      <w:lvlText w:val="•"/>
      <w:lvlJc w:val="left"/>
      <w:pPr>
        <w:tabs>
          <w:tab w:val="num" w:pos="2880"/>
        </w:tabs>
        <w:ind w:left="2880" w:hanging="360"/>
      </w:pPr>
      <w:rPr>
        <w:rFonts w:ascii="Times New Roman" w:hAnsi="Times New Roman" w:hint="default"/>
      </w:rPr>
    </w:lvl>
    <w:lvl w:ilvl="4" w:tplc="F880DB20" w:tentative="1">
      <w:start w:val="1"/>
      <w:numFmt w:val="bullet"/>
      <w:lvlText w:val="•"/>
      <w:lvlJc w:val="left"/>
      <w:pPr>
        <w:tabs>
          <w:tab w:val="num" w:pos="3600"/>
        </w:tabs>
        <w:ind w:left="3600" w:hanging="360"/>
      </w:pPr>
      <w:rPr>
        <w:rFonts w:ascii="Times New Roman" w:hAnsi="Times New Roman" w:hint="default"/>
      </w:rPr>
    </w:lvl>
    <w:lvl w:ilvl="5" w:tplc="D694A626" w:tentative="1">
      <w:start w:val="1"/>
      <w:numFmt w:val="bullet"/>
      <w:lvlText w:val="•"/>
      <w:lvlJc w:val="left"/>
      <w:pPr>
        <w:tabs>
          <w:tab w:val="num" w:pos="4320"/>
        </w:tabs>
        <w:ind w:left="4320" w:hanging="360"/>
      </w:pPr>
      <w:rPr>
        <w:rFonts w:ascii="Times New Roman" w:hAnsi="Times New Roman" w:hint="default"/>
      </w:rPr>
    </w:lvl>
    <w:lvl w:ilvl="6" w:tplc="A9FEF42C" w:tentative="1">
      <w:start w:val="1"/>
      <w:numFmt w:val="bullet"/>
      <w:lvlText w:val="•"/>
      <w:lvlJc w:val="left"/>
      <w:pPr>
        <w:tabs>
          <w:tab w:val="num" w:pos="5040"/>
        </w:tabs>
        <w:ind w:left="5040" w:hanging="360"/>
      </w:pPr>
      <w:rPr>
        <w:rFonts w:ascii="Times New Roman" w:hAnsi="Times New Roman" w:hint="default"/>
      </w:rPr>
    </w:lvl>
    <w:lvl w:ilvl="7" w:tplc="DE502442" w:tentative="1">
      <w:start w:val="1"/>
      <w:numFmt w:val="bullet"/>
      <w:lvlText w:val="•"/>
      <w:lvlJc w:val="left"/>
      <w:pPr>
        <w:tabs>
          <w:tab w:val="num" w:pos="5760"/>
        </w:tabs>
        <w:ind w:left="5760" w:hanging="360"/>
      </w:pPr>
      <w:rPr>
        <w:rFonts w:ascii="Times New Roman" w:hAnsi="Times New Roman" w:hint="default"/>
      </w:rPr>
    </w:lvl>
    <w:lvl w:ilvl="8" w:tplc="516C0FC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7A637A"/>
    <w:multiLevelType w:val="hybridMultilevel"/>
    <w:tmpl w:val="1F405450"/>
    <w:lvl w:ilvl="0" w:tplc="DBA849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541E13"/>
    <w:multiLevelType w:val="hybridMultilevel"/>
    <w:tmpl w:val="16368D74"/>
    <w:lvl w:ilvl="0" w:tplc="988A5122">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6F03A4"/>
    <w:multiLevelType w:val="hybridMultilevel"/>
    <w:tmpl w:val="CE0C4B5A"/>
    <w:lvl w:ilvl="0" w:tplc="2AE62698">
      <w:start w:val="1"/>
      <w:numFmt w:val="bullet"/>
      <w:lvlText w:val="•"/>
      <w:lvlJc w:val="left"/>
      <w:pPr>
        <w:tabs>
          <w:tab w:val="num" w:pos="720"/>
        </w:tabs>
        <w:ind w:left="720" w:hanging="360"/>
      </w:pPr>
      <w:rPr>
        <w:rFonts w:ascii="Times New Roman" w:hAnsi="Times New Roman" w:hint="default"/>
      </w:rPr>
    </w:lvl>
    <w:lvl w:ilvl="1" w:tplc="1DF6AA40" w:tentative="1">
      <w:start w:val="1"/>
      <w:numFmt w:val="bullet"/>
      <w:lvlText w:val="•"/>
      <w:lvlJc w:val="left"/>
      <w:pPr>
        <w:tabs>
          <w:tab w:val="num" w:pos="1440"/>
        </w:tabs>
        <w:ind w:left="1440" w:hanging="360"/>
      </w:pPr>
      <w:rPr>
        <w:rFonts w:ascii="Times New Roman" w:hAnsi="Times New Roman" w:hint="default"/>
      </w:rPr>
    </w:lvl>
    <w:lvl w:ilvl="2" w:tplc="0074D4AC" w:tentative="1">
      <w:start w:val="1"/>
      <w:numFmt w:val="bullet"/>
      <w:lvlText w:val="•"/>
      <w:lvlJc w:val="left"/>
      <w:pPr>
        <w:tabs>
          <w:tab w:val="num" w:pos="2160"/>
        </w:tabs>
        <w:ind w:left="2160" w:hanging="360"/>
      </w:pPr>
      <w:rPr>
        <w:rFonts w:ascii="Times New Roman" w:hAnsi="Times New Roman" w:hint="default"/>
      </w:rPr>
    </w:lvl>
    <w:lvl w:ilvl="3" w:tplc="7522F90C" w:tentative="1">
      <w:start w:val="1"/>
      <w:numFmt w:val="bullet"/>
      <w:lvlText w:val="•"/>
      <w:lvlJc w:val="left"/>
      <w:pPr>
        <w:tabs>
          <w:tab w:val="num" w:pos="2880"/>
        </w:tabs>
        <w:ind w:left="2880" w:hanging="360"/>
      </w:pPr>
      <w:rPr>
        <w:rFonts w:ascii="Times New Roman" w:hAnsi="Times New Roman" w:hint="default"/>
      </w:rPr>
    </w:lvl>
    <w:lvl w:ilvl="4" w:tplc="F110A012" w:tentative="1">
      <w:start w:val="1"/>
      <w:numFmt w:val="bullet"/>
      <w:lvlText w:val="•"/>
      <w:lvlJc w:val="left"/>
      <w:pPr>
        <w:tabs>
          <w:tab w:val="num" w:pos="3600"/>
        </w:tabs>
        <w:ind w:left="3600" w:hanging="360"/>
      </w:pPr>
      <w:rPr>
        <w:rFonts w:ascii="Times New Roman" w:hAnsi="Times New Roman" w:hint="default"/>
      </w:rPr>
    </w:lvl>
    <w:lvl w:ilvl="5" w:tplc="47340B4C" w:tentative="1">
      <w:start w:val="1"/>
      <w:numFmt w:val="bullet"/>
      <w:lvlText w:val="•"/>
      <w:lvlJc w:val="left"/>
      <w:pPr>
        <w:tabs>
          <w:tab w:val="num" w:pos="4320"/>
        </w:tabs>
        <w:ind w:left="4320" w:hanging="360"/>
      </w:pPr>
      <w:rPr>
        <w:rFonts w:ascii="Times New Roman" w:hAnsi="Times New Roman" w:hint="default"/>
      </w:rPr>
    </w:lvl>
    <w:lvl w:ilvl="6" w:tplc="B8CCDBBC" w:tentative="1">
      <w:start w:val="1"/>
      <w:numFmt w:val="bullet"/>
      <w:lvlText w:val="•"/>
      <w:lvlJc w:val="left"/>
      <w:pPr>
        <w:tabs>
          <w:tab w:val="num" w:pos="5040"/>
        </w:tabs>
        <w:ind w:left="5040" w:hanging="360"/>
      </w:pPr>
      <w:rPr>
        <w:rFonts w:ascii="Times New Roman" w:hAnsi="Times New Roman" w:hint="default"/>
      </w:rPr>
    </w:lvl>
    <w:lvl w:ilvl="7" w:tplc="59CECC30" w:tentative="1">
      <w:start w:val="1"/>
      <w:numFmt w:val="bullet"/>
      <w:lvlText w:val="•"/>
      <w:lvlJc w:val="left"/>
      <w:pPr>
        <w:tabs>
          <w:tab w:val="num" w:pos="5760"/>
        </w:tabs>
        <w:ind w:left="5760" w:hanging="360"/>
      </w:pPr>
      <w:rPr>
        <w:rFonts w:ascii="Times New Roman" w:hAnsi="Times New Roman" w:hint="default"/>
      </w:rPr>
    </w:lvl>
    <w:lvl w:ilvl="8" w:tplc="0612418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2E1705C"/>
    <w:multiLevelType w:val="hybridMultilevel"/>
    <w:tmpl w:val="59BAB8E4"/>
    <w:lvl w:ilvl="0" w:tplc="D1A2E896">
      <w:start w:val="1"/>
      <w:numFmt w:val="upp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6" w15:restartNumberingAfterBreak="0">
    <w:nsid w:val="1D9460D9"/>
    <w:multiLevelType w:val="hybridMultilevel"/>
    <w:tmpl w:val="9B989CE6"/>
    <w:lvl w:ilvl="0" w:tplc="116CBCC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DFC050D"/>
    <w:multiLevelType w:val="hybridMultilevel"/>
    <w:tmpl w:val="E9B0C2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1032657"/>
    <w:multiLevelType w:val="hybridMultilevel"/>
    <w:tmpl w:val="515A61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6A660B2"/>
    <w:multiLevelType w:val="hybridMultilevel"/>
    <w:tmpl w:val="04A0ADD8"/>
    <w:lvl w:ilvl="0" w:tplc="99689C92">
      <w:start w:val="5"/>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9D22130"/>
    <w:multiLevelType w:val="hybridMultilevel"/>
    <w:tmpl w:val="EF262604"/>
    <w:lvl w:ilvl="0" w:tplc="D03AE690">
      <w:start w:val="1"/>
      <w:numFmt w:val="bullet"/>
      <w:lvlText w:val="•"/>
      <w:lvlJc w:val="left"/>
      <w:pPr>
        <w:tabs>
          <w:tab w:val="num" w:pos="720"/>
        </w:tabs>
        <w:ind w:left="720" w:hanging="360"/>
      </w:pPr>
      <w:rPr>
        <w:rFonts w:ascii="Times New Roman" w:hAnsi="Times New Roman" w:hint="default"/>
      </w:rPr>
    </w:lvl>
    <w:lvl w:ilvl="1" w:tplc="E29ACE86" w:tentative="1">
      <w:start w:val="1"/>
      <w:numFmt w:val="bullet"/>
      <w:lvlText w:val="•"/>
      <w:lvlJc w:val="left"/>
      <w:pPr>
        <w:tabs>
          <w:tab w:val="num" w:pos="1440"/>
        </w:tabs>
        <w:ind w:left="1440" w:hanging="360"/>
      </w:pPr>
      <w:rPr>
        <w:rFonts w:ascii="Times New Roman" w:hAnsi="Times New Roman" w:hint="default"/>
      </w:rPr>
    </w:lvl>
    <w:lvl w:ilvl="2" w:tplc="724E9878" w:tentative="1">
      <w:start w:val="1"/>
      <w:numFmt w:val="bullet"/>
      <w:lvlText w:val="•"/>
      <w:lvlJc w:val="left"/>
      <w:pPr>
        <w:tabs>
          <w:tab w:val="num" w:pos="2160"/>
        </w:tabs>
        <w:ind w:left="2160" w:hanging="360"/>
      </w:pPr>
      <w:rPr>
        <w:rFonts w:ascii="Times New Roman" w:hAnsi="Times New Roman" w:hint="default"/>
      </w:rPr>
    </w:lvl>
    <w:lvl w:ilvl="3" w:tplc="DB54BBE0" w:tentative="1">
      <w:start w:val="1"/>
      <w:numFmt w:val="bullet"/>
      <w:lvlText w:val="•"/>
      <w:lvlJc w:val="left"/>
      <w:pPr>
        <w:tabs>
          <w:tab w:val="num" w:pos="2880"/>
        </w:tabs>
        <w:ind w:left="2880" w:hanging="360"/>
      </w:pPr>
      <w:rPr>
        <w:rFonts w:ascii="Times New Roman" w:hAnsi="Times New Roman" w:hint="default"/>
      </w:rPr>
    </w:lvl>
    <w:lvl w:ilvl="4" w:tplc="F7565DBE" w:tentative="1">
      <w:start w:val="1"/>
      <w:numFmt w:val="bullet"/>
      <w:lvlText w:val="•"/>
      <w:lvlJc w:val="left"/>
      <w:pPr>
        <w:tabs>
          <w:tab w:val="num" w:pos="3600"/>
        </w:tabs>
        <w:ind w:left="3600" w:hanging="360"/>
      </w:pPr>
      <w:rPr>
        <w:rFonts w:ascii="Times New Roman" w:hAnsi="Times New Roman" w:hint="default"/>
      </w:rPr>
    </w:lvl>
    <w:lvl w:ilvl="5" w:tplc="B62C4CFA" w:tentative="1">
      <w:start w:val="1"/>
      <w:numFmt w:val="bullet"/>
      <w:lvlText w:val="•"/>
      <w:lvlJc w:val="left"/>
      <w:pPr>
        <w:tabs>
          <w:tab w:val="num" w:pos="4320"/>
        </w:tabs>
        <w:ind w:left="4320" w:hanging="360"/>
      </w:pPr>
      <w:rPr>
        <w:rFonts w:ascii="Times New Roman" w:hAnsi="Times New Roman" w:hint="default"/>
      </w:rPr>
    </w:lvl>
    <w:lvl w:ilvl="6" w:tplc="754A3CE6" w:tentative="1">
      <w:start w:val="1"/>
      <w:numFmt w:val="bullet"/>
      <w:lvlText w:val="•"/>
      <w:lvlJc w:val="left"/>
      <w:pPr>
        <w:tabs>
          <w:tab w:val="num" w:pos="5040"/>
        </w:tabs>
        <w:ind w:left="5040" w:hanging="360"/>
      </w:pPr>
      <w:rPr>
        <w:rFonts w:ascii="Times New Roman" w:hAnsi="Times New Roman" w:hint="default"/>
      </w:rPr>
    </w:lvl>
    <w:lvl w:ilvl="7" w:tplc="C1CA04A0" w:tentative="1">
      <w:start w:val="1"/>
      <w:numFmt w:val="bullet"/>
      <w:lvlText w:val="•"/>
      <w:lvlJc w:val="left"/>
      <w:pPr>
        <w:tabs>
          <w:tab w:val="num" w:pos="5760"/>
        </w:tabs>
        <w:ind w:left="5760" w:hanging="360"/>
      </w:pPr>
      <w:rPr>
        <w:rFonts w:ascii="Times New Roman" w:hAnsi="Times New Roman" w:hint="default"/>
      </w:rPr>
    </w:lvl>
    <w:lvl w:ilvl="8" w:tplc="CF98A61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C544259"/>
    <w:multiLevelType w:val="hybridMultilevel"/>
    <w:tmpl w:val="07104BD6"/>
    <w:lvl w:ilvl="0" w:tplc="B15A7ABE">
      <w:start w:val="1"/>
      <w:numFmt w:val="bullet"/>
      <w:lvlText w:val="•"/>
      <w:lvlJc w:val="left"/>
      <w:pPr>
        <w:tabs>
          <w:tab w:val="num" w:pos="720"/>
        </w:tabs>
        <w:ind w:left="720" w:hanging="360"/>
      </w:pPr>
      <w:rPr>
        <w:rFonts w:ascii="Times New Roman" w:hAnsi="Times New Roman" w:hint="default"/>
      </w:rPr>
    </w:lvl>
    <w:lvl w:ilvl="1" w:tplc="67467120" w:tentative="1">
      <w:start w:val="1"/>
      <w:numFmt w:val="bullet"/>
      <w:lvlText w:val="•"/>
      <w:lvlJc w:val="left"/>
      <w:pPr>
        <w:tabs>
          <w:tab w:val="num" w:pos="1440"/>
        </w:tabs>
        <w:ind w:left="1440" w:hanging="360"/>
      </w:pPr>
      <w:rPr>
        <w:rFonts w:ascii="Times New Roman" w:hAnsi="Times New Roman" w:hint="default"/>
      </w:rPr>
    </w:lvl>
    <w:lvl w:ilvl="2" w:tplc="47945DC6" w:tentative="1">
      <w:start w:val="1"/>
      <w:numFmt w:val="bullet"/>
      <w:lvlText w:val="•"/>
      <w:lvlJc w:val="left"/>
      <w:pPr>
        <w:tabs>
          <w:tab w:val="num" w:pos="2160"/>
        </w:tabs>
        <w:ind w:left="2160" w:hanging="360"/>
      </w:pPr>
      <w:rPr>
        <w:rFonts w:ascii="Times New Roman" w:hAnsi="Times New Roman" w:hint="default"/>
      </w:rPr>
    </w:lvl>
    <w:lvl w:ilvl="3" w:tplc="DA30E094" w:tentative="1">
      <w:start w:val="1"/>
      <w:numFmt w:val="bullet"/>
      <w:lvlText w:val="•"/>
      <w:lvlJc w:val="left"/>
      <w:pPr>
        <w:tabs>
          <w:tab w:val="num" w:pos="2880"/>
        </w:tabs>
        <w:ind w:left="2880" w:hanging="360"/>
      </w:pPr>
      <w:rPr>
        <w:rFonts w:ascii="Times New Roman" w:hAnsi="Times New Roman" w:hint="default"/>
      </w:rPr>
    </w:lvl>
    <w:lvl w:ilvl="4" w:tplc="4C9204A6" w:tentative="1">
      <w:start w:val="1"/>
      <w:numFmt w:val="bullet"/>
      <w:lvlText w:val="•"/>
      <w:lvlJc w:val="left"/>
      <w:pPr>
        <w:tabs>
          <w:tab w:val="num" w:pos="3600"/>
        </w:tabs>
        <w:ind w:left="3600" w:hanging="360"/>
      </w:pPr>
      <w:rPr>
        <w:rFonts w:ascii="Times New Roman" w:hAnsi="Times New Roman" w:hint="default"/>
      </w:rPr>
    </w:lvl>
    <w:lvl w:ilvl="5" w:tplc="C8D04EB2" w:tentative="1">
      <w:start w:val="1"/>
      <w:numFmt w:val="bullet"/>
      <w:lvlText w:val="•"/>
      <w:lvlJc w:val="left"/>
      <w:pPr>
        <w:tabs>
          <w:tab w:val="num" w:pos="4320"/>
        </w:tabs>
        <w:ind w:left="4320" w:hanging="360"/>
      </w:pPr>
      <w:rPr>
        <w:rFonts w:ascii="Times New Roman" w:hAnsi="Times New Roman" w:hint="default"/>
      </w:rPr>
    </w:lvl>
    <w:lvl w:ilvl="6" w:tplc="5A16721E" w:tentative="1">
      <w:start w:val="1"/>
      <w:numFmt w:val="bullet"/>
      <w:lvlText w:val="•"/>
      <w:lvlJc w:val="left"/>
      <w:pPr>
        <w:tabs>
          <w:tab w:val="num" w:pos="5040"/>
        </w:tabs>
        <w:ind w:left="5040" w:hanging="360"/>
      </w:pPr>
      <w:rPr>
        <w:rFonts w:ascii="Times New Roman" w:hAnsi="Times New Roman" w:hint="default"/>
      </w:rPr>
    </w:lvl>
    <w:lvl w:ilvl="7" w:tplc="600403D2" w:tentative="1">
      <w:start w:val="1"/>
      <w:numFmt w:val="bullet"/>
      <w:lvlText w:val="•"/>
      <w:lvlJc w:val="left"/>
      <w:pPr>
        <w:tabs>
          <w:tab w:val="num" w:pos="5760"/>
        </w:tabs>
        <w:ind w:left="5760" w:hanging="360"/>
      </w:pPr>
      <w:rPr>
        <w:rFonts w:ascii="Times New Roman" w:hAnsi="Times New Roman" w:hint="default"/>
      </w:rPr>
    </w:lvl>
    <w:lvl w:ilvl="8" w:tplc="FDB6BC5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CB859F3"/>
    <w:multiLevelType w:val="hybridMultilevel"/>
    <w:tmpl w:val="8C760610"/>
    <w:lvl w:ilvl="0" w:tplc="0C349430">
      <w:start w:val="23"/>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286D2F"/>
    <w:multiLevelType w:val="multilevel"/>
    <w:tmpl w:val="F57A0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D23260"/>
    <w:multiLevelType w:val="hybridMultilevel"/>
    <w:tmpl w:val="D82A71BA"/>
    <w:lvl w:ilvl="0" w:tplc="8102B2C4">
      <w:start w:val="1"/>
      <w:numFmt w:val="lowerRoman"/>
      <w:lvlText w:val="(%1)"/>
      <w:lvlJc w:val="left"/>
      <w:pPr>
        <w:ind w:left="2315" w:hanging="1605"/>
      </w:pPr>
      <w:rPr>
        <w:rFonts w:hint="default"/>
        <w:b/>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5" w15:restartNumberingAfterBreak="0">
    <w:nsid w:val="3EFC144A"/>
    <w:multiLevelType w:val="hybridMultilevel"/>
    <w:tmpl w:val="02FE43F0"/>
    <w:lvl w:ilvl="0" w:tplc="99247BD6">
      <w:start w:val="1"/>
      <w:numFmt w:val="bullet"/>
      <w:lvlText w:val="•"/>
      <w:lvlJc w:val="left"/>
      <w:pPr>
        <w:tabs>
          <w:tab w:val="num" w:pos="720"/>
        </w:tabs>
        <w:ind w:left="720" w:hanging="360"/>
      </w:pPr>
      <w:rPr>
        <w:rFonts w:ascii="Times New Roman" w:hAnsi="Times New Roman" w:hint="default"/>
      </w:rPr>
    </w:lvl>
    <w:lvl w:ilvl="1" w:tplc="4F04A17E" w:tentative="1">
      <w:start w:val="1"/>
      <w:numFmt w:val="bullet"/>
      <w:lvlText w:val="•"/>
      <w:lvlJc w:val="left"/>
      <w:pPr>
        <w:tabs>
          <w:tab w:val="num" w:pos="1440"/>
        </w:tabs>
        <w:ind w:left="1440" w:hanging="360"/>
      </w:pPr>
      <w:rPr>
        <w:rFonts w:ascii="Times New Roman" w:hAnsi="Times New Roman" w:hint="default"/>
      </w:rPr>
    </w:lvl>
    <w:lvl w:ilvl="2" w:tplc="04C8C1BE" w:tentative="1">
      <w:start w:val="1"/>
      <w:numFmt w:val="bullet"/>
      <w:lvlText w:val="•"/>
      <w:lvlJc w:val="left"/>
      <w:pPr>
        <w:tabs>
          <w:tab w:val="num" w:pos="2160"/>
        </w:tabs>
        <w:ind w:left="2160" w:hanging="360"/>
      </w:pPr>
      <w:rPr>
        <w:rFonts w:ascii="Times New Roman" w:hAnsi="Times New Roman" w:hint="default"/>
      </w:rPr>
    </w:lvl>
    <w:lvl w:ilvl="3" w:tplc="4978DCB8" w:tentative="1">
      <w:start w:val="1"/>
      <w:numFmt w:val="bullet"/>
      <w:lvlText w:val="•"/>
      <w:lvlJc w:val="left"/>
      <w:pPr>
        <w:tabs>
          <w:tab w:val="num" w:pos="2880"/>
        </w:tabs>
        <w:ind w:left="2880" w:hanging="360"/>
      </w:pPr>
      <w:rPr>
        <w:rFonts w:ascii="Times New Roman" w:hAnsi="Times New Roman" w:hint="default"/>
      </w:rPr>
    </w:lvl>
    <w:lvl w:ilvl="4" w:tplc="2FF4173A" w:tentative="1">
      <w:start w:val="1"/>
      <w:numFmt w:val="bullet"/>
      <w:lvlText w:val="•"/>
      <w:lvlJc w:val="left"/>
      <w:pPr>
        <w:tabs>
          <w:tab w:val="num" w:pos="3600"/>
        </w:tabs>
        <w:ind w:left="3600" w:hanging="360"/>
      </w:pPr>
      <w:rPr>
        <w:rFonts w:ascii="Times New Roman" w:hAnsi="Times New Roman" w:hint="default"/>
      </w:rPr>
    </w:lvl>
    <w:lvl w:ilvl="5" w:tplc="89CCFA04" w:tentative="1">
      <w:start w:val="1"/>
      <w:numFmt w:val="bullet"/>
      <w:lvlText w:val="•"/>
      <w:lvlJc w:val="left"/>
      <w:pPr>
        <w:tabs>
          <w:tab w:val="num" w:pos="4320"/>
        </w:tabs>
        <w:ind w:left="4320" w:hanging="360"/>
      </w:pPr>
      <w:rPr>
        <w:rFonts w:ascii="Times New Roman" w:hAnsi="Times New Roman" w:hint="default"/>
      </w:rPr>
    </w:lvl>
    <w:lvl w:ilvl="6" w:tplc="30A44994" w:tentative="1">
      <w:start w:val="1"/>
      <w:numFmt w:val="bullet"/>
      <w:lvlText w:val="•"/>
      <w:lvlJc w:val="left"/>
      <w:pPr>
        <w:tabs>
          <w:tab w:val="num" w:pos="5040"/>
        </w:tabs>
        <w:ind w:left="5040" w:hanging="360"/>
      </w:pPr>
      <w:rPr>
        <w:rFonts w:ascii="Times New Roman" w:hAnsi="Times New Roman" w:hint="default"/>
      </w:rPr>
    </w:lvl>
    <w:lvl w:ilvl="7" w:tplc="37925A66" w:tentative="1">
      <w:start w:val="1"/>
      <w:numFmt w:val="bullet"/>
      <w:lvlText w:val="•"/>
      <w:lvlJc w:val="left"/>
      <w:pPr>
        <w:tabs>
          <w:tab w:val="num" w:pos="5760"/>
        </w:tabs>
        <w:ind w:left="5760" w:hanging="360"/>
      </w:pPr>
      <w:rPr>
        <w:rFonts w:ascii="Times New Roman" w:hAnsi="Times New Roman" w:hint="default"/>
      </w:rPr>
    </w:lvl>
    <w:lvl w:ilvl="8" w:tplc="5292FE5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42E5AA3"/>
    <w:multiLevelType w:val="hybridMultilevel"/>
    <w:tmpl w:val="2940073A"/>
    <w:lvl w:ilvl="0" w:tplc="D78A5A28">
      <w:start w:val="1"/>
      <w:numFmt w:val="upperLetter"/>
      <w:lvlText w:val="%1)"/>
      <w:lvlJc w:val="left"/>
      <w:pPr>
        <w:ind w:left="418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EA6996"/>
    <w:multiLevelType w:val="hybridMultilevel"/>
    <w:tmpl w:val="510E017A"/>
    <w:lvl w:ilvl="0" w:tplc="2FE61A88">
      <w:start w:val="5"/>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A54F6C"/>
    <w:multiLevelType w:val="hybridMultilevel"/>
    <w:tmpl w:val="A872B0BC"/>
    <w:lvl w:ilvl="0" w:tplc="FF18DA28">
      <w:start w:val="1"/>
      <w:numFmt w:val="lowerRoman"/>
      <w:lvlText w:val="%1."/>
      <w:lvlJc w:val="left"/>
      <w:pPr>
        <w:ind w:left="1854" w:hanging="720"/>
      </w:pPr>
      <w:rPr>
        <w:rFonts w:asciiTheme="minorHAnsi" w:hAnsiTheme="minorHAnsi"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9" w15:restartNumberingAfterBreak="0">
    <w:nsid w:val="512115BE"/>
    <w:multiLevelType w:val="hybridMultilevel"/>
    <w:tmpl w:val="7730F3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35D57C0"/>
    <w:multiLevelType w:val="hybridMultilevel"/>
    <w:tmpl w:val="42A4F6A2"/>
    <w:lvl w:ilvl="0" w:tplc="33AE0420">
      <w:start w:val="1"/>
      <w:numFmt w:val="bullet"/>
      <w:lvlText w:val="•"/>
      <w:lvlJc w:val="left"/>
      <w:pPr>
        <w:tabs>
          <w:tab w:val="num" w:pos="720"/>
        </w:tabs>
        <w:ind w:left="720" w:hanging="360"/>
      </w:pPr>
      <w:rPr>
        <w:rFonts w:ascii="Times New Roman" w:hAnsi="Times New Roman" w:hint="default"/>
      </w:rPr>
    </w:lvl>
    <w:lvl w:ilvl="1" w:tplc="BE242248" w:tentative="1">
      <w:start w:val="1"/>
      <w:numFmt w:val="bullet"/>
      <w:lvlText w:val="•"/>
      <w:lvlJc w:val="left"/>
      <w:pPr>
        <w:tabs>
          <w:tab w:val="num" w:pos="1440"/>
        </w:tabs>
        <w:ind w:left="1440" w:hanging="360"/>
      </w:pPr>
      <w:rPr>
        <w:rFonts w:ascii="Times New Roman" w:hAnsi="Times New Roman" w:hint="default"/>
      </w:rPr>
    </w:lvl>
    <w:lvl w:ilvl="2" w:tplc="86FCEAB0" w:tentative="1">
      <w:start w:val="1"/>
      <w:numFmt w:val="bullet"/>
      <w:lvlText w:val="•"/>
      <w:lvlJc w:val="left"/>
      <w:pPr>
        <w:tabs>
          <w:tab w:val="num" w:pos="2160"/>
        </w:tabs>
        <w:ind w:left="2160" w:hanging="360"/>
      </w:pPr>
      <w:rPr>
        <w:rFonts w:ascii="Times New Roman" w:hAnsi="Times New Roman" w:hint="default"/>
      </w:rPr>
    </w:lvl>
    <w:lvl w:ilvl="3" w:tplc="FA58BF20" w:tentative="1">
      <w:start w:val="1"/>
      <w:numFmt w:val="bullet"/>
      <w:lvlText w:val="•"/>
      <w:lvlJc w:val="left"/>
      <w:pPr>
        <w:tabs>
          <w:tab w:val="num" w:pos="2880"/>
        </w:tabs>
        <w:ind w:left="2880" w:hanging="360"/>
      </w:pPr>
      <w:rPr>
        <w:rFonts w:ascii="Times New Roman" w:hAnsi="Times New Roman" w:hint="default"/>
      </w:rPr>
    </w:lvl>
    <w:lvl w:ilvl="4" w:tplc="E174B726" w:tentative="1">
      <w:start w:val="1"/>
      <w:numFmt w:val="bullet"/>
      <w:lvlText w:val="•"/>
      <w:lvlJc w:val="left"/>
      <w:pPr>
        <w:tabs>
          <w:tab w:val="num" w:pos="3600"/>
        </w:tabs>
        <w:ind w:left="3600" w:hanging="360"/>
      </w:pPr>
      <w:rPr>
        <w:rFonts w:ascii="Times New Roman" w:hAnsi="Times New Roman" w:hint="default"/>
      </w:rPr>
    </w:lvl>
    <w:lvl w:ilvl="5" w:tplc="BAC0F486" w:tentative="1">
      <w:start w:val="1"/>
      <w:numFmt w:val="bullet"/>
      <w:lvlText w:val="•"/>
      <w:lvlJc w:val="left"/>
      <w:pPr>
        <w:tabs>
          <w:tab w:val="num" w:pos="4320"/>
        </w:tabs>
        <w:ind w:left="4320" w:hanging="360"/>
      </w:pPr>
      <w:rPr>
        <w:rFonts w:ascii="Times New Roman" w:hAnsi="Times New Roman" w:hint="default"/>
      </w:rPr>
    </w:lvl>
    <w:lvl w:ilvl="6" w:tplc="4BBE43C0" w:tentative="1">
      <w:start w:val="1"/>
      <w:numFmt w:val="bullet"/>
      <w:lvlText w:val="•"/>
      <w:lvlJc w:val="left"/>
      <w:pPr>
        <w:tabs>
          <w:tab w:val="num" w:pos="5040"/>
        </w:tabs>
        <w:ind w:left="5040" w:hanging="360"/>
      </w:pPr>
      <w:rPr>
        <w:rFonts w:ascii="Times New Roman" w:hAnsi="Times New Roman" w:hint="default"/>
      </w:rPr>
    </w:lvl>
    <w:lvl w:ilvl="7" w:tplc="91A639AA" w:tentative="1">
      <w:start w:val="1"/>
      <w:numFmt w:val="bullet"/>
      <w:lvlText w:val="•"/>
      <w:lvlJc w:val="left"/>
      <w:pPr>
        <w:tabs>
          <w:tab w:val="num" w:pos="5760"/>
        </w:tabs>
        <w:ind w:left="5760" w:hanging="360"/>
      </w:pPr>
      <w:rPr>
        <w:rFonts w:ascii="Times New Roman" w:hAnsi="Times New Roman" w:hint="default"/>
      </w:rPr>
    </w:lvl>
    <w:lvl w:ilvl="8" w:tplc="7A208CC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1181557"/>
    <w:multiLevelType w:val="hybridMultilevel"/>
    <w:tmpl w:val="8A2C64C6"/>
    <w:lvl w:ilvl="0" w:tplc="829AAFA2">
      <w:start w:val="1"/>
      <w:numFmt w:val="lowerLetter"/>
      <w:lvlText w:val="(%1)"/>
      <w:lvlJc w:val="left"/>
      <w:pPr>
        <w:ind w:left="108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8B36D5F"/>
    <w:multiLevelType w:val="hybridMultilevel"/>
    <w:tmpl w:val="631EE39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AFC04D6"/>
    <w:multiLevelType w:val="hybridMultilevel"/>
    <w:tmpl w:val="514AE234"/>
    <w:lvl w:ilvl="0" w:tplc="8D72C0E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0B240E"/>
    <w:multiLevelType w:val="hybridMultilevel"/>
    <w:tmpl w:val="E47C02AA"/>
    <w:lvl w:ilvl="0" w:tplc="864A641E">
      <w:start w:val="1"/>
      <w:numFmt w:val="bullet"/>
      <w:lvlText w:val="•"/>
      <w:lvlJc w:val="left"/>
      <w:pPr>
        <w:tabs>
          <w:tab w:val="num" w:pos="720"/>
        </w:tabs>
        <w:ind w:left="720" w:hanging="360"/>
      </w:pPr>
      <w:rPr>
        <w:rFonts w:ascii="Times New Roman" w:hAnsi="Times New Roman" w:hint="default"/>
      </w:rPr>
    </w:lvl>
    <w:lvl w:ilvl="1" w:tplc="70A03EC8" w:tentative="1">
      <w:start w:val="1"/>
      <w:numFmt w:val="bullet"/>
      <w:lvlText w:val="•"/>
      <w:lvlJc w:val="left"/>
      <w:pPr>
        <w:tabs>
          <w:tab w:val="num" w:pos="1440"/>
        </w:tabs>
        <w:ind w:left="1440" w:hanging="360"/>
      </w:pPr>
      <w:rPr>
        <w:rFonts w:ascii="Times New Roman" w:hAnsi="Times New Roman" w:hint="default"/>
      </w:rPr>
    </w:lvl>
    <w:lvl w:ilvl="2" w:tplc="DBCA91C4" w:tentative="1">
      <w:start w:val="1"/>
      <w:numFmt w:val="bullet"/>
      <w:lvlText w:val="•"/>
      <w:lvlJc w:val="left"/>
      <w:pPr>
        <w:tabs>
          <w:tab w:val="num" w:pos="2160"/>
        </w:tabs>
        <w:ind w:left="2160" w:hanging="360"/>
      </w:pPr>
      <w:rPr>
        <w:rFonts w:ascii="Times New Roman" w:hAnsi="Times New Roman" w:hint="default"/>
      </w:rPr>
    </w:lvl>
    <w:lvl w:ilvl="3" w:tplc="853266F6" w:tentative="1">
      <w:start w:val="1"/>
      <w:numFmt w:val="bullet"/>
      <w:lvlText w:val="•"/>
      <w:lvlJc w:val="left"/>
      <w:pPr>
        <w:tabs>
          <w:tab w:val="num" w:pos="2880"/>
        </w:tabs>
        <w:ind w:left="2880" w:hanging="360"/>
      </w:pPr>
      <w:rPr>
        <w:rFonts w:ascii="Times New Roman" w:hAnsi="Times New Roman" w:hint="default"/>
      </w:rPr>
    </w:lvl>
    <w:lvl w:ilvl="4" w:tplc="4378CDDA" w:tentative="1">
      <w:start w:val="1"/>
      <w:numFmt w:val="bullet"/>
      <w:lvlText w:val="•"/>
      <w:lvlJc w:val="left"/>
      <w:pPr>
        <w:tabs>
          <w:tab w:val="num" w:pos="3600"/>
        </w:tabs>
        <w:ind w:left="3600" w:hanging="360"/>
      </w:pPr>
      <w:rPr>
        <w:rFonts w:ascii="Times New Roman" w:hAnsi="Times New Roman" w:hint="default"/>
      </w:rPr>
    </w:lvl>
    <w:lvl w:ilvl="5" w:tplc="BC244916" w:tentative="1">
      <w:start w:val="1"/>
      <w:numFmt w:val="bullet"/>
      <w:lvlText w:val="•"/>
      <w:lvlJc w:val="left"/>
      <w:pPr>
        <w:tabs>
          <w:tab w:val="num" w:pos="4320"/>
        </w:tabs>
        <w:ind w:left="4320" w:hanging="360"/>
      </w:pPr>
      <w:rPr>
        <w:rFonts w:ascii="Times New Roman" w:hAnsi="Times New Roman" w:hint="default"/>
      </w:rPr>
    </w:lvl>
    <w:lvl w:ilvl="6" w:tplc="30E89A3E" w:tentative="1">
      <w:start w:val="1"/>
      <w:numFmt w:val="bullet"/>
      <w:lvlText w:val="•"/>
      <w:lvlJc w:val="left"/>
      <w:pPr>
        <w:tabs>
          <w:tab w:val="num" w:pos="5040"/>
        </w:tabs>
        <w:ind w:left="5040" w:hanging="360"/>
      </w:pPr>
      <w:rPr>
        <w:rFonts w:ascii="Times New Roman" w:hAnsi="Times New Roman" w:hint="default"/>
      </w:rPr>
    </w:lvl>
    <w:lvl w:ilvl="7" w:tplc="D33AD0B6" w:tentative="1">
      <w:start w:val="1"/>
      <w:numFmt w:val="bullet"/>
      <w:lvlText w:val="•"/>
      <w:lvlJc w:val="left"/>
      <w:pPr>
        <w:tabs>
          <w:tab w:val="num" w:pos="5760"/>
        </w:tabs>
        <w:ind w:left="5760" w:hanging="360"/>
      </w:pPr>
      <w:rPr>
        <w:rFonts w:ascii="Times New Roman" w:hAnsi="Times New Roman" w:hint="default"/>
      </w:rPr>
    </w:lvl>
    <w:lvl w:ilvl="8" w:tplc="670A653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4BF160E"/>
    <w:multiLevelType w:val="hybridMultilevel"/>
    <w:tmpl w:val="C614A1EC"/>
    <w:lvl w:ilvl="0" w:tplc="CA407444">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1794535">
    <w:abstractNumId w:val="22"/>
  </w:num>
  <w:num w:numId="2" w16cid:durableId="1653364592">
    <w:abstractNumId w:val="6"/>
  </w:num>
  <w:num w:numId="3" w16cid:durableId="1038706095">
    <w:abstractNumId w:val="23"/>
  </w:num>
  <w:num w:numId="4" w16cid:durableId="349066530">
    <w:abstractNumId w:val="18"/>
  </w:num>
  <w:num w:numId="5" w16cid:durableId="1774326747">
    <w:abstractNumId w:val="12"/>
  </w:num>
  <w:num w:numId="6" w16cid:durableId="1354721292">
    <w:abstractNumId w:val="0"/>
  </w:num>
  <w:num w:numId="7" w16cid:durableId="1785348559">
    <w:abstractNumId w:val="7"/>
  </w:num>
  <w:num w:numId="8" w16cid:durableId="782962653">
    <w:abstractNumId w:val="8"/>
  </w:num>
  <w:num w:numId="9" w16cid:durableId="810708839">
    <w:abstractNumId w:val="4"/>
  </w:num>
  <w:num w:numId="10" w16cid:durableId="1139418202">
    <w:abstractNumId w:val="1"/>
  </w:num>
  <w:num w:numId="11" w16cid:durableId="1718116246">
    <w:abstractNumId w:val="20"/>
  </w:num>
  <w:num w:numId="12" w16cid:durableId="1603950872">
    <w:abstractNumId w:val="24"/>
  </w:num>
  <w:num w:numId="13" w16cid:durableId="1534146631">
    <w:abstractNumId w:val="15"/>
  </w:num>
  <w:num w:numId="14" w16cid:durableId="717632105">
    <w:abstractNumId w:val="10"/>
  </w:num>
  <w:num w:numId="15" w16cid:durableId="1499270276">
    <w:abstractNumId w:val="11"/>
  </w:num>
  <w:num w:numId="16" w16cid:durableId="1950891068">
    <w:abstractNumId w:val="16"/>
  </w:num>
  <w:num w:numId="17" w16cid:durableId="1007908574">
    <w:abstractNumId w:val="2"/>
  </w:num>
  <w:num w:numId="18" w16cid:durableId="1298949760">
    <w:abstractNumId w:val="21"/>
  </w:num>
  <w:num w:numId="19" w16cid:durableId="1422950125">
    <w:abstractNumId w:val="5"/>
  </w:num>
  <w:num w:numId="20" w16cid:durableId="300886654">
    <w:abstractNumId w:val="19"/>
  </w:num>
  <w:num w:numId="21" w16cid:durableId="44958287">
    <w:abstractNumId w:val="14"/>
  </w:num>
  <w:num w:numId="22" w16cid:durableId="1532108503">
    <w:abstractNumId w:val="3"/>
  </w:num>
  <w:num w:numId="23" w16cid:durableId="902562311">
    <w:abstractNumId w:val="17"/>
  </w:num>
  <w:num w:numId="24" w16cid:durableId="972294395">
    <w:abstractNumId w:val="25"/>
  </w:num>
  <w:num w:numId="25" w16cid:durableId="2135320868">
    <w:abstractNumId w:val="13"/>
  </w:num>
  <w:num w:numId="26" w16cid:durableId="10396726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53"/>
    <w:rsid w:val="00001AA4"/>
    <w:rsid w:val="000057F0"/>
    <w:rsid w:val="00012004"/>
    <w:rsid w:val="00013E59"/>
    <w:rsid w:val="00026B1A"/>
    <w:rsid w:val="0003692E"/>
    <w:rsid w:val="0004667D"/>
    <w:rsid w:val="00050085"/>
    <w:rsid w:val="00051484"/>
    <w:rsid w:val="0006071B"/>
    <w:rsid w:val="00071F39"/>
    <w:rsid w:val="00080159"/>
    <w:rsid w:val="00084DC0"/>
    <w:rsid w:val="00097B69"/>
    <w:rsid w:val="000C17D8"/>
    <w:rsid w:val="000C229C"/>
    <w:rsid w:val="000D6F37"/>
    <w:rsid w:val="000E0C2E"/>
    <w:rsid w:val="000E15F2"/>
    <w:rsid w:val="000E41B0"/>
    <w:rsid w:val="000F591C"/>
    <w:rsid w:val="00141AAB"/>
    <w:rsid w:val="00142538"/>
    <w:rsid w:val="0015007D"/>
    <w:rsid w:val="00153643"/>
    <w:rsid w:val="00153B6B"/>
    <w:rsid w:val="001616E6"/>
    <w:rsid w:val="00163D34"/>
    <w:rsid w:val="00171854"/>
    <w:rsid w:val="00177DD7"/>
    <w:rsid w:val="001865C9"/>
    <w:rsid w:val="00190DC8"/>
    <w:rsid w:val="0019494D"/>
    <w:rsid w:val="001972A1"/>
    <w:rsid w:val="001D3F5A"/>
    <w:rsid w:val="001E5FDA"/>
    <w:rsid w:val="002028B7"/>
    <w:rsid w:val="00212F38"/>
    <w:rsid w:val="0022218C"/>
    <w:rsid w:val="0022487B"/>
    <w:rsid w:val="00226E47"/>
    <w:rsid w:val="00243266"/>
    <w:rsid w:val="00244F74"/>
    <w:rsid w:val="002528F6"/>
    <w:rsid w:val="002544DF"/>
    <w:rsid w:val="002873D4"/>
    <w:rsid w:val="00291A74"/>
    <w:rsid w:val="002B12C6"/>
    <w:rsid w:val="002B3AA7"/>
    <w:rsid w:val="002C3A07"/>
    <w:rsid w:val="002D6B32"/>
    <w:rsid w:val="002E47B7"/>
    <w:rsid w:val="0030344B"/>
    <w:rsid w:val="0030489F"/>
    <w:rsid w:val="00307EC1"/>
    <w:rsid w:val="00325EC8"/>
    <w:rsid w:val="00326AAA"/>
    <w:rsid w:val="00332A21"/>
    <w:rsid w:val="0035237B"/>
    <w:rsid w:val="00355710"/>
    <w:rsid w:val="00383C25"/>
    <w:rsid w:val="00392BE4"/>
    <w:rsid w:val="003A66BC"/>
    <w:rsid w:val="003B4ED0"/>
    <w:rsid w:val="003C126B"/>
    <w:rsid w:val="003C1358"/>
    <w:rsid w:val="003D246D"/>
    <w:rsid w:val="003D53AF"/>
    <w:rsid w:val="003E0BE8"/>
    <w:rsid w:val="003E2435"/>
    <w:rsid w:val="003E5AA9"/>
    <w:rsid w:val="003F7309"/>
    <w:rsid w:val="0040303B"/>
    <w:rsid w:val="00403E01"/>
    <w:rsid w:val="00406DF6"/>
    <w:rsid w:val="00412E4D"/>
    <w:rsid w:val="00431232"/>
    <w:rsid w:val="004332FA"/>
    <w:rsid w:val="004373CB"/>
    <w:rsid w:val="00441E7F"/>
    <w:rsid w:val="00447649"/>
    <w:rsid w:val="00451EFE"/>
    <w:rsid w:val="004672BB"/>
    <w:rsid w:val="004675B9"/>
    <w:rsid w:val="00481526"/>
    <w:rsid w:val="00481B55"/>
    <w:rsid w:val="004A0563"/>
    <w:rsid w:val="004A5CD2"/>
    <w:rsid w:val="004B7457"/>
    <w:rsid w:val="004C0BAC"/>
    <w:rsid w:val="004C33A2"/>
    <w:rsid w:val="004E2FF3"/>
    <w:rsid w:val="004E44CE"/>
    <w:rsid w:val="004E754A"/>
    <w:rsid w:val="00504C22"/>
    <w:rsid w:val="00507D0B"/>
    <w:rsid w:val="00512BEF"/>
    <w:rsid w:val="005157B9"/>
    <w:rsid w:val="0052798F"/>
    <w:rsid w:val="00544AB8"/>
    <w:rsid w:val="005739E4"/>
    <w:rsid w:val="005827B8"/>
    <w:rsid w:val="0058785E"/>
    <w:rsid w:val="00592458"/>
    <w:rsid w:val="005A0806"/>
    <w:rsid w:val="005B4FA9"/>
    <w:rsid w:val="005B534A"/>
    <w:rsid w:val="005C7582"/>
    <w:rsid w:val="005F4D41"/>
    <w:rsid w:val="005F6DD1"/>
    <w:rsid w:val="005F7315"/>
    <w:rsid w:val="00605E27"/>
    <w:rsid w:val="0061433B"/>
    <w:rsid w:val="0061568C"/>
    <w:rsid w:val="00616E67"/>
    <w:rsid w:val="00625700"/>
    <w:rsid w:val="0064108A"/>
    <w:rsid w:val="00643188"/>
    <w:rsid w:val="006448E3"/>
    <w:rsid w:val="00647615"/>
    <w:rsid w:val="00650551"/>
    <w:rsid w:val="00651750"/>
    <w:rsid w:val="00653CF5"/>
    <w:rsid w:val="00657E84"/>
    <w:rsid w:val="006923AC"/>
    <w:rsid w:val="006A13F3"/>
    <w:rsid w:val="006A21F5"/>
    <w:rsid w:val="006B3176"/>
    <w:rsid w:val="006C0219"/>
    <w:rsid w:val="006E48F2"/>
    <w:rsid w:val="006F1ED1"/>
    <w:rsid w:val="006F2F78"/>
    <w:rsid w:val="0072252A"/>
    <w:rsid w:val="0073323E"/>
    <w:rsid w:val="00750F31"/>
    <w:rsid w:val="0075237A"/>
    <w:rsid w:val="00754E85"/>
    <w:rsid w:val="007604A2"/>
    <w:rsid w:val="00761D66"/>
    <w:rsid w:val="00762C74"/>
    <w:rsid w:val="007630DD"/>
    <w:rsid w:val="00773929"/>
    <w:rsid w:val="00787678"/>
    <w:rsid w:val="007C13AD"/>
    <w:rsid w:val="007C2D3E"/>
    <w:rsid w:val="007C4F4C"/>
    <w:rsid w:val="007D43A3"/>
    <w:rsid w:val="007D6E82"/>
    <w:rsid w:val="007E125E"/>
    <w:rsid w:val="00800E88"/>
    <w:rsid w:val="0081144B"/>
    <w:rsid w:val="008170DF"/>
    <w:rsid w:val="00846F6A"/>
    <w:rsid w:val="008513EF"/>
    <w:rsid w:val="008637FC"/>
    <w:rsid w:val="00872D01"/>
    <w:rsid w:val="00873253"/>
    <w:rsid w:val="0087630A"/>
    <w:rsid w:val="00885DAB"/>
    <w:rsid w:val="008A31A1"/>
    <w:rsid w:val="008B3250"/>
    <w:rsid w:val="008B7FD2"/>
    <w:rsid w:val="008C0165"/>
    <w:rsid w:val="008C5578"/>
    <w:rsid w:val="008D10F1"/>
    <w:rsid w:val="008D5C14"/>
    <w:rsid w:val="008F4274"/>
    <w:rsid w:val="00914C4A"/>
    <w:rsid w:val="00945240"/>
    <w:rsid w:val="00981B78"/>
    <w:rsid w:val="009848A4"/>
    <w:rsid w:val="009946E0"/>
    <w:rsid w:val="009A619B"/>
    <w:rsid w:val="009B27A8"/>
    <w:rsid w:val="009C3820"/>
    <w:rsid w:val="009F1919"/>
    <w:rsid w:val="009F6C54"/>
    <w:rsid w:val="00A02750"/>
    <w:rsid w:val="00A14D5C"/>
    <w:rsid w:val="00A20B2D"/>
    <w:rsid w:val="00A22615"/>
    <w:rsid w:val="00A26C54"/>
    <w:rsid w:val="00A3160E"/>
    <w:rsid w:val="00A326F9"/>
    <w:rsid w:val="00A32ACE"/>
    <w:rsid w:val="00A34779"/>
    <w:rsid w:val="00A35A70"/>
    <w:rsid w:val="00A36785"/>
    <w:rsid w:val="00A45003"/>
    <w:rsid w:val="00A60E9B"/>
    <w:rsid w:val="00AD3D5A"/>
    <w:rsid w:val="00AD770C"/>
    <w:rsid w:val="00AF606C"/>
    <w:rsid w:val="00B06365"/>
    <w:rsid w:val="00B1793B"/>
    <w:rsid w:val="00B2713D"/>
    <w:rsid w:val="00B30BD9"/>
    <w:rsid w:val="00B467BA"/>
    <w:rsid w:val="00B50FF9"/>
    <w:rsid w:val="00B62574"/>
    <w:rsid w:val="00B66F12"/>
    <w:rsid w:val="00B7473C"/>
    <w:rsid w:val="00B76346"/>
    <w:rsid w:val="00B81C9C"/>
    <w:rsid w:val="00B93545"/>
    <w:rsid w:val="00BB07C6"/>
    <w:rsid w:val="00BB68C4"/>
    <w:rsid w:val="00BD2356"/>
    <w:rsid w:val="00BD33F6"/>
    <w:rsid w:val="00BD6E43"/>
    <w:rsid w:val="00BE16BA"/>
    <w:rsid w:val="00BE3351"/>
    <w:rsid w:val="00BE435A"/>
    <w:rsid w:val="00C12F31"/>
    <w:rsid w:val="00C15E3D"/>
    <w:rsid w:val="00C30392"/>
    <w:rsid w:val="00C328AD"/>
    <w:rsid w:val="00C373B0"/>
    <w:rsid w:val="00C45C36"/>
    <w:rsid w:val="00C52BF5"/>
    <w:rsid w:val="00C631DA"/>
    <w:rsid w:val="00C65401"/>
    <w:rsid w:val="00C67BB2"/>
    <w:rsid w:val="00C84E94"/>
    <w:rsid w:val="00C95EAD"/>
    <w:rsid w:val="00C976B4"/>
    <w:rsid w:val="00CA2D7B"/>
    <w:rsid w:val="00CC1F0A"/>
    <w:rsid w:val="00CC241A"/>
    <w:rsid w:val="00CD0790"/>
    <w:rsid w:val="00CE0B36"/>
    <w:rsid w:val="00CF2433"/>
    <w:rsid w:val="00D13B1D"/>
    <w:rsid w:val="00D14365"/>
    <w:rsid w:val="00D1772C"/>
    <w:rsid w:val="00D17B4A"/>
    <w:rsid w:val="00D30EB9"/>
    <w:rsid w:val="00D33FDD"/>
    <w:rsid w:val="00D3415D"/>
    <w:rsid w:val="00D35972"/>
    <w:rsid w:val="00D40573"/>
    <w:rsid w:val="00D73F4C"/>
    <w:rsid w:val="00D74D79"/>
    <w:rsid w:val="00D83B64"/>
    <w:rsid w:val="00D84544"/>
    <w:rsid w:val="00DB08DB"/>
    <w:rsid w:val="00DC336D"/>
    <w:rsid w:val="00DD0A57"/>
    <w:rsid w:val="00DD58DE"/>
    <w:rsid w:val="00DF41DC"/>
    <w:rsid w:val="00E1240D"/>
    <w:rsid w:val="00E3001F"/>
    <w:rsid w:val="00E32718"/>
    <w:rsid w:val="00E419D5"/>
    <w:rsid w:val="00E41F70"/>
    <w:rsid w:val="00E431D6"/>
    <w:rsid w:val="00E46DBD"/>
    <w:rsid w:val="00E51810"/>
    <w:rsid w:val="00E751E7"/>
    <w:rsid w:val="00E81FD2"/>
    <w:rsid w:val="00E83F71"/>
    <w:rsid w:val="00E94402"/>
    <w:rsid w:val="00EA238B"/>
    <w:rsid w:val="00EA396F"/>
    <w:rsid w:val="00EA4DF0"/>
    <w:rsid w:val="00EB2797"/>
    <w:rsid w:val="00EB2F40"/>
    <w:rsid w:val="00EB6E50"/>
    <w:rsid w:val="00EC38AE"/>
    <w:rsid w:val="00EC4AF8"/>
    <w:rsid w:val="00EC688E"/>
    <w:rsid w:val="00EC7333"/>
    <w:rsid w:val="00ED16D3"/>
    <w:rsid w:val="00ED1C40"/>
    <w:rsid w:val="00ED6677"/>
    <w:rsid w:val="00EF38F1"/>
    <w:rsid w:val="00F1348E"/>
    <w:rsid w:val="00F21AB2"/>
    <w:rsid w:val="00F475C5"/>
    <w:rsid w:val="00F67D1E"/>
    <w:rsid w:val="00F74EFC"/>
    <w:rsid w:val="00F75F0E"/>
    <w:rsid w:val="00F83361"/>
    <w:rsid w:val="00F9069A"/>
    <w:rsid w:val="00F9086F"/>
    <w:rsid w:val="00F9227C"/>
    <w:rsid w:val="00FA1F5E"/>
    <w:rsid w:val="00FB1A42"/>
    <w:rsid w:val="00FC0D90"/>
    <w:rsid w:val="00FC28E7"/>
    <w:rsid w:val="00FE2592"/>
    <w:rsid w:val="00FF2CCD"/>
    <w:rsid w:val="00FF5DE6"/>
    <w:rsid w:val="00FF6B1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FDDF0"/>
  <w15:docId w15:val="{642DAFC5-A94B-4913-ACCD-3F243290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8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04C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212F38"/>
    <w:pPr>
      <w:spacing w:before="240" w:after="60"/>
      <w:outlineLvl w:val="6"/>
    </w:pPr>
    <w:rPr>
      <w:rFonts w:ascii="Times New Roman" w:eastAsia="Times New Roman" w:hAnsi="Times New Roman" w:cs="Times New Roman"/>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253"/>
    <w:pPr>
      <w:tabs>
        <w:tab w:val="center" w:pos="4320"/>
        <w:tab w:val="right" w:pos="8640"/>
      </w:tabs>
    </w:pPr>
  </w:style>
  <w:style w:type="character" w:customStyle="1" w:styleId="HeaderChar">
    <w:name w:val="Header Char"/>
    <w:basedOn w:val="DefaultParagraphFont"/>
    <w:link w:val="Header"/>
    <w:uiPriority w:val="99"/>
    <w:rsid w:val="00873253"/>
  </w:style>
  <w:style w:type="paragraph" w:styleId="Footer">
    <w:name w:val="footer"/>
    <w:basedOn w:val="Normal"/>
    <w:link w:val="FooterChar"/>
    <w:uiPriority w:val="99"/>
    <w:unhideWhenUsed/>
    <w:rsid w:val="00873253"/>
    <w:pPr>
      <w:tabs>
        <w:tab w:val="center" w:pos="4320"/>
        <w:tab w:val="right" w:pos="8640"/>
      </w:tabs>
    </w:pPr>
  </w:style>
  <w:style w:type="character" w:customStyle="1" w:styleId="FooterChar">
    <w:name w:val="Footer Char"/>
    <w:basedOn w:val="DefaultParagraphFont"/>
    <w:link w:val="Footer"/>
    <w:uiPriority w:val="99"/>
    <w:rsid w:val="00873253"/>
  </w:style>
  <w:style w:type="paragraph" w:styleId="BalloonText">
    <w:name w:val="Balloon Text"/>
    <w:basedOn w:val="Normal"/>
    <w:link w:val="BalloonTextChar"/>
    <w:uiPriority w:val="99"/>
    <w:semiHidden/>
    <w:unhideWhenUsed/>
    <w:rsid w:val="008732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3253"/>
    <w:rPr>
      <w:rFonts w:ascii="Lucida Grande" w:hAnsi="Lucida Grande" w:cs="Lucida Grande"/>
      <w:sz w:val="18"/>
      <w:szCs w:val="18"/>
    </w:rPr>
  </w:style>
  <w:style w:type="paragraph" w:customStyle="1" w:styleId="first-p">
    <w:name w:val="first-p"/>
    <w:basedOn w:val="Normal"/>
    <w:qFormat/>
    <w:rsid w:val="00651750"/>
    <w:pPr>
      <w:spacing w:beforeAutospacing="1" w:afterAutospacing="1"/>
    </w:pPr>
    <w:rPr>
      <w:rFonts w:ascii="Times New Roman" w:eastAsia="Times New Roman" w:hAnsi="Times New Roman" w:cs="Times New Roman"/>
      <w:color w:val="00000A"/>
      <w:lang w:eastAsia="pt-BR"/>
    </w:rPr>
  </w:style>
  <w:style w:type="paragraph" w:styleId="NormalWeb">
    <w:name w:val="Normal (Web)"/>
    <w:basedOn w:val="Normal"/>
    <w:uiPriority w:val="99"/>
    <w:qFormat/>
    <w:rsid w:val="00212F38"/>
    <w:pPr>
      <w:spacing w:before="100" w:beforeAutospacing="1" w:after="100" w:afterAutospacing="1"/>
    </w:pPr>
    <w:rPr>
      <w:rFonts w:ascii="Times New Roman" w:eastAsia="Times New Roman" w:hAnsi="Times New Roman" w:cs="Times New Roman"/>
      <w:color w:val="000000"/>
      <w:lang w:eastAsia="pt-BR"/>
    </w:rPr>
  </w:style>
  <w:style w:type="paragraph" w:styleId="BodyText">
    <w:name w:val="Body Text"/>
    <w:basedOn w:val="Normal"/>
    <w:link w:val="BodyTextChar"/>
    <w:rsid w:val="00212F38"/>
    <w:pPr>
      <w:spacing w:after="120"/>
    </w:pPr>
    <w:rPr>
      <w:rFonts w:ascii="Times New Roman" w:eastAsia="Times New Roman" w:hAnsi="Times New Roman" w:cs="Times New Roman"/>
      <w:lang w:eastAsia="pt-BR"/>
    </w:rPr>
  </w:style>
  <w:style w:type="character" w:customStyle="1" w:styleId="BodyTextChar">
    <w:name w:val="Body Text Char"/>
    <w:basedOn w:val="DefaultParagraphFont"/>
    <w:link w:val="BodyText"/>
    <w:rsid w:val="00212F38"/>
    <w:rPr>
      <w:rFonts w:ascii="Times New Roman" w:eastAsia="Times New Roman" w:hAnsi="Times New Roman" w:cs="Times New Roman"/>
      <w:lang w:eastAsia="pt-BR"/>
    </w:rPr>
  </w:style>
  <w:style w:type="paragraph" w:styleId="BodyTextIndent">
    <w:name w:val="Body Text Indent"/>
    <w:basedOn w:val="Normal"/>
    <w:link w:val="BodyTextIndentChar"/>
    <w:rsid w:val="00212F38"/>
    <w:pPr>
      <w:spacing w:after="120"/>
      <w:ind w:left="283"/>
    </w:pPr>
    <w:rPr>
      <w:rFonts w:ascii="Times New Roman" w:eastAsia="Times New Roman" w:hAnsi="Times New Roman" w:cs="Times New Roman"/>
      <w:lang w:eastAsia="pt-BR"/>
    </w:rPr>
  </w:style>
  <w:style w:type="character" w:customStyle="1" w:styleId="BodyTextIndentChar">
    <w:name w:val="Body Text Indent Char"/>
    <w:basedOn w:val="DefaultParagraphFont"/>
    <w:link w:val="BodyTextIndent"/>
    <w:rsid w:val="00212F38"/>
    <w:rPr>
      <w:rFonts w:ascii="Times New Roman" w:eastAsia="Times New Roman" w:hAnsi="Times New Roman" w:cs="Times New Roman"/>
      <w:lang w:eastAsia="pt-BR"/>
    </w:rPr>
  </w:style>
  <w:style w:type="paragraph" w:styleId="BodyTextIndent3">
    <w:name w:val="Body Text Indent 3"/>
    <w:basedOn w:val="Normal"/>
    <w:link w:val="BodyTextIndent3Char"/>
    <w:rsid w:val="00212F38"/>
    <w:pPr>
      <w:spacing w:after="120"/>
      <w:ind w:left="283"/>
    </w:pPr>
    <w:rPr>
      <w:rFonts w:ascii="Times New Roman" w:eastAsia="Times New Roman" w:hAnsi="Times New Roman" w:cs="Times New Roman"/>
      <w:sz w:val="16"/>
      <w:szCs w:val="16"/>
      <w:lang w:eastAsia="pt-BR"/>
    </w:rPr>
  </w:style>
  <w:style w:type="character" w:customStyle="1" w:styleId="BodyTextIndent3Char">
    <w:name w:val="Body Text Indent 3 Char"/>
    <w:basedOn w:val="DefaultParagraphFont"/>
    <w:link w:val="BodyTextIndent3"/>
    <w:rsid w:val="00212F38"/>
    <w:rPr>
      <w:rFonts w:ascii="Times New Roman" w:eastAsia="Times New Roman" w:hAnsi="Times New Roman" w:cs="Times New Roman"/>
      <w:sz w:val="16"/>
      <w:szCs w:val="16"/>
      <w:lang w:eastAsia="pt-BR"/>
    </w:rPr>
  </w:style>
  <w:style w:type="paragraph" w:styleId="BodyTextIndent2">
    <w:name w:val="Body Text Indent 2"/>
    <w:basedOn w:val="Normal"/>
    <w:link w:val="BodyTextIndent2Char"/>
    <w:rsid w:val="00212F38"/>
    <w:pPr>
      <w:spacing w:after="120" w:line="480" w:lineRule="auto"/>
      <w:ind w:left="283"/>
    </w:pPr>
    <w:rPr>
      <w:rFonts w:ascii="Times New Roman" w:eastAsia="Times New Roman" w:hAnsi="Times New Roman" w:cs="Times New Roman"/>
      <w:lang w:eastAsia="pt-BR"/>
    </w:rPr>
  </w:style>
  <w:style w:type="character" w:customStyle="1" w:styleId="BodyTextIndent2Char">
    <w:name w:val="Body Text Indent 2 Char"/>
    <w:basedOn w:val="DefaultParagraphFont"/>
    <w:link w:val="BodyTextIndent2"/>
    <w:rsid w:val="00212F38"/>
    <w:rPr>
      <w:rFonts w:ascii="Times New Roman" w:eastAsia="Times New Roman" w:hAnsi="Times New Roman" w:cs="Times New Roman"/>
      <w:lang w:eastAsia="pt-BR"/>
    </w:rPr>
  </w:style>
  <w:style w:type="paragraph" w:styleId="FootnoteText">
    <w:name w:val="footnote text"/>
    <w:basedOn w:val="Normal"/>
    <w:link w:val="FootnoteTextChar"/>
    <w:uiPriority w:val="99"/>
    <w:semiHidden/>
    <w:rsid w:val="00212F38"/>
    <w:rPr>
      <w:rFonts w:ascii="Times New Roman" w:eastAsia="Times New Roman" w:hAnsi="Times New Roman" w:cs="Times New Roman"/>
      <w:sz w:val="20"/>
      <w:szCs w:val="20"/>
      <w:lang w:eastAsia="pt-BR"/>
    </w:rPr>
  </w:style>
  <w:style w:type="character" w:customStyle="1" w:styleId="FootnoteTextChar">
    <w:name w:val="Footnote Text Char"/>
    <w:basedOn w:val="DefaultParagraphFont"/>
    <w:link w:val="FootnoteText"/>
    <w:semiHidden/>
    <w:rsid w:val="00212F38"/>
    <w:rPr>
      <w:rFonts w:ascii="Times New Roman" w:eastAsia="Times New Roman" w:hAnsi="Times New Roman" w:cs="Times New Roman"/>
      <w:sz w:val="20"/>
      <w:szCs w:val="20"/>
      <w:lang w:eastAsia="pt-BR"/>
    </w:rPr>
  </w:style>
  <w:style w:type="character" w:styleId="FootnoteReference">
    <w:name w:val="footnote reference"/>
    <w:uiPriority w:val="99"/>
    <w:semiHidden/>
    <w:rsid w:val="00212F38"/>
    <w:rPr>
      <w:vertAlign w:val="superscript"/>
    </w:rPr>
  </w:style>
  <w:style w:type="table" w:styleId="TableGrid">
    <w:name w:val="Table Grid"/>
    <w:basedOn w:val="TableNormal"/>
    <w:uiPriority w:val="39"/>
    <w:rsid w:val="00212F38"/>
    <w:rPr>
      <w:rFonts w:ascii="Times New Roman" w:eastAsia="Times New Roman" w:hAnsi="Times New Roman" w:cs="Times New Roman"/>
      <w:sz w:val="20"/>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12F38"/>
    <w:rPr>
      <w:color w:val="0000FF" w:themeColor="hyperlink"/>
      <w:u w:val="single"/>
    </w:rPr>
  </w:style>
  <w:style w:type="character" w:customStyle="1" w:styleId="Heading7Char">
    <w:name w:val="Heading 7 Char"/>
    <w:basedOn w:val="DefaultParagraphFont"/>
    <w:link w:val="Heading7"/>
    <w:rsid w:val="00212F38"/>
    <w:rPr>
      <w:rFonts w:ascii="Times New Roman" w:eastAsia="Times New Roman" w:hAnsi="Times New Roman" w:cs="Times New Roman"/>
      <w:lang w:eastAsia="pt-BR"/>
    </w:rPr>
  </w:style>
  <w:style w:type="paragraph" w:styleId="ListParagraph">
    <w:name w:val="List Paragraph"/>
    <w:basedOn w:val="Normal"/>
    <w:uiPriority w:val="34"/>
    <w:qFormat/>
    <w:rsid w:val="0019494D"/>
    <w:pPr>
      <w:ind w:left="720"/>
      <w:contextualSpacing/>
    </w:pPr>
  </w:style>
  <w:style w:type="character" w:customStyle="1" w:styleId="Heading2Char">
    <w:name w:val="Heading 2 Char"/>
    <w:basedOn w:val="DefaultParagraphFont"/>
    <w:link w:val="Heading2"/>
    <w:uiPriority w:val="9"/>
    <w:semiHidden/>
    <w:rsid w:val="00504C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38AE"/>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CD0790"/>
    <w:pPr>
      <w:pBdr>
        <w:top w:val="single" w:sz="4" w:space="10" w:color="4F81BD" w:themeColor="accent1"/>
        <w:bottom w:val="single" w:sz="4" w:space="10" w:color="4F81BD" w:themeColor="accent1"/>
      </w:pBdr>
      <w:spacing w:before="360" w:after="360"/>
      <w:ind w:left="864" w:right="864"/>
      <w:jc w:val="center"/>
    </w:pPr>
    <w:rPr>
      <w:rFonts w:ascii="Cambria" w:eastAsia="Cambria" w:hAnsi="Cambria" w:cs="Cambria"/>
      <w:i/>
      <w:iCs/>
      <w:color w:val="4F81BD" w:themeColor="accent1"/>
      <w:lang w:eastAsia="pt-BR"/>
    </w:rPr>
  </w:style>
  <w:style w:type="character" w:customStyle="1" w:styleId="IntenseQuoteChar">
    <w:name w:val="Intense Quote Char"/>
    <w:basedOn w:val="DefaultParagraphFont"/>
    <w:link w:val="IntenseQuote"/>
    <w:uiPriority w:val="30"/>
    <w:rsid w:val="00CD0790"/>
    <w:rPr>
      <w:rFonts w:ascii="Cambria" w:eastAsia="Cambria" w:hAnsi="Cambria" w:cs="Cambria"/>
      <w:i/>
      <w:iCs/>
      <w:color w:val="4F81BD" w:themeColor="accent1"/>
      <w:lang w:eastAsia="pt-BR"/>
    </w:rPr>
  </w:style>
  <w:style w:type="paragraph" w:customStyle="1" w:styleId="Default">
    <w:name w:val="Default"/>
    <w:rsid w:val="00481526"/>
    <w:pPr>
      <w:autoSpaceDE w:val="0"/>
      <w:autoSpaceDN w:val="0"/>
      <w:adjustRightInd w:val="0"/>
    </w:pPr>
    <w:rPr>
      <w:rFonts w:ascii="Calibri" w:hAnsi="Calibri" w:cs="Calibri"/>
      <w:color w:val="000000"/>
    </w:rPr>
  </w:style>
  <w:style w:type="paragraph" w:customStyle="1" w:styleId="textonormal">
    <w:name w:val="textonormal"/>
    <w:basedOn w:val="Normal"/>
    <w:rsid w:val="00E94402"/>
    <w:pPr>
      <w:spacing w:before="100" w:beforeAutospacing="1" w:after="100" w:afterAutospacing="1"/>
    </w:pPr>
    <w:rPr>
      <w:rFonts w:ascii="Times New Roman" w:eastAsia="Times New Roman" w:hAnsi="Times New Roman" w:cs="Times New Roman"/>
      <w:lang w:eastAsia="pt-BR"/>
    </w:rPr>
  </w:style>
  <w:style w:type="paragraph" w:customStyle="1" w:styleId="citacao">
    <w:name w:val="citacao"/>
    <w:basedOn w:val="Normal"/>
    <w:rsid w:val="00E94402"/>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3839">
      <w:bodyDiv w:val="1"/>
      <w:marLeft w:val="0"/>
      <w:marRight w:val="0"/>
      <w:marTop w:val="0"/>
      <w:marBottom w:val="0"/>
      <w:divBdr>
        <w:top w:val="none" w:sz="0" w:space="0" w:color="auto"/>
        <w:left w:val="none" w:sz="0" w:space="0" w:color="auto"/>
        <w:bottom w:val="none" w:sz="0" w:space="0" w:color="auto"/>
        <w:right w:val="none" w:sz="0" w:space="0" w:color="auto"/>
      </w:divBdr>
    </w:div>
    <w:div w:id="238490304">
      <w:bodyDiv w:val="1"/>
      <w:marLeft w:val="0"/>
      <w:marRight w:val="0"/>
      <w:marTop w:val="0"/>
      <w:marBottom w:val="0"/>
      <w:divBdr>
        <w:top w:val="none" w:sz="0" w:space="0" w:color="auto"/>
        <w:left w:val="none" w:sz="0" w:space="0" w:color="auto"/>
        <w:bottom w:val="none" w:sz="0" w:space="0" w:color="auto"/>
        <w:right w:val="none" w:sz="0" w:space="0" w:color="auto"/>
      </w:divBdr>
      <w:divsChild>
        <w:div w:id="589311063">
          <w:marLeft w:val="547"/>
          <w:marRight w:val="0"/>
          <w:marTop w:val="0"/>
          <w:marBottom w:val="0"/>
          <w:divBdr>
            <w:top w:val="none" w:sz="0" w:space="0" w:color="auto"/>
            <w:left w:val="none" w:sz="0" w:space="0" w:color="auto"/>
            <w:bottom w:val="none" w:sz="0" w:space="0" w:color="auto"/>
            <w:right w:val="none" w:sz="0" w:space="0" w:color="auto"/>
          </w:divBdr>
        </w:div>
      </w:divsChild>
    </w:div>
    <w:div w:id="309986277">
      <w:bodyDiv w:val="1"/>
      <w:marLeft w:val="0"/>
      <w:marRight w:val="0"/>
      <w:marTop w:val="0"/>
      <w:marBottom w:val="0"/>
      <w:divBdr>
        <w:top w:val="none" w:sz="0" w:space="0" w:color="auto"/>
        <w:left w:val="none" w:sz="0" w:space="0" w:color="auto"/>
        <w:bottom w:val="none" w:sz="0" w:space="0" w:color="auto"/>
        <w:right w:val="none" w:sz="0" w:space="0" w:color="auto"/>
      </w:divBdr>
    </w:div>
    <w:div w:id="355348773">
      <w:bodyDiv w:val="1"/>
      <w:marLeft w:val="0"/>
      <w:marRight w:val="0"/>
      <w:marTop w:val="0"/>
      <w:marBottom w:val="0"/>
      <w:divBdr>
        <w:top w:val="none" w:sz="0" w:space="0" w:color="auto"/>
        <w:left w:val="none" w:sz="0" w:space="0" w:color="auto"/>
        <w:bottom w:val="none" w:sz="0" w:space="0" w:color="auto"/>
        <w:right w:val="none" w:sz="0" w:space="0" w:color="auto"/>
      </w:divBdr>
    </w:div>
    <w:div w:id="399330067">
      <w:bodyDiv w:val="1"/>
      <w:marLeft w:val="0"/>
      <w:marRight w:val="0"/>
      <w:marTop w:val="0"/>
      <w:marBottom w:val="0"/>
      <w:divBdr>
        <w:top w:val="none" w:sz="0" w:space="0" w:color="auto"/>
        <w:left w:val="none" w:sz="0" w:space="0" w:color="auto"/>
        <w:bottom w:val="none" w:sz="0" w:space="0" w:color="auto"/>
        <w:right w:val="none" w:sz="0" w:space="0" w:color="auto"/>
      </w:divBdr>
    </w:div>
    <w:div w:id="672148670">
      <w:bodyDiv w:val="1"/>
      <w:marLeft w:val="0"/>
      <w:marRight w:val="0"/>
      <w:marTop w:val="0"/>
      <w:marBottom w:val="0"/>
      <w:divBdr>
        <w:top w:val="none" w:sz="0" w:space="0" w:color="auto"/>
        <w:left w:val="none" w:sz="0" w:space="0" w:color="auto"/>
        <w:bottom w:val="none" w:sz="0" w:space="0" w:color="auto"/>
        <w:right w:val="none" w:sz="0" w:space="0" w:color="auto"/>
      </w:divBdr>
    </w:div>
    <w:div w:id="806708375">
      <w:bodyDiv w:val="1"/>
      <w:marLeft w:val="0"/>
      <w:marRight w:val="0"/>
      <w:marTop w:val="0"/>
      <w:marBottom w:val="0"/>
      <w:divBdr>
        <w:top w:val="none" w:sz="0" w:space="0" w:color="auto"/>
        <w:left w:val="none" w:sz="0" w:space="0" w:color="auto"/>
        <w:bottom w:val="none" w:sz="0" w:space="0" w:color="auto"/>
        <w:right w:val="none" w:sz="0" w:space="0" w:color="auto"/>
      </w:divBdr>
    </w:div>
    <w:div w:id="934897895">
      <w:bodyDiv w:val="1"/>
      <w:marLeft w:val="0"/>
      <w:marRight w:val="0"/>
      <w:marTop w:val="0"/>
      <w:marBottom w:val="0"/>
      <w:divBdr>
        <w:top w:val="none" w:sz="0" w:space="0" w:color="auto"/>
        <w:left w:val="none" w:sz="0" w:space="0" w:color="auto"/>
        <w:bottom w:val="none" w:sz="0" w:space="0" w:color="auto"/>
        <w:right w:val="none" w:sz="0" w:space="0" w:color="auto"/>
      </w:divBdr>
    </w:div>
    <w:div w:id="936525382">
      <w:bodyDiv w:val="1"/>
      <w:marLeft w:val="0"/>
      <w:marRight w:val="0"/>
      <w:marTop w:val="0"/>
      <w:marBottom w:val="0"/>
      <w:divBdr>
        <w:top w:val="none" w:sz="0" w:space="0" w:color="auto"/>
        <w:left w:val="none" w:sz="0" w:space="0" w:color="auto"/>
        <w:bottom w:val="none" w:sz="0" w:space="0" w:color="auto"/>
        <w:right w:val="none" w:sz="0" w:space="0" w:color="auto"/>
      </w:divBdr>
    </w:div>
    <w:div w:id="987785492">
      <w:bodyDiv w:val="1"/>
      <w:marLeft w:val="0"/>
      <w:marRight w:val="0"/>
      <w:marTop w:val="0"/>
      <w:marBottom w:val="0"/>
      <w:divBdr>
        <w:top w:val="none" w:sz="0" w:space="0" w:color="auto"/>
        <w:left w:val="none" w:sz="0" w:space="0" w:color="auto"/>
        <w:bottom w:val="none" w:sz="0" w:space="0" w:color="auto"/>
        <w:right w:val="none" w:sz="0" w:space="0" w:color="auto"/>
      </w:divBdr>
      <w:divsChild>
        <w:div w:id="448009716">
          <w:marLeft w:val="547"/>
          <w:marRight w:val="0"/>
          <w:marTop w:val="0"/>
          <w:marBottom w:val="0"/>
          <w:divBdr>
            <w:top w:val="none" w:sz="0" w:space="0" w:color="auto"/>
            <w:left w:val="none" w:sz="0" w:space="0" w:color="auto"/>
            <w:bottom w:val="none" w:sz="0" w:space="0" w:color="auto"/>
            <w:right w:val="none" w:sz="0" w:space="0" w:color="auto"/>
          </w:divBdr>
        </w:div>
      </w:divsChild>
    </w:div>
    <w:div w:id="1047027449">
      <w:bodyDiv w:val="1"/>
      <w:marLeft w:val="0"/>
      <w:marRight w:val="0"/>
      <w:marTop w:val="0"/>
      <w:marBottom w:val="0"/>
      <w:divBdr>
        <w:top w:val="none" w:sz="0" w:space="0" w:color="auto"/>
        <w:left w:val="none" w:sz="0" w:space="0" w:color="auto"/>
        <w:bottom w:val="none" w:sz="0" w:space="0" w:color="auto"/>
        <w:right w:val="none" w:sz="0" w:space="0" w:color="auto"/>
      </w:divBdr>
      <w:divsChild>
        <w:div w:id="806704396">
          <w:marLeft w:val="547"/>
          <w:marRight w:val="0"/>
          <w:marTop w:val="0"/>
          <w:marBottom w:val="0"/>
          <w:divBdr>
            <w:top w:val="none" w:sz="0" w:space="0" w:color="auto"/>
            <w:left w:val="none" w:sz="0" w:space="0" w:color="auto"/>
            <w:bottom w:val="none" w:sz="0" w:space="0" w:color="auto"/>
            <w:right w:val="none" w:sz="0" w:space="0" w:color="auto"/>
          </w:divBdr>
        </w:div>
      </w:divsChild>
    </w:div>
    <w:div w:id="1069156447">
      <w:bodyDiv w:val="1"/>
      <w:marLeft w:val="0"/>
      <w:marRight w:val="0"/>
      <w:marTop w:val="0"/>
      <w:marBottom w:val="0"/>
      <w:divBdr>
        <w:top w:val="none" w:sz="0" w:space="0" w:color="auto"/>
        <w:left w:val="none" w:sz="0" w:space="0" w:color="auto"/>
        <w:bottom w:val="none" w:sz="0" w:space="0" w:color="auto"/>
        <w:right w:val="none" w:sz="0" w:space="0" w:color="auto"/>
      </w:divBdr>
    </w:div>
    <w:div w:id="1139960002">
      <w:bodyDiv w:val="1"/>
      <w:marLeft w:val="0"/>
      <w:marRight w:val="0"/>
      <w:marTop w:val="0"/>
      <w:marBottom w:val="0"/>
      <w:divBdr>
        <w:top w:val="none" w:sz="0" w:space="0" w:color="auto"/>
        <w:left w:val="none" w:sz="0" w:space="0" w:color="auto"/>
        <w:bottom w:val="none" w:sz="0" w:space="0" w:color="auto"/>
        <w:right w:val="none" w:sz="0" w:space="0" w:color="auto"/>
      </w:divBdr>
    </w:div>
    <w:div w:id="1233807149">
      <w:bodyDiv w:val="1"/>
      <w:marLeft w:val="0"/>
      <w:marRight w:val="0"/>
      <w:marTop w:val="0"/>
      <w:marBottom w:val="0"/>
      <w:divBdr>
        <w:top w:val="none" w:sz="0" w:space="0" w:color="auto"/>
        <w:left w:val="none" w:sz="0" w:space="0" w:color="auto"/>
        <w:bottom w:val="none" w:sz="0" w:space="0" w:color="auto"/>
        <w:right w:val="none" w:sz="0" w:space="0" w:color="auto"/>
      </w:divBdr>
    </w:div>
    <w:div w:id="1279871207">
      <w:bodyDiv w:val="1"/>
      <w:marLeft w:val="0"/>
      <w:marRight w:val="0"/>
      <w:marTop w:val="0"/>
      <w:marBottom w:val="0"/>
      <w:divBdr>
        <w:top w:val="none" w:sz="0" w:space="0" w:color="auto"/>
        <w:left w:val="none" w:sz="0" w:space="0" w:color="auto"/>
        <w:bottom w:val="none" w:sz="0" w:space="0" w:color="auto"/>
        <w:right w:val="none" w:sz="0" w:space="0" w:color="auto"/>
      </w:divBdr>
      <w:divsChild>
        <w:div w:id="1042752306">
          <w:marLeft w:val="547"/>
          <w:marRight w:val="0"/>
          <w:marTop w:val="0"/>
          <w:marBottom w:val="0"/>
          <w:divBdr>
            <w:top w:val="none" w:sz="0" w:space="0" w:color="auto"/>
            <w:left w:val="none" w:sz="0" w:space="0" w:color="auto"/>
            <w:bottom w:val="none" w:sz="0" w:space="0" w:color="auto"/>
            <w:right w:val="none" w:sz="0" w:space="0" w:color="auto"/>
          </w:divBdr>
        </w:div>
      </w:divsChild>
    </w:div>
    <w:div w:id="1284580762">
      <w:bodyDiv w:val="1"/>
      <w:marLeft w:val="0"/>
      <w:marRight w:val="0"/>
      <w:marTop w:val="0"/>
      <w:marBottom w:val="0"/>
      <w:divBdr>
        <w:top w:val="none" w:sz="0" w:space="0" w:color="auto"/>
        <w:left w:val="none" w:sz="0" w:space="0" w:color="auto"/>
        <w:bottom w:val="none" w:sz="0" w:space="0" w:color="auto"/>
        <w:right w:val="none" w:sz="0" w:space="0" w:color="auto"/>
      </w:divBdr>
      <w:divsChild>
        <w:div w:id="589891920">
          <w:marLeft w:val="547"/>
          <w:marRight w:val="0"/>
          <w:marTop w:val="0"/>
          <w:marBottom w:val="0"/>
          <w:divBdr>
            <w:top w:val="none" w:sz="0" w:space="0" w:color="auto"/>
            <w:left w:val="none" w:sz="0" w:space="0" w:color="auto"/>
            <w:bottom w:val="none" w:sz="0" w:space="0" w:color="auto"/>
            <w:right w:val="none" w:sz="0" w:space="0" w:color="auto"/>
          </w:divBdr>
        </w:div>
      </w:divsChild>
    </w:div>
    <w:div w:id="1317106048">
      <w:bodyDiv w:val="1"/>
      <w:marLeft w:val="0"/>
      <w:marRight w:val="0"/>
      <w:marTop w:val="0"/>
      <w:marBottom w:val="0"/>
      <w:divBdr>
        <w:top w:val="none" w:sz="0" w:space="0" w:color="auto"/>
        <w:left w:val="none" w:sz="0" w:space="0" w:color="auto"/>
        <w:bottom w:val="none" w:sz="0" w:space="0" w:color="auto"/>
        <w:right w:val="none" w:sz="0" w:space="0" w:color="auto"/>
      </w:divBdr>
    </w:div>
    <w:div w:id="1521352926">
      <w:bodyDiv w:val="1"/>
      <w:marLeft w:val="0"/>
      <w:marRight w:val="0"/>
      <w:marTop w:val="0"/>
      <w:marBottom w:val="0"/>
      <w:divBdr>
        <w:top w:val="none" w:sz="0" w:space="0" w:color="auto"/>
        <w:left w:val="none" w:sz="0" w:space="0" w:color="auto"/>
        <w:bottom w:val="none" w:sz="0" w:space="0" w:color="auto"/>
        <w:right w:val="none" w:sz="0" w:space="0" w:color="auto"/>
      </w:divBdr>
      <w:divsChild>
        <w:div w:id="244271068">
          <w:marLeft w:val="547"/>
          <w:marRight w:val="0"/>
          <w:marTop w:val="0"/>
          <w:marBottom w:val="0"/>
          <w:divBdr>
            <w:top w:val="none" w:sz="0" w:space="0" w:color="auto"/>
            <w:left w:val="none" w:sz="0" w:space="0" w:color="auto"/>
            <w:bottom w:val="none" w:sz="0" w:space="0" w:color="auto"/>
            <w:right w:val="none" w:sz="0" w:space="0" w:color="auto"/>
          </w:divBdr>
        </w:div>
      </w:divsChild>
    </w:div>
    <w:div w:id="1759790713">
      <w:bodyDiv w:val="1"/>
      <w:marLeft w:val="0"/>
      <w:marRight w:val="0"/>
      <w:marTop w:val="0"/>
      <w:marBottom w:val="0"/>
      <w:divBdr>
        <w:top w:val="none" w:sz="0" w:space="0" w:color="auto"/>
        <w:left w:val="none" w:sz="0" w:space="0" w:color="auto"/>
        <w:bottom w:val="none" w:sz="0" w:space="0" w:color="auto"/>
        <w:right w:val="none" w:sz="0" w:space="0" w:color="auto"/>
      </w:divBdr>
      <w:divsChild>
        <w:div w:id="1599094100">
          <w:marLeft w:val="547"/>
          <w:marRight w:val="0"/>
          <w:marTop w:val="0"/>
          <w:marBottom w:val="0"/>
          <w:divBdr>
            <w:top w:val="none" w:sz="0" w:space="0" w:color="auto"/>
            <w:left w:val="none" w:sz="0" w:space="0" w:color="auto"/>
            <w:bottom w:val="none" w:sz="0" w:space="0" w:color="auto"/>
            <w:right w:val="none" w:sz="0" w:space="0" w:color="auto"/>
          </w:divBdr>
        </w:div>
      </w:divsChild>
    </w:div>
    <w:div w:id="1929193625">
      <w:bodyDiv w:val="1"/>
      <w:marLeft w:val="0"/>
      <w:marRight w:val="0"/>
      <w:marTop w:val="0"/>
      <w:marBottom w:val="0"/>
      <w:divBdr>
        <w:top w:val="none" w:sz="0" w:space="0" w:color="auto"/>
        <w:left w:val="none" w:sz="0" w:space="0" w:color="auto"/>
        <w:bottom w:val="none" w:sz="0" w:space="0" w:color="auto"/>
        <w:right w:val="none" w:sz="0" w:space="0" w:color="auto"/>
      </w:divBdr>
      <w:divsChild>
        <w:div w:id="1796948245">
          <w:marLeft w:val="547"/>
          <w:marRight w:val="0"/>
          <w:marTop w:val="0"/>
          <w:marBottom w:val="0"/>
          <w:divBdr>
            <w:top w:val="none" w:sz="0" w:space="0" w:color="auto"/>
            <w:left w:val="none" w:sz="0" w:space="0" w:color="auto"/>
            <w:bottom w:val="none" w:sz="0" w:space="0" w:color="auto"/>
            <w:right w:val="none" w:sz="0" w:space="0" w:color="auto"/>
          </w:divBdr>
        </w:div>
        <w:div w:id="1135679846">
          <w:marLeft w:val="547"/>
          <w:marRight w:val="0"/>
          <w:marTop w:val="0"/>
          <w:marBottom w:val="0"/>
          <w:divBdr>
            <w:top w:val="none" w:sz="0" w:space="0" w:color="auto"/>
            <w:left w:val="none" w:sz="0" w:space="0" w:color="auto"/>
            <w:bottom w:val="none" w:sz="0" w:space="0" w:color="auto"/>
            <w:right w:val="none" w:sz="0" w:space="0" w:color="auto"/>
          </w:divBdr>
        </w:div>
        <w:div w:id="385691134">
          <w:marLeft w:val="547"/>
          <w:marRight w:val="0"/>
          <w:marTop w:val="0"/>
          <w:marBottom w:val="0"/>
          <w:divBdr>
            <w:top w:val="none" w:sz="0" w:space="0" w:color="auto"/>
            <w:left w:val="none" w:sz="0" w:space="0" w:color="auto"/>
            <w:bottom w:val="none" w:sz="0" w:space="0" w:color="auto"/>
            <w:right w:val="none" w:sz="0" w:space="0" w:color="auto"/>
          </w:divBdr>
        </w:div>
        <w:div w:id="2002191846">
          <w:marLeft w:val="547"/>
          <w:marRight w:val="0"/>
          <w:marTop w:val="0"/>
          <w:marBottom w:val="0"/>
          <w:divBdr>
            <w:top w:val="none" w:sz="0" w:space="0" w:color="auto"/>
            <w:left w:val="none" w:sz="0" w:space="0" w:color="auto"/>
            <w:bottom w:val="none" w:sz="0" w:space="0" w:color="auto"/>
            <w:right w:val="none" w:sz="0" w:space="0" w:color="auto"/>
          </w:divBdr>
        </w:div>
        <w:div w:id="1317029756">
          <w:marLeft w:val="547"/>
          <w:marRight w:val="0"/>
          <w:marTop w:val="0"/>
          <w:marBottom w:val="0"/>
          <w:divBdr>
            <w:top w:val="none" w:sz="0" w:space="0" w:color="auto"/>
            <w:left w:val="none" w:sz="0" w:space="0" w:color="auto"/>
            <w:bottom w:val="none" w:sz="0" w:space="0" w:color="auto"/>
            <w:right w:val="none" w:sz="0" w:space="0" w:color="auto"/>
          </w:divBdr>
        </w:div>
      </w:divsChild>
    </w:div>
    <w:div w:id="1962374399">
      <w:bodyDiv w:val="1"/>
      <w:marLeft w:val="0"/>
      <w:marRight w:val="0"/>
      <w:marTop w:val="0"/>
      <w:marBottom w:val="0"/>
      <w:divBdr>
        <w:top w:val="none" w:sz="0" w:space="0" w:color="auto"/>
        <w:left w:val="none" w:sz="0" w:space="0" w:color="auto"/>
        <w:bottom w:val="none" w:sz="0" w:space="0" w:color="auto"/>
        <w:right w:val="none" w:sz="0" w:space="0" w:color="auto"/>
      </w:divBdr>
    </w:div>
    <w:div w:id="1968585826">
      <w:bodyDiv w:val="1"/>
      <w:marLeft w:val="0"/>
      <w:marRight w:val="0"/>
      <w:marTop w:val="0"/>
      <w:marBottom w:val="0"/>
      <w:divBdr>
        <w:top w:val="none" w:sz="0" w:space="0" w:color="auto"/>
        <w:left w:val="none" w:sz="0" w:space="0" w:color="auto"/>
        <w:bottom w:val="none" w:sz="0" w:space="0" w:color="auto"/>
        <w:right w:val="none" w:sz="0" w:space="0" w:color="auto"/>
      </w:divBdr>
      <w:divsChild>
        <w:div w:id="1203638213">
          <w:marLeft w:val="547"/>
          <w:marRight w:val="0"/>
          <w:marTop w:val="0"/>
          <w:marBottom w:val="0"/>
          <w:divBdr>
            <w:top w:val="none" w:sz="0" w:space="0" w:color="auto"/>
            <w:left w:val="none" w:sz="0" w:space="0" w:color="auto"/>
            <w:bottom w:val="none" w:sz="0" w:space="0" w:color="auto"/>
            <w:right w:val="none" w:sz="0" w:space="0" w:color="auto"/>
          </w:divBdr>
        </w:div>
      </w:divsChild>
    </w:div>
    <w:div w:id="2000886347">
      <w:bodyDiv w:val="1"/>
      <w:marLeft w:val="0"/>
      <w:marRight w:val="0"/>
      <w:marTop w:val="0"/>
      <w:marBottom w:val="0"/>
      <w:divBdr>
        <w:top w:val="none" w:sz="0" w:space="0" w:color="auto"/>
        <w:left w:val="none" w:sz="0" w:space="0" w:color="auto"/>
        <w:bottom w:val="none" w:sz="0" w:space="0" w:color="auto"/>
        <w:right w:val="none" w:sz="0" w:space="0" w:color="auto"/>
      </w:divBdr>
    </w:div>
    <w:div w:id="2134010424">
      <w:bodyDiv w:val="1"/>
      <w:marLeft w:val="0"/>
      <w:marRight w:val="0"/>
      <w:marTop w:val="0"/>
      <w:marBottom w:val="0"/>
      <w:divBdr>
        <w:top w:val="none" w:sz="0" w:space="0" w:color="auto"/>
        <w:left w:val="none" w:sz="0" w:space="0" w:color="auto"/>
        <w:bottom w:val="none" w:sz="0" w:space="0" w:color="auto"/>
        <w:right w:val="none" w:sz="0" w:space="0" w:color="auto"/>
      </w:divBdr>
      <w:divsChild>
        <w:div w:id="182878444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transparencia.stf.jus.br/single/?appid=79a37aa0-aa08-4b4a-9f1e-a1c076f7fd1f&amp;sheet=1d0b3987-b1a7-4180-a0fa-4f2cca91c824&amp;theme=stf_azul_padrao&amp;opt=currselselect=clearal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60815-6B04-4987-BCA2-67645A47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Pages>
  <Words>3845</Words>
  <Characters>21920</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KEG</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Werner</dc:creator>
  <cp:lastModifiedBy>Liz Werner</cp:lastModifiedBy>
  <cp:revision>21</cp:revision>
  <cp:lastPrinted>2023-12-15T10:23:00Z</cp:lastPrinted>
  <dcterms:created xsi:type="dcterms:W3CDTF">2023-12-12T13:01:00Z</dcterms:created>
  <dcterms:modified xsi:type="dcterms:W3CDTF">2023-12-15T10:23:00Z</dcterms:modified>
</cp:coreProperties>
</file>