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A3F7" w14:textId="7CCE13B9" w:rsidR="00097B69" w:rsidRPr="00244F74" w:rsidRDefault="00097B69" w:rsidP="00FE6B25">
      <w:pPr>
        <w:jc w:val="both"/>
      </w:pPr>
      <w:r w:rsidRPr="00244F74">
        <w:rPr>
          <w:b/>
        </w:rPr>
        <w:t xml:space="preserve">EXMO. SR. DR. </w:t>
      </w:r>
      <w:r w:rsidR="004C33A2" w:rsidRPr="00FE6B25">
        <w:rPr>
          <w:b/>
        </w:rPr>
        <w:t xml:space="preserve">DESEMBARGADOR </w:t>
      </w:r>
      <w:r w:rsidR="0076219F" w:rsidRPr="00FE6B25">
        <w:rPr>
          <w:b/>
        </w:rPr>
        <w:t>TERCEIRO VICE-</w:t>
      </w:r>
      <w:r w:rsidR="004C33A2" w:rsidRPr="00FE6B25">
        <w:rPr>
          <w:b/>
        </w:rPr>
        <w:t>PRESIDENTE DO EGRÉGIO</w:t>
      </w:r>
      <w:r w:rsidR="003B4ED0" w:rsidRPr="00FE6B25">
        <w:rPr>
          <w:b/>
        </w:rPr>
        <w:t xml:space="preserve"> TRIBUNAL DE JUSTIÇA DO</w:t>
      </w:r>
      <w:r w:rsidRPr="00FE6B25">
        <w:rPr>
          <w:b/>
        </w:rPr>
        <w:t xml:space="preserve"> ESTADO DO RIO DE JANEIRO</w:t>
      </w:r>
      <w:r w:rsidRPr="00244F74">
        <w:rPr>
          <w:b/>
        </w:rPr>
        <w:t xml:space="preserve"> </w:t>
      </w:r>
    </w:p>
    <w:p w14:paraId="273B0BF4" w14:textId="77777777" w:rsidR="00097B69" w:rsidRPr="00244F74" w:rsidRDefault="00097B69" w:rsidP="00A26C54">
      <w:pPr>
        <w:spacing w:line="312" w:lineRule="auto"/>
        <w:jc w:val="both"/>
      </w:pPr>
    </w:p>
    <w:p w14:paraId="1F466596" w14:textId="6397DD4A" w:rsidR="00097B69" w:rsidRPr="00244F74" w:rsidRDefault="00097B69" w:rsidP="00A26C54">
      <w:pPr>
        <w:jc w:val="both"/>
      </w:pPr>
    </w:p>
    <w:p w14:paraId="541140FD" w14:textId="77777777" w:rsidR="00DC336D" w:rsidRPr="00244F74" w:rsidRDefault="00DC336D" w:rsidP="00A26C54">
      <w:pPr>
        <w:jc w:val="both"/>
      </w:pPr>
    </w:p>
    <w:p w14:paraId="197529EE" w14:textId="77777777" w:rsidR="00097B69" w:rsidRPr="00244F74" w:rsidRDefault="00097B69" w:rsidP="00A26C54">
      <w:pPr>
        <w:jc w:val="both"/>
      </w:pPr>
    </w:p>
    <w:p w14:paraId="3ED658D1" w14:textId="49F7D1FA" w:rsidR="00097B69" w:rsidRPr="00244F74" w:rsidRDefault="00097B69" w:rsidP="00A26C54">
      <w:pPr>
        <w:jc w:val="both"/>
        <w:rPr>
          <w:rFonts w:eastAsia="Arial Narrow" w:cs="Arial Narrow"/>
          <w:b/>
          <w:bCs/>
        </w:rPr>
      </w:pPr>
      <w:r w:rsidRPr="00244F74">
        <w:rPr>
          <w:rFonts w:cs="Times New Roman"/>
          <w:b/>
        </w:rPr>
        <w:t xml:space="preserve">Processo N° </w:t>
      </w:r>
      <w:r w:rsidR="008176DC" w:rsidRPr="008176DC">
        <w:rPr>
          <w:rFonts w:cs="Times New Roman"/>
          <w:b/>
        </w:rPr>
        <w:t xml:space="preserve">0815762-15.2023.8.19.0001 </w:t>
      </w:r>
      <w:r w:rsidR="004C33A2" w:rsidRPr="00EE708F">
        <w:rPr>
          <w:rFonts w:cs="Times New Roman"/>
          <w:b/>
        </w:rPr>
        <w:t>–</w:t>
      </w:r>
      <w:r w:rsidR="004C33A2" w:rsidRPr="00244F74">
        <w:rPr>
          <w:rFonts w:cs="Times New Roman"/>
          <w:b/>
        </w:rPr>
        <w:t xml:space="preserve"> Recurso Especial Cível</w:t>
      </w:r>
    </w:p>
    <w:p w14:paraId="401A1D19" w14:textId="207EF050" w:rsidR="00097B69" w:rsidRPr="00244F74" w:rsidRDefault="00097B69" w:rsidP="00A26C54">
      <w:pPr>
        <w:jc w:val="both"/>
        <w:rPr>
          <w:rFonts w:eastAsia="Arial Narrow" w:cs="Arial Narrow"/>
          <w:b/>
          <w:bCs/>
        </w:rPr>
      </w:pPr>
    </w:p>
    <w:p w14:paraId="40D5FA04" w14:textId="77777777" w:rsidR="00DC336D" w:rsidRPr="00244F74" w:rsidRDefault="00DC336D" w:rsidP="00A26C54">
      <w:pPr>
        <w:jc w:val="both"/>
        <w:rPr>
          <w:rFonts w:eastAsia="Arial Narrow" w:cs="Arial Narrow"/>
          <w:b/>
          <w:bCs/>
        </w:rPr>
      </w:pPr>
    </w:p>
    <w:p w14:paraId="44DB1363" w14:textId="77777777" w:rsidR="00097B69" w:rsidRPr="00244F74" w:rsidRDefault="00097B69" w:rsidP="00A26C54">
      <w:pPr>
        <w:jc w:val="both"/>
        <w:rPr>
          <w:rFonts w:eastAsia="Arial Narrow" w:cs="Arial Narrow"/>
          <w:b/>
          <w:bCs/>
        </w:rPr>
      </w:pPr>
    </w:p>
    <w:p w14:paraId="2D2E0E2F" w14:textId="3A8B4F02" w:rsidR="00DC336D" w:rsidRPr="00244F74" w:rsidRDefault="008176DC" w:rsidP="00B91EF6">
      <w:pPr>
        <w:spacing w:line="312" w:lineRule="auto"/>
        <w:ind w:firstLine="567"/>
        <w:jc w:val="both"/>
        <w:rPr>
          <w:rFonts w:eastAsia="Arial Narrow" w:cs="Arial Narrow"/>
        </w:rPr>
      </w:pPr>
      <w:r>
        <w:rPr>
          <w:b/>
          <w:bCs/>
          <w:sz w:val="23"/>
          <w:szCs w:val="23"/>
        </w:rPr>
        <w:t>ROSELI MEDEIROS SOLIDADE DOS SANTOS</w:t>
      </w:r>
      <w:r w:rsidRPr="00244F74">
        <w:rPr>
          <w:rFonts w:eastAsia="Arial Narrow" w:cs="Arial Narrow"/>
          <w:bCs/>
        </w:rPr>
        <w:t xml:space="preserve"> </w:t>
      </w:r>
      <w:r w:rsidR="00097B69" w:rsidRPr="00244F74">
        <w:rPr>
          <w:rFonts w:eastAsia="Arial Narrow" w:cs="Arial Narrow"/>
          <w:bCs/>
        </w:rPr>
        <w:t>(a “Autora”</w:t>
      </w:r>
      <w:r w:rsidR="00142538" w:rsidRPr="00244F74">
        <w:rPr>
          <w:rFonts w:eastAsia="Arial Narrow" w:cs="Arial Narrow"/>
          <w:bCs/>
        </w:rPr>
        <w:t xml:space="preserve"> </w:t>
      </w:r>
      <w:r w:rsidR="00BE3351" w:rsidRPr="00244F74">
        <w:rPr>
          <w:rFonts w:eastAsia="Arial Narrow" w:cs="Arial Narrow"/>
          <w:bCs/>
        </w:rPr>
        <w:t>–</w:t>
      </w:r>
      <w:r w:rsidR="00142538" w:rsidRPr="00244F74">
        <w:rPr>
          <w:rFonts w:eastAsia="Arial Narrow" w:cs="Arial Narrow"/>
          <w:bCs/>
        </w:rPr>
        <w:t xml:space="preserve"> Apelante</w:t>
      </w:r>
      <w:r w:rsidR="00BE3351" w:rsidRPr="00244F74">
        <w:rPr>
          <w:rFonts w:eastAsia="Arial Narrow" w:cs="Arial Narrow"/>
          <w:bCs/>
        </w:rPr>
        <w:t>/Recorrida</w:t>
      </w:r>
      <w:r w:rsidR="00097B69" w:rsidRPr="00244F74">
        <w:rPr>
          <w:rFonts w:eastAsia="Arial Narrow" w:cs="Arial Narrow"/>
          <w:bCs/>
        </w:rPr>
        <w:t>)</w:t>
      </w:r>
      <w:r w:rsidR="00097B69" w:rsidRPr="00244F74">
        <w:t xml:space="preserve">, já </w:t>
      </w:r>
      <w:r w:rsidR="00097B69" w:rsidRPr="00EE708F">
        <w:t>devidamente qualifica</w:t>
      </w:r>
      <w:r w:rsidR="00097B69" w:rsidRPr="00EE708F">
        <w:rPr>
          <w:bCs/>
        </w:rPr>
        <w:t xml:space="preserve">da nos autos da ação </w:t>
      </w:r>
      <w:r w:rsidR="00544AB8" w:rsidRPr="00EE708F">
        <w:rPr>
          <w:bCs/>
        </w:rPr>
        <w:t>em epígrafe</w:t>
      </w:r>
      <w:r w:rsidR="00097B69" w:rsidRPr="00EE708F">
        <w:rPr>
          <w:bCs/>
        </w:rPr>
        <w:t xml:space="preserve"> </w:t>
      </w:r>
      <w:r w:rsidR="00097B69" w:rsidRPr="00EE708F">
        <w:t>ajuizada em face de</w:t>
      </w:r>
      <w:r w:rsidR="00097B69" w:rsidRPr="00EE708F">
        <w:rPr>
          <w:rFonts w:eastAsia="Arial Narrow" w:cs="Arial Narrow"/>
        </w:rPr>
        <w:t xml:space="preserve"> </w:t>
      </w:r>
      <w:r w:rsidR="003B4ED0" w:rsidRPr="00EE708F">
        <w:rPr>
          <w:rFonts w:eastAsia="Arial Narrow" w:cs="Arial Narrow"/>
          <w:b/>
          <w:bCs/>
          <w:u w:val="single"/>
          <w:lang w:val="pt-PT"/>
        </w:rPr>
        <w:t>ESTADO DO RIO DE JANEIRO</w:t>
      </w:r>
      <w:r w:rsidR="00097B69" w:rsidRPr="00EE708F">
        <w:rPr>
          <w:rFonts w:eastAsia="Arial Narrow" w:cs="Arial Narrow"/>
          <w:bCs/>
          <w:lang w:val="pt-PT"/>
        </w:rPr>
        <w:t xml:space="preserve"> (</w:t>
      </w:r>
      <w:r w:rsidR="003B4ED0" w:rsidRPr="00EE708F">
        <w:rPr>
          <w:rFonts w:eastAsia="Arial Narrow" w:cs="Arial Narrow"/>
          <w:bCs/>
          <w:lang w:val="pt-PT"/>
        </w:rPr>
        <w:t>o</w:t>
      </w:r>
      <w:r w:rsidR="00097B69" w:rsidRPr="00EE708F">
        <w:rPr>
          <w:rFonts w:eastAsia="Arial Narrow" w:cs="Arial Narrow"/>
          <w:bCs/>
          <w:lang w:val="pt-PT"/>
        </w:rPr>
        <w:t xml:space="preserve"> “Ré</w:t>
      </w:r>
      <w:r w:rsidR="003B4ED0" w:rsidRPr="00EE708F">
        <w:rPr>
          <w:rFonts w:eastAsia="Arial Narrow" w:cs="Arial Narrow"/>
          <w:bCs/>
          <w:lang w:val="pt-PT"/>
        </w:rPr>
        <w:t>u</w:t>
      </w:r>
      <w:r w:rsidR="00097B69" w:rsidRPr="00EE708F">
        <w:rPr>
          <w:rFonts w:eastAsia="Arial Narrow" w:cs="Arial Narrow"/>
          <w:bCs/>
          <w:lang w:val="pt-PT"/>
        </w:rPr>
        <w:t>” ou “</w:t>
      </w:r>
      <w:r w:rsidR="003B4ED0" w:rsidRPr="00EE708F">
        <w:rPr>
          <w:rFonts w:eastAsia="Arial Narrow" w:cs="Arial Narrow"/>
          <w:bCs/>
          <w:lang w:val="pt-PT"/>
        </w:rPr>
        <w:t>ERJ</w:t>
      </w:r>
      <w:r w:rsidR="00097B69" w:rsidRPr="00EE708F">
        <w:rPr>
          <w:rFonts w:eastAsia="Arial Narrow" w:cs="Arial Narrow"/>
          <w:bCs/>
          <w:lang w:val="pt-PT"/>
        </w:rPr>
        <w:t>”</w:t>
      </w:r>
      <w:r w:rsidR="00142538" w:rsidRPr="00EE708F">
        <w:rPr>
          <w:rFonts w:eastAsia="Arial Narrow" w:cs="Arial Narrow"/>
          <w:bCs/>
          <w:lang w:val="pt-PT"/>
        </w:rPr>
        <w:t xml:space="preserve">, </w:t>
      </w:r>
      <w:r w:rsidR="003B4ED0" w:rsidRPr="00EE708F">
        <w:rPr>
          <w:rFonts w:eastAsia="Arial Narrow" w:cs="Arial Narrow"/>
          <w:bCs/>
          <w:lang w:val="pt-PT"/>
        </w:rPr>
        <w:t>o</w:t>
      </w:r>
      <w:r w:rsidR="00142538" w:rsidRPr="00EE708F">
        <w:rPr>
          <w:rFonts w:eastAsia="Arial Narrow" w:cs="Arial Narrow"/>
          <w:bCs/>
          <w:lang w:val="pt-PT"/>
        </w:rPr>
        <w:t xml:space="preserve"> Apelad</w:t>
      </w:r>
      <w:r w:rsidR="003B4ED0" w:rsidRPr="00EE708F">
        <w:rPr>
          <w:rFonts w:eastAsia="Arial Narrow" w:cs="Arial Narrow"/>
          <w:bCs/>
          <w:lang w:val="pt-PT"/>
        </w:rPr>
        <w:t>o</w:t>
      </w:r>
      <w:r w:rsidR="00BE3351" w:rsidRPr="00EE708F">
        <w:rPr>
          <w:rFonts w:eastAsia="Arial Narrow" w:cs="Arial Narrow"/>
          <w:bCs/>
          <w:lang w:val="pt-PT"/>
        </w:rPr>
        <w:t>/Recorrente</w:t>
      </w:r>
      <w:r w:rsidR="00097B69" w:rsidRPr="00EE708F">
        <w:rPr>
          <w:rFonts w:eastAsia="Arial Narrow" w:cs="Arial Narrow"/>
          <w:bCs/>
          <w:lang w:val="pt-PT"/>
        </w:rPr>
        <w:t>)</w:t>
      </w:r>
      <w:r w:rsidR="00DC336D" w:rsidRPr="00EE708F">
        <w:rPr>
          <w:rFonts w:eastAsia="Arial Narrow" w:cs="Arial Narrow"/>
        </w:rPr>
        <w:t xml:space="preserve">, vem, através de </w:t>
      </w:r>
      <w:r w:rsidR="00544AB8" w:rsidRPr="00EE708F">
        <w:rPr>
          <w:rFonts w:eastAsia="Arial Narrow" w:cs="Arial Narrow"/>
        </w:rPr>
        <w:t>seus</w:t>
      </w:r>
      <w:r w:rsidR="00DC336D" w:rsidRPr="00EE708F">
        <w:rPr>
          <w:rFonts w:eastAsia="Arial Narrow" w:cs="Arial Narrow"/>
        </w:rPr>
        <w:t xml:space="preserve"> advogad</w:t>
      </w:r>
      <w:r w:rsidR="00544AB8" w:rsidRPr="00EE708F">
        <w:rPr>
          <w:rFonts w:eastAsia="Arial Narrow" w:cs="Arial Narrow"/>
        </w:rPr>
        <w:t>os</w:t>
      </w:r>
      <w:r w:rsidR="00DC336D" w:rsidRPr="00EE708F">
        <w:rPr>
          <w:rFonts w:eastAsia="Arial Narrow" w:cs="Arial Narrow"/>
        </w:rPr>
        <w:t xml:space="preserve">, à presença desse D. Juízo, </w:t>
      </w:r>
      <w:r w:rsidR="00BE3351" w:rsidRPr="00EE708F">
        <w:rPr>
          <w:rFonts w:eastAsia="Arial Narrow" w:cs="Arial Narrow"/>
        </w:rPr>
        <w:t>com fundamento no nos termos do artigo 1.0</w:t>
      </w:r>
      <w:r w:rsidR="0076219F" w:rsidRPr="00EE708F">
        <w:rPr>
          <w:rFonts w:eastAsia="Arial Narrow" w:cs="Arial Narrow"/>
        </w:rPr>
        <w:t>30,</w:t>
      </w:r>
      <w:r w:rsidR="00BE3351" w:rsidRPr="00EE708F">
        <w:rPr>
          <w:rFonts w:eastAsia="Arial Narrow" w:cs="Arial Narrow"/>
        </w:rPr>
        <w:t xml:space="preserve"> do CPC, apresentar</w:t>
      </w:r>
    </w:p>
    <w:p w14:paraId="510B7151" w14:textId="77777777" w:rsidR="00DC336D" w:rsidRPr="00244F74" w:rsidRDefault="00DC336D" w:rsidP="00A26C54">
      <w:pPr>
        <w:ind w:firstLine="720"/>
        <w:jc w:val="both"/>
        <w:rPr>
          <w:rFonts w:eastAsia="Arial Narrow" w:cs="Arial Narrow"/>
        </w:rPr>
      </w:pPr>
    </w:p>
    <w:p w14:paraId="3F0711C2" w14:textId="22CE0C52" w:rsidR="00DC336D" w:rsidRPr="00244F74" w:rsidRDefault="00BE3351" w:rsidP="00A26C54">
      <w:pPr>
        <w:spacing w:line="312" w:lineRule="auto"/>
        <w:jc w:val="center"/>
        <w:rPr>
          <w:rFonts w:eastAsia="Arial Narrow" w:cs="Arial Narrow"/>
          <w:b/>
        </w:rPr>
      </w:pPr>
      <w:r w:rsidRPr="00244F74">
        <w:rPr>
          <w:rFonts w:eastAsia="Arial Narrow" w:cs="Arial Narrow"/>
          <w:b/>
        </w:rPr>
        <w:t xml:space="preserve">CONTRARRAZÕES AO </w:t>
      </w:r>
      <w:r w:rsidR="00DC336D" w:rsidRPr="00244F74">
        <w:rPr>
          <w:rFonts w:eastAsia="Arial Narrow" w:cs="Arial Narrow"/>
          <w:b/>
        </w:rPr>
        <w:t xml:space="preserve">RECURSO </w:t>
      </w:r>
      <w:r w:rsidRPr="00244F74">
        <w:rPr>
          <w:rFonts w:eastAsia="Arial Narrow" w:cs="Arial Narrow"/>
          <w:b/>
        </w:rPr>
        <w:t>ESPECIAL</w:t>
      </w:r>
    </w:p>
    <w:p w14:paraId="152D2D55" w14:textId="77777777" w:rsidR="00DC336D" w:rsidRPr="00244F74" w:rsidRDefault="00DC336D" w:rsidP="00A26C54">
      <w:pPr>
        <w:ind w:firstLine="720"/>
        <w:jc w:val="both"/>
        <w:rPr>
          <w:rFonts w:eastAsia="Arial Narrow" w:cs="Arial Narrow"/>
        </w:rPr>
      </w:pPr>
    </w:p>
    <w:p w14:paraId="0245A931" w14:textId="6DC46C5C" w:rsidR="005C7582" w:rsidRPr="00244F74" w:rsidRDefault="00BE3351" w:rsidP="00A26C54">
      <w:pPr>
        <w:spacing w:line="312" w:lineRule="auto"/>
        <w:jc w:val="both"/>
        <w:rPr>
          <w:rFonts w:eastAsia="Arial Narrow" w:cs="Arial Narrow"/>
        </w:rPr>
      </w:pPr>
      <w:r w:rsidRPr="00244F74">
        <w:rPr>
          <w:rFonts w:eastAsia="Arial Narrow" w:cs="Arial Narrow"/>
        </w:rPr>
        <w:t xml:space="preserve">nos termos das razões em anexo, requerendo sua inadmissão e, se eventualmente superado o juízo de admissibilidade, a remessa dos autos ao </w:t>
      </w:r>
      <w:r w:rsidR="00112FAA">
        <w:rPr>
          <w:rFonts w:eastAsia="Arial Narrow" w:cs="Arial Narrow"/>
        </w:rPr>
        <w:t xml:space="preserve">E. Superior Tribunal de Justiça. </w:t>
      </w:r>
    </w:p>
    <w:p w14:paraId="4B892D1D" w14:textId="77777777" w:rsidR="00DC336D" w:rsidRPr="00244F74" w:rsidRDefault="00DC336D" w:rsidP="00A26C54">
      <w:pPr>
        <w:ind w:firstLine="720"/>
        <w:jc w:val="both"/>
        <w:rPr>
          <w:rFonts w:eastAsia="Arial Narrow" w:cs="Arial Narrow"/>
        </w:rPr>
      </w:pPr>
    </w:p>
    <w:p w14:paraId="6894889A" w14:textId="5D2E07A6" w:rsidR="00DC336D" w:rsidRPr="00244F74" w:rsidRDefault="00DC336D" w:rsidP="00A26C54">
      <w:pPr>
        <w:spacing w:line="312" w:lineRule="auto"/>
        <w:jc w:val="center"/>
        <w:rPr>
          <w:rFonts w:eastAsia="Arial Narrow" w:cs="Arial Narrow"/>
        </w:rPr>
      </w:pPr>
      <w:r w:rsidRPr="00244F74">
        <w:rPr>
          <w:rFonts w:eastAsia="Arial Narrow" w:cs="Arial Narrow"/>
        </w:rPr>
        <w:t>Termos em que,</w:t>
      </w:r>
    </w:p>
    <w:p w14:paraId="254963CC" w14:textId="4B113D7B" w:rsidR="00DC336D" w:rsidRPr="00244F74" w:rsidRDefault="00142538" w:rsidP="00A26C54">
      <w:pPr>
        <w:spacing w:line="312" w:lineRule="auto"/>
        <w:jc w:val="center"/>
        <w:rPr>
          <w:rFonts w:eastAsia="Arial Narrow" w:cs="Arial Narrow"/>
        </w:rPr>
      </w:pPr>
      <w:r w:rsidRPr="00244F74">
        <w:rPr>
          <w:rFonts w:eastAsia="Arial Narrow" w:cs="Arial Narrow"/>
        </w:rPr>
        <w:t>p</w:t>
      </w:r>
      <w:r w:rsidR="00DC336D" w:rsidRPr="00244F74">
        <w:rPr>
          <w:rFonts w:eastAsia="Arial Narrow" w:cs="Arial Narrow"/>
        </w:rPr>
        <w:t>ede deferimento.</w:t>
      </w:r>
    </w:p>
    <w:p w14:paraId="0B865983" w14:textId="77777777" w:rsidR="00DC336D" w:rsidRPr="00244F74" w:rsidRDefault="00DC336D" w:rsidP="00A26C54">
      <w:pPr>
        <w:spacing w:line="312" w:lineRule="auto"/>
        <w:jc w:val="center"/>
        <w:rPr>
          <w:rFonts w:eastAsia="Arial Narrow" w:cs="Arial Narrow"/>
        </w:rPr>
      </w:pPr>
    </w:p>
    <w:p w14:paraId="3C24A63F" w14:textId="1BEDEF6B" w:rsidR="00DC336D" w:rsidRPr="00244F74" w:rsidRDefault="004332FA" w:rsidP="00A26C54">
      <w:pPr>
        <w:spacing w:line="312" w:lineRule="auto"/>
        <w:jc w:val="center"/>
        <w:rPr>
          <w:rFonts w:eastAsia="Arial Narrow" w:cs="Arial Narrow"/>
        </w:rPr>
      </w:pPr>
      <w:r w:rsidRPr="00244F74">
        <w:rPr>
          <w:rFonts w:eastAsia="Arial Narrow" w:cs="Arial Narrow"/>
        </w:rPr>
        <w:t>Niterói</w:t>
      </w:r>
      <w:r w:rsidR="00DC336D" w:rsidRPr="00244F74">
        <w:rPr>
          <w:rFonts w:eastAsia="Arial Narrow" w:cs="Arial Narrow"/>
        </w:rPr>
        <w:t xml:space="preserve">, </w:t>
      </w:r>
      <w:r w:rsidRPr="00244F74">
        <w:rPr>
          <w:rFonts w:eastAsia="Arial Narrow" w:cs="Arial Narrow"/>
        </w:rPr>
        <w:fldChar w:fldCharType="begin"/>
      </w:r>
      <w:r w:rsidRPr="00244F74">
        <w:rPr>
          <w:rFonts w:eastAsia="Arial Narrow" w:cs="Arial Narrow"/>
        </w:rPr>
        <w:instrText xml:space="preserve"> TIME \@ "d' de 'MMMM' de 'yyyy" </w:instrText>
      </w:r>
      <w:r w:rsidRPr="00244F74">
        <w:rPr>
          <w:rFonts w:eastAsia="Arial Narrow" w:cs="Arial Narrow"/>
        </w:rPr>
        <w:fldChar w:fldCharType="separate"/>
      </w:r>
      <w:r w:rsidR="00676C4F">
        <w:rPr>
          <w:rFonts w:eastAsia="Arial Narrow" w:cs="Arial Narrow"/>
          <w:noProof/>
        </w:rPr>
        <w:t>15 de dezembro de 2023</w:t>
      </w:r>
      <w:r w:rsidRPr="00244F74">
        <w:rPr>
          <w:rFonts w:eastAsia="Arial Narrow" w:cs="Arial Narrow"/>
        </w:rPr>
        <w:fldChar w:fldCharType="end"/>
      </w:r>
      <w:r w:rsidR="00DC336D" w:rsidRPr="00244F74">
        <w:rPr>
          <w:rFonts w:eastAsia="Arial Narrow" w:cs="Arial Narrow"/>
        </w:rPr>
        <w:t>.</w:t>
      </w:r>
    </w:p>
    <w:p w14:paraId="7450207D" w14:textId="3F441375" w:rsidR="00DC336D" w:rsidRPr="00244F74" w:rsidRDefault="00DC336D" w:rsidP="00A26C54">
      <w:pPr>
        <w:spacing w:line="312" w:lineRule="auto"/>
        <w:jc w:val="center"/>
        <w:rPr>
          <w:rFonts w:eastAsia="Arial Narrow" w:cs="Arial Narrow"/>
        </w:rPr>
      </w:pPr>
    </w:p>
    <w:p w14:paraId="31AB3A95" w14:textId="7875E1A8" w:rsidR="00DC336D" w:rsidRPr="00244F74" w:rsidRDefault="00DC336D" w:rsidP="00A26C54">
      <w:pPr>
        <w:jc w:val="center"/>
        <w:rPr>
          <w:rFonts w:eastAsia="Arial Narrow" w:cs="Arial Narrow"/>
        </w:rPr>
      </w:pPr>
    </w:p>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44AB8" w:rsidRPr="00244F74" w14:paraId="6482EF2D" w14:textId="77777777" w:rsidTr="004766CA">
        <w:tc>
          <w:tcPr>
            <w:tcW w:w="4814" w:type="dxa"/>
          </w:tcPr>
          <w:p w14:paraId="6F410CC6" w14:textId="77777777" w:rsidR="00544AB8" w:rsidRPr="00244F74" w:rsidRDefault="00544AB8" w:rsidP="00A26C54">
            <w:pPr>
              <w:jc w:val="center"/>
              <w:rPr>
                <w:rFonts w:asciiTheme="minorHAnsi" w:hAnsiTheme="minorHAnsi"/>
                <w:b/>
                <w:bCs/>
                <w:color w:val="00000A"/>
                <w:sz w:val="24"/>
                <w:szCs w:val="24"/>
              </w:rPr>
            </w:pPr>
            <w:r w:rsidRPr="00244F74">
              <w:rPr>
                <w:rFonts w:asciiTheme="minorHAnsi" w:hAnsiTheme="minorHAnsi"/>
                <w:b/>
                <w:bCs/>
                <w:color w:val="00000A"/>
                <w:sz w:val="24"/>
                <w:szCs w:val="24"/>
              </w:rPr>
              <w:t>LIZ WERNER</w:t>
            </w:r>
          </w:p>
          <w:p w14:paraId="2D93EBD0" w14:textId="77777777" w:rsidR="00544AB8" w:rsidRPr="00244F74" w:rsidRDefault="00544AB8" w:rsidP="00A26C54">
            <w:pPr>
              <w:jc w:val="center"/>
              <w:rPr>
                <w:rFonts w:asciiTheme="minorHAnsi" w:hAnsiTheme="minorHAnsi"/>
                <w:sz w:val="24"/>
                <w:szCs w:val="24"/>
              </w:rPr>
            </w:pPr>
            <w:r w:rsidRPr="00244F74">
              <w:rPr>
                <w:rFonts w:asciiTheme="minorHAnsi" w:hAnsiTheme="minorHAnsi"/>
                <w:b/>
                <w:bCs/>
                <w:color w:val="00000A"/>
                <w:sz w:val="24"/>
                <w:szCs w:val="24"/>
              </w:rPr>
              <w:t>OAB/RJ 184.888</w:t>
            </w:r>
          </w:p>
        </w:tc>
        <w:tc>
          <w:tcPr>
            <w:tcW w:w="4814" w:type="dxa"/>
          </w:tcPr>
          <w:p w14:paraId="1ECA42FC" w14:textId="77777777" w:rsidR="00544AB8" w:rsidRPr="00244F74" w:rsidRDefault="00544AB8" w:rsidP="00A26C54">
            <w:pPr>
              <w:pStyle w:val="NormalWeb"/>
              <w:spacing w:before="0" w:beforeAutospacing="0" w:after="0" w:afterAutospacing="0"/>
              <w:jc w:val="center"/>
              <w:rPr>
                <w:rFonts w:asciiTheme="minorHAnsi" w:hAnsiTheme="minorHAnsi"/>
                <w:b/>
                <w:bCs/>
                <w:sz w:val="24"/>
                <w:szCs w:val="24"/>
              </w:rPr>
            </w:pPr>
            <w:r w:rsidRPr="00244F74">
              <w:rPr>
                <w:rFonts w:asciiTheme="minorHAnsi" w:hAnsiTheme="minorHAnsi"/>
                <w:b/>
                <w:bCs/>
                <w:sz w:val="24"/>
                <w:szCs w:val="24"/>
              </w:rPr>
              <w:t>THIAGO JOSÉ AGUIAR DA SILVA</w:t>
            </w:r>
          </w:p>
          <w:p w14:paraId="50788EC5" w14:textId="77777777" w:rsidR="00544AB8" w:rsidRPr="00244F74" w:rsidRDefault="00544AB8" w:rsidP="00A26C54">
            <w:pPr>
              <w:pStyle w:val="NormalWeb"/>
              <w:spacing w:before="0" w:beforeAutospacing="0" w:after="0" w:afterAutospacing="0"/>
              <w:jc w:val="center"/>
              <w:rPr>
                <w:rFonts w:asciiTheme="minorHAnsi" w:hAnsiTheme="minorHAnsi"/>
                <w:b/>
                <w:bCs/>
                <w:sz w:val="24"/>
                <w:szCs w:val="24"/>
              </w:rPr>
            </w:pPr>
            <w:r w:rsidRPr="00244F74">
              <w:rPr>
                <w:rFonts w:asciiTheme="minorHAnsi" w:hAnsiTheme="minorHAnsi"/>
                <w:b/>
                <w:bCs/>
                <w:sz w:val="24"/>
                <w:szCs w:val="24"/>
              </w:rPr>
              <w:t>OAB/RJ 213.181</w:t>
            </w:r>
          </w:p>
          <w:p w14:paraId="3C09F182" w14:textId="77777777" w:rsidR="00544AB8" w:rsidRPr="00244F74" w:rsidRDefault="00544AB8" w:rsidP="00A26C54">
            <w:pPr>
              <w:jc w:val="center"/>
              <w:rPr>
                <w:rFonts w:asciiTheme="minorHAnsi" w:hAnsiTheme="minorHAnsi"/>
                <w:sz w:val="24"/>
                <w:szCs w:val="24"/>
              </w:rPr>
            </w:pPr>
          </w:p>
        </w:tc>
      </w:tr>
    </w:tbl>
    <w:p w14:paraId="6C5B1314" w14:textId="77777777" w:rsidR="00544AB8" w:rsidRPr="00244F74" w:rsidRDefault="00544AB8" w:rsidP="00A26C54">
      <w:pPr>
        <w:jc w:val="center"/>
        <w:rPr>
          <w:rFonts w:eastAsia="Arial Narrow" w:cs="Arial Narrow"/>
          <w:b/>
        </w:rPr>
      </w:pPr>
    </w:p>
    <w:p w14:paraId="55D8734C" w14:textId="7CF7C7AB" w:rsidR="00544AB8" w:rsidRPr="00244F74" w:rsidRDefault="00544AB8" w:rsidP="00A26C54">
      <w:pPr>
        <w:rPr>
          <w:rFonts w:eastAsia="Arial Narrow" w:cs="Arial Narrow"/>
          <w:b/>
        </w:rPr>
      </w:pPr>
      <w:r w:rsidRPr="00244F74">
        <w:rPr>
          <w:rFonts w:eastAsia="Arial Narrow" w:cs="Arial Narrow"/>
          <w:b/>
        </w:rPr>
        <w:br w:type="page"/>
      </w:r>
    </w:p>
    <w:p w14:paraId="48B3F06B" w14:textId="77777777" w:rsidR="00544AB8" w:rsidRPr="00244F74" w:rsidRDefault="00544AB8" w:rsidP="00A26C54">
      <w:pPr>
        <w:jc w:val="center"/>
        <w:rPr>
          <w:rFonts w:eastAsia="Arial Narrow" w:cs="Arial Narrow"/>
          <w:b/>
        </w:rPr>
      </w:pPr>
    </w:p>
    <w:p w14:paraId="61EA8C77" w14:textId="4E7ABE04" w:rsidR="00BE3351" w:rsidRPr="00244F74" w:rsidRDefault="00BE3351" w:rsidP="00A26C54">
      <w:pPr>
        <w:jc w:val="center"/>
        <w:rPr>
          <w:rFonts w:eastAsia="Arial Narrow" w:cs="Arial Narrow"/>
          <w:b/>
        </w:rPr>
      </w:pPr>
      <w:r w:rsidRPr="00244F74">
        <w:rPr>
          <w:rFonts w:eastAsia="Arial Narrow" w:cs="Arial Narrow"/>
          <w:b/>
        </w:rPr>
        <w:t>EGRÉGIO SUPERIOR TRIBUNAL DE JUSTIÇA</w:t>
      </w:r>
    </w:p>
    <w:p w14:paraId="7E1B9435" w14:textId="77777777" w:rsidR="00BE3351" w:rsidRPr="00244F74" w:rsidRDefault="00BE3351" w:rsidP="00A26C54">
      <w:pPr>
        <w:rPr>
          <w:rFonts w:eastAsia="Arial Narrow" w:cs="Arial Narrow"/>
          <w:b/>
        </w:rPr>
      </w:pPr>
    </w:p>
    <w:p w14:paraId="0E62ABB3" w14:textId="3403C926" w:rsidR="00BD6E43" w:rsidRPr="00244F74" w:rsidRDefault="00BE3351" w:rsidP="00A26C54">
      <w:pPr>
        <w:rPr>
          <w:rFonts w:eastAsia="Arial Narrow" w:cs="Arial Narrow"/>
          <w:b/>
        </w:rPr>
      </w:pPr>
      <w:r w:rsidRPr="00244F74">
        <w:rPr>
          <w:rFonts w:eastAsia="Arial Narrow" w:cs="Arial Narrow"/>
          <w:b/>
        </w:rPr>
        <w:tab/>
      </w:r>
    </w:p>
    <w:p w14:paraId="3F81D361" w14:textId="77777777" w:rsidR="00CC5239" w:rsidRPr="00481526" w:rsidRDefault="00CC5239" w:rsidP="00CC5239">
      <w:pPr>
        <w:jc w:val="both"/>
        <w:rPr>
          <w:rFonts w:eastAsia="Arial Narrow" w:cs="Arial Narrow"/>
          <w:b/>
        </w:rPr>
      </w:pPr>
      <w:r w:rsidRPr="00481526">
        <w:rPr>
          <w:rFonts w:eastAsia="Arial Narrow" w:cs="Arial Narrow"/>
          <w:b/>
        </w:rPr>
        <w:t xml:space="preserve">Processo de origem: </w:t>
      </w:r>
      <w:r w:rsidRPr="00481526">
        <w:rPr>
          <w:rFonts w:cstheme="majorHAnsi"/>
          <w:b/>
          <w:bCs/>
        </w:rPr>
        <w:t>0815762-15.2023.8.19.0001</w:t>
      </w:r>
      <w:r w:rsidRPr="00481526">
        <w:rPr>
          <w:rFonts w:cstheme="majorHAnsi"/>
          <w:b/>
        </w:rPr>
        <w:t xml:space="preserve"> </w:t>
      </w:r>
      <w:r w:rsidRPr="00481526">
        <w:rPr>
          <w:rFonts w:eastAsia="Arial Narrow" w:cs="Arial Narrow"/>
          <w:b/>
        </w:rPr>
        <w:t>da Comarca da CAPITAL - Estado do Rio de Janeiro</w:t>
      </w:r>
    </w:p>
    <w:p w14:paraId="07F449AF" w14:textId="77777777" w:rsidR="007604A2" w:rsidRPr="00244F74" w:rsidRDefault="007604A2" w:rsidP="00A26C54">
      <w:pPr>
        <w:rPr>
          <w:rFonts w:eastAsia="Arial Narrow" w:cs="Arial Narrow"/>
          <w:b/>
        </w:rPr>
      </w:pPr>
    </w:p>
    <w:p w14:paraId="4E8A4DFE" w14:textId="77777777" w:rsidR="00BE3351" w:rsidRPr="00244F74" w:rsidRDefault="00BE3351" w:rsidP="00A26C54">
      <w:pPr>
        <w:rPr>
          <w:rFonts w:eastAsia="Arial Narrow" w:cs="Arial Narrow"/>
          <w:b/>
        </w:rPr>
      </w:pPr>
      <w:r w:rsidRPr="00244F74">
        <w:rPr>
          <w:rFonts w:eastAsia="Arial Narrow" w:cs="Arial Narrow"/>
          <w:b/>
        </w:rPr>
        <w:t>Recorrente: Estado do Rio de Janeiro</w:t>
      </w:r>
    </w:p>
    <w:p w14:paraId="5C5FC1CE" w14:textId="541FFA03" w:rsidR="003D53AF" w:rsidRPr="00244F74" w:rsidRDefault="00BE3351" w:rsidP="00A26C54">
      <w:pPr>
        <w:rPr>
          <w:rFonts w:eastAsia="Arial Narrow" w:cs="Arial Narrow"/>
          <w:b/>
        </w:rPr>
      </w:pPr>
      <w:r w:rsidRPr="00244F74">
        <w:rPr>
          <w:rFonts w:eastAsia="Arial Narrow" w:cs="Arial Narrow"/>
          <w:b/>
        </w:rPr>
        <w:t>Recorrida</w:t>
      </w:r>
      <w:r w:rsidR="00DC336D" w:rsidRPr="00244F74">
        <w:rPr>
          <w:rFonts w:eastAsia="Arial Narrow" w:cs="Arial Narrow"/>
          <w:b/>
        </w:rPr>
        <w:t>:</w:t>
      </w:r>
      <w:r w:rsidR="004C33A2" w:rsidRPr="00244F74">
        <w:rPr>
          <w:rFonts w:eastAsia="Arial Narrow" w:cs="Arial Narrow"/>
          <w:b/>
        </w:rPr>
        <w:t xml:space="preserve"> </w:t>
      </w:r>
      <w:r w:rsidR="00CC5239" w:rsidRPr="00481526">
        <w:rPr>
          <w:b/>
          <w:bCs/>
          <w:sz w:val="23"/>
          <w:szCs w:val="23"/>
        </w:rPr>
        <w:t xml:space="preserve">Roseli </w:t>
      </w:r>
      <w:r w:rsidR="00CC5239">
        <w:rPr>
          <w:b/>
          <w:bCs/>
          <w:sz w:val="23"/>
          <w:szCs w:val="23"/>
        </w:rPr>
        <w:t xml:space="preserve">Medeiros </w:t>
      </w:r>
      <w:proofErr w:type="spellStart"/>
      <w:r w:rsidR="00CC5239">
        <w:rPr>
          <w:b/>
          <w:bCs/>
          <w:sz w:val="23"/>
          <w:szCs w:val="23"/>
        </w:rPr>
        <w:t>S</w:t>
      </w:r>
      <w:r w:rsidR="00CC5239" w:rsidRPr="00481526">
        <w:rPr>
          <w:b/>
          <w:bCs/>
          <w:sz w:val="23"/>
          <w:szCs w:val="23"/>
        </w:rPr>
        <w:t>olidade</w:t>
      </w:r>
      <w:proofErr w:type="spellEnd"/>
      <w:r w:rsidR="00CC5239" w:rsidRPr="00481526">
        <w:rPr>
          <w:b/>
          <w:bCs/>
          <w:sz w:val="23"/>
          <w:szCs w:val="23"/>
        </w:rPr>
        <w:t xml:space="preserve"> dos </w:t>
      </w:r>
      <w:r w:rsidR="00CC5239">
        <w:rPr>
          <w:b/>
          <w:bCs/>
          <w:sz w:val="23"/>
          <w:szCs w:val="23"/>
        </w:rPr>
        <w:t>S</w:t>
      </w:r>
      <w:r w:rsidR="00CC5239" w:rsidRPr="00481526">
        <w:rPr>
          <w:b/>
          <w:bCs/>
          <w:sz w:val="23"/>
          <w:szCs w:val="23"/>
        </w:rPr>
        <w:t>antos</w:t>
      </w:r>
    </w:p>
    <w:p w14:paraId="18B5FB12" w14:textId="77777777" w:rsidR="00F21AB2" w:rsidRPr="00244F74" w:rsidRDefault="00F21AB2" w:rsidP="00A26C54">
      <w:pPr>
        <w:rPr>
          <w:rFonts w:eastAsia="Arial Narrow" w:cs="Arial Narrow"/>
          <w:b/>
        </w:rPr>
      </w:pPr>
    </w:p>
    <w:p w14:paraId="5A4F07B4" w14:textId="77777777" w:rsidR="00FA1F5E" w:rsidRPr="00244F74" w:rsidRDefault="00FA1F5E" w:rsidP="00A26C54">
      <w:pPr>
        <w:rPr>
          <w:rFonts w:eastAsia="Arial Narrow" w:cs="Arial Narrow"/>
          <w:b/>
        </w:rPr>
      </w:pPr>
    </w:p>
    <w:p w14:paraId="6C18B2F5" w14:textId="58E139E4" w:rsidR="00DC336D" w:rsidRPr="00244F74" w:rsidRDefault="00DC336D" w:rsidP="00A26C54">
      <w:pPr>
        <w:jc w:val="center"/>
        <w:rPr>
          <w:rFonts w:eastAsia="Arial Narrow" w:cs="Arial Narrow"/>
          <w:b/>
          <w:sz w:val="12"/>
        </w:rPr>
      </w:pPr>
    </w:p>
    <w:p w14:paraId="0A964D47" w14:textId="6BA11B2A" w:rsidR="00DC336D" w:rsidRPr="00244F74" w:rsidRDefault="00DC336D" w:rsidP="00A26C54">
      <w:pPr>
        <w:jc w:val="center"/>
        <w:rPr>
          <w:rFonts w:eastAsia="Arial Narrow" w:cs="Arial Narrow"/>
          <w:b/>
        </w:rPr>
      </w:pPr>
      <w:r w:rsidRPr="00244F74">
        <w:rPr>
          <w:rFonts w:eastAsia="Arial Narrow" w:cs="Arial Narrow"/>
          <w:b/>
        </w:rPr>
        <w:t xml:space="preserve">RAZÕES </w:t>
      </w:r>
      <w:r w:rsidR="00BE3351" w:rsidRPr="00244F74">
        <w:rPr>
          <w:rFonts w:eastAsia="Arial Narrow" w:cs="Arial Narrow"/>
          <w:b/>
        </w:rPr>
        <w:t>DA RECORRIDA</w:t>
      </w:r>
    </w:p>
    <w:p w14:paraId="431F6267" w14:textId="77777777" w:rsidR="00DC336D" w:rsidRPr="00244F74" w:rsidRDefault="00DC336D" w:rsidP="00A26C54">
      <w:pPr>
        <w:jc w:val="center"/>
        <w:rPr>
          <w:rFonts w:eastAsia="Arial Narrow" w:cs="Arial Narrow"/>
          <w:b/>
        </w:rPr>
      </w:pPr>
    </w:p>
    <w:p w14:paraId="5E472A60" w14:textId="77777777" w:rsidR="00FA1F5E" w:rsidRPr="00244F74" w:rsidRDefault="00FA1F5E" w:rsidP="00A26C54">
      <w:pPr>
        <w:jc w:val="center"/>
        <w:rPr>
          <w:rFonts w:eastAsia="Arial Narrow" w:cs="Arial Narrow"/>
          <w:b/>
        </w:rPr>
      </w:pPr>
    </w:p>
    <w:p w14:paraId="1F828605" w14:textId="77777777" w:rsidR="00DC336D" w:rsidRPr="00244F74" w:rsidRDefault="00DC336D" w:rsidP="00A26C54">
      <w:pPr>
        <w:jc w:val="center"/>
        <w:rPr>
          <w:rFonts w:eastAsia="Arial Narrow" w:cs="Arial Narrow"/>
          <w:b/>
        </w:rPr>
      </w:pPr>
      <w:r w:rsidRPr="00244F74">
        <w:rPr>
          <w:rFonts w:eastAsia="Arial Narrow" w:cs="Arial Narrow"/>
          <w:b/>
        </w:rPr>
        <w:t>A)</w:t>
      </w:r>
      <w:r w:rsidRPr="00244F74">
        <w:rPr>
          <w:rFonts w:eastAsia="Arial Narrow" w:cs="Arial Narrow"/>
          <w:b/>
        </w:rPr>
        <w:tab/>
        <w:t>DA TEMPESTIVIDADE</w:t>
      </w:r>
    </w:p>
    <w:p w14:paraId="6D5C3153" w14:textId="77777777" w:rsidR="00DC336D" w:rsidRPr="00244F74" w:rsidRDefault="00DC336D" w:rsidP="00A26C54">
      <w:pPr>
        <w:rPr>
          <w:rFonts w:eastAsia="Arial Narrow" w:cs="Arial Narrow"/>
        </w:rPr>
      </w:pPr>
    </w:p>
    <w:p w14:paraId="29988575" w14:textId="50B0E238" w:rsidR="00DC336D" w:rsidRPr="00244F74" w:rsidRDefault="00DC336D" w:rsidP="00B91EF6">
      <w:pPr>
        <w:spacing w:line="360" w:lineRule="auto"/>
        <w:ind w:firstLine="567"/>
        <w:jc w:val="both"/>
        <w:rPr>
          <w:rFonts w:eastAsia="Arial Narrow" w:cs="Arial Narrow"/>
        </w:rPr>
      </w:pPr>
      <w:r w:rsidRPr="00EE708F">
        <w:rPr>
          <w:rFonts w:eastAsia="Arial Narrow" w:cs="Arial Narrow"/>
        </w:rPr>
        <w:t>A Recorr</w:t>
      </w:r>
      <w:r w:rsidR="00600D2D" w:rsidRPr="00EE708F">
        <w:rPr>
          <w:rFonts w:eastAsia="Arial Narrow" w:cs="Arial Narrow"/>
        </w:rPr>
        <w:t>ida</w:t>
      </w:r>
      <w:r w:rsidR="00244F74" w:rsidRPr="00EE708F">
        <w:rPr>
          <w:rFonts w:eastAsia="Arial Narrow" w:cs="Arial Narrow"/>
        </w:rPr>
        <w:t xml:space="preserve"> sequer</w:t>
      </w:r>
      <w:r w:rsidRPr="00EE708F">
        <w:rPr>
          <w:rFonts w:eastAsia="Arial Narrow" w:cs="Arial Narrow"/>
        </w:rPr>
        <w:t xml:space="preserve"> </w:t>
      </w:r>
      <w:r w:rsidR="00BE3351" w:rsidRPr="00EE708F">
        <w:rPr>
          <w:rFonts w:eastAsia="Arial Narrow" w:cs="Arial Narrow"/>
        </w:rPr>
        <w:t>foi</w:t>
      </w:r>
      <w:r w:rsidRPr="00EE708F">
        <w:rPr>
          <w:rFonts w:eastAsia="Arial Narrow" w:cs="Arial Narrow"/>
        </w:rPr>
        <w:t xml:space="preserve"> intimada</w:t>
      </w:r>
      <w:r w:rsidR="00CD0790" w:rsidRPr="00EE708F">
        <w:rPr>
          <w:rFonts w:eastAsia="Arial Narrow" w:cs="Arial Narrow"/>
        </w:rPr>
        <w:t xml:space="preserve"> </w:t>
      </w:r>
      <w:r w:rsidR="00403E01" w:rsidRPr="00EE708F">
        <w:rPr>
          <w:rFonts w:eastAsia="Arial Narrow" w:cs="Arial Narrow"/>
        </w:rPr>
        <w:t>a apresentar contrarrazões, sendo, portanto, a presente peça tempestiva</w:t>
      </w:r>
      <w:r w:rsidRPr="00EE708F">
        <w:rPr>
          <w:rFonts w:eastAsia="Arial Narrow" w:cs="Arial Narrow"/>
        </w:rPr>
        <w:t>.</w:t>
      </w:r>
    </w:p>
    <w:p w14:paraId="5A7A45A3" w14:textId="1F70E6AA" w:rsidR="00CD0790" w:rsidRPr="00244F74" w:rsidRDefault="00DC336D" w:rsidP="00A26C54">
      <w:pPr>
        <w:jc w:val="center"/>
        <w:rPr>
          <w:rFonts w:eastAsia="Arial Narrow" w:cs="Arial Narrow"/>
          <w:b/>
        </w:rPr>
      </w:pPr>
      <w:r w:rsidRPr="00244F74">
        <w:rPr>
          <w:rFonts w:eastAsia="Arial Narrow" w:cs="Arial Narrow"/>
          <w:b/>
        </w:rPr>
        <w:tab/>
      </w:r>
    </w:p>
    <w:p w14:paraId="758FC96A" w14:textId="7D0066A6" w:rsidR="00DC336D" w:rsidRPr="00244F74" w:rsidRDefault="00244F74" w:rsidP="00A26C54">
      <w:pPr>
        <w:jc w:val="center"/>
        <w:rPr>
          <w:rFonts w:eastAsia="Arial Narrow" w:cs="Arial Narrow"/>
          <w:b/>
        </w:rPr>
      </w:pPr>
      <w:r w:rsidRPr="00244F74">
        <w:rPr>
          <w:rFonts w:eastAsia="Arial Narrow" w:cs="Arial Narrow"/>
          <w:b/>
        </w:rPr>
        <w:t>B</w:t>
      </w:r>
      <w:r w:rsidR="00CD0790" w:rsidRPr="00244F74">
        <w:rPr>
          <w:rFonts w:eastAsia="Arial Narrow" w:cs="Arial Narrow"/>
          <w:b/>
        </w:rPr>
        <w:t xml:space="preserve">) </w:t>
      </w:r>
      <w:r w:rsidR="00DC336D" w:rsidRPr="00244F74">
        <w:rPr>
          <w:rFonts w:eastAsia="Arial Narrow" w:cs="Arial Narrow"/>
          <w:b/>
        </w:rPr>
        <w:t>B</w:t>
      </w:r>
      <w:r w:rsidR="00441E7F" w:rsidRPr="00244F74">
        <w:rPr>
          <w:rFonts w:eastAsia="Arial Narrow" w:cs="Arial Narrow"/>
          <w:b/>
        </w:rPr>
        <w:t>R</w:t>
      </w:r>
      <w:r w:rsidR="00DC336D" w:rsidRPr="00244F74">
        <w:rPr>
          <w:rFonts w:eastAsia="Arial Narrow" w:cs="Arial Narrow"/>
          <w:b/>
        </w:rPr>
        <w:t>EVE SÍNTESE DA DEMANDA</w:t>
      </w:r>
    </w:p>
    <w:p w14:paraId="03940B9E" w14:textId="18285F9D" w:rsidR="00BD6E43" w:rsidRPr="00244F74" w:rsidRDefault="00BD6E43" w:rsidP="00A26C54">
      <w:pPr>
        <w:rPr>
          <w:rFonts w:eastAsia="Arial Narrow" w:cs="Arial Narrow"/>
          <w:b/>
          <w:sz w:val="16"/>
        </w:rPr>
      </w:pPr>
    </w:p>
    <w:p w14:paraId="5AA558B0" w14:textId="2BDFB089" w:rsidR="003D53AF" w:rsidRPr="00244F74" w:rsidRDefault="00600D2D" w:rsidP="00600D2D">
      <w:pPr>
        <w:tabs>
          <w:tab w:val="left" w:pos="4164"/>
        </w:tabs>
        <w:ind w:firstLine="567"/>
        <w:jc w:val="both"/>
        <w:rPr>
          <w:sz w:val="12"/>
        </w:rPr>
      </w:pPr>
      <w:r>
        <w:rPr>
          <w:sz w:val="12"/>
        </w:rPr>
        <w:tab/>
      </w:r>
    </w:p>
    <w:p w14:paraId="475A46BB" w14:textId="40DFDD13" w:rsidR="0064108A" w:rsidRDefault="00600D2D" w:rsidP="00B91EF6">
      <w:pPr>
        <w:spacing w:line="360" w:lineRule="auto"/>
        <w:ind w:firstLine="567"/>
        <w:jc w:val="both"/>
      </w:pPr>
      <w:r w:rsidRPr="00EE708F">
        <w:t xml:space="preserve">Trata-se de ação </w:t>
      </w:r>
      <w:r w:rsidR="0057704D" w:rsidRPr="00EE708F">
        <w:t>ordiná</w:t>
      </w:r>
      <w:r w:rsidRPr="00EE708F">
        <w:t>ria por meio da qual a parte Autora busca</w:t>
      </w:r>
      <w:r w:rsidR="00C65401" w:rsidRPr="00EE708F">
        <w:t xml:space="preserve"> a implementação do piso salarial estabelecido pela Lei nº 11.738/2008 e o pagamento dos valores retroativos</w:t>
      </w:r>
      <w:r w:rsidR="00C65401">
        <w:t>.</w:t>
      </w:r>
    </w:p>
    <w:p w14:paraId="0A255A4A" w14:textId="77777777" w:rsidR="00C65401" w:rsidRDefault="00C65401" w:rsidP="00B91EF6">
      <w:pPr>
        <w:ind w:firstLine="1134"/>
        <w:jc w:val="both"/>
      </w:pPr>
    </w:p>
    <w:p w14:paraId="2E7D44B2" w14:textId="5B1111B7" w:rsidR="00C65401" w:rsidRDefault="00C65401" w:rsidP="00B91EF6">
      <w:pPr>
        <w:spacing w:line="360" w:lineRule="auto"/>
        <w:ind w:firstLine="567"/>
        <w:jc w:val="both"/>
      </w:pPr>
      <w:r>
        <w:t xml:space="preserve">Houve Sentença julgando procedente os pedidos, a qual foi objeto de Recurso de </w:t>
      </w:r>
      <w:r w:rsidRPr="00EE708F">
        <w:t xml:space="preserve">Apelação pelo Estado do Rio de Janeiro. O Estado do Rio de Janeiro também não teve sorte </w:t>
      </w:r>
      <w:r w:rsidR="0057704D" w:rsidRPr="00EE708F">
        <w:t xml:space="preserve">com o </w:t>
      </w:r>
      <w:r w:rsidRPr="00EE708F">
        <w:t>recurso de Apelação, o qual foi julgado a favor da Requer</w:t>
      </w:r>
      <w:r w:rsidR="009B50FD" w:rsidRPr="00EE708F">
        <w:t>ida</w:t>
      </w:r>
      <w:r w:rsidRPr="00EE708F">
        <w:t>/parte Autora.</w:t>
      </w:r>
    </w:p>
    <w:p w14:paraId="785289F1" w14:textId="77777777" w:rsidR="00C65401" w:rsidRDefault="00C65401" w:rsidP="00B91EF6">
      <w:pPr>
        <w:ind w:firstLine="567"/>
        <w:jc w:val="both"/>
      </w:pPr>
    </w:p>
    <w:p w14:paraId="1CE2F369" w14:textId="751C8EE0" w:rsidR="00FA1F5E" w:rsidRPr="00244F74" w:rsidRDefault="008D10F1" w:rsidP="00B91EF6">
      <w:pPr>
        <w:spacing w:line="360" w:lineRule="auto"/>
        <w:ind w:firstLine="567"/>
        <w:jc w:val="both"/>
      </w:pPr>
      <w:r w:rsidRPr="00EE708F">
        <w:t>Diante do desprovimento</w:t>
      </w:r>
      <w:r w:rsidR="0057704D" w:rsidRPr="00EE708F">
        <w:t xml:space="preserve"> </w:t>
      </w:r>
      <w:r w:rsidRPr="00EE708F">
        <w:t>do Recurso de Apelação</w:t>
      </w:r>
      <w:r w:rsidR="0057704D" w:rsidRPr="00EE708F">
        <w:t>,</w:t>
      </w:r>
      <w:r w:rsidRPr="00EE708F">
        <w:t xml:space="preserve"> o</w:t>
      </w:r>
      <w:r>
        <w:t xml:space="preserve"> Estado do Rio de Janeiro interpôs Recurso Especial que também não merece provimento como será melhor explanado abaixo.</w:t>
      </w:r>
    </w:p>
    <w:p w14:paraId="6E125A1F" w14:textId="3726DFBD" w:rsidR="002E47B7" w:rsidRPr="00244F74" w:rsidRDefault="002E47B7" w:rsidP="00A26C54">
      <w:pPr>
        <w:ind w:firstLine="720"/>
        <w:jc w:val="both"/>
        <w:rPr>
          <w:sz w:val="12"/>
        </w:rPr>
      </w:pPr>
    </w:p>
    <w:p w14:paraId="268E3D08" w14:textId="0AFEDA1A" w:rsidR="00BE3351" w:rsidRPr="00244F74" w:rsidRDefault="00244F74" w:rsidP="00A26C54">
      <w:pPr>
        <w:pStyle w:val="BodyTextIndent"/>
        <w:tabs>
          <w:tab w:val="left" w:pos="0"/>
        </w:tabs>
        <w:suppressAutoHyphens/>
        <w:spacing w:after="0" w:line="360" w:lineRule="auto"/>
        <w:ind w:left="0"/>
        <w:jc w:val="center"/>
        <w:rPr>
          <w:rFonts w:asciiTheme="minorHAnsi" w:hAnsiTheme="minorHAnsi" w:cs="Arial"/>
          <w:b/>
          <w:color w:val="000000"/>
          <w:u w:val="single"/>
        </w:rPr>
      </w:pPr>
      <w:r w:rsidRPr="00244F74">
        <w:rPr>
          <w:rFonts w:asciiTheme="minorHAnsi" w:hAnsiTheme="minorHAnsi" w:cs="Arial"/>
          <w:b/>
          <w:color w:val="000000"/>
          <w:u w:val="single"/>
        </w:rPr>
        <w:t>C</w:t>
      </w:r>
      <w:r w:rsidR="00B81C9C" w:rsidRPr="00244F74">
        <w:rPr>
          <w:rFonts w:asciiTheme="minorHAnsi" w:hAnsiTheme="minorHAnsi" w:cs="Arial"/>
          <w:b/>
          <w:color w:val="000000"/>
          <w:u w:val="single"/>
        </w:rPr>
        <w:t xml:space="preserve">) </w:t>
      </w:r>
      <w:r w:rsidR="00BE3351" w:rsidRPr="00244F74">
        <w:rPr>
          <w:rFonts w:asciiTheme="minorHAnsi" w:hAnsiTheme="minorHAnsi" w:cs="Arial"/>
          <w:b/>
          <w:color w:val="000000"/>
          <w:u w:val="single"/>
        </w:rPr>
        <w:t>O Recurso Especial</w:t>
      </w:r>
    </w:p>
    <w:p w14:paraId="39C81AFF" w14:textId="77777777" w:rsidR="00BE3351" w:rsidRPr="00244F74" w:rsidRDefault="00BE3351" w:rsidP="00A26C54">
      <w:pPr>
        <w:pStyle w:val="BodyTextIndent"/>
        <w:tabs>
          <w:tab w:val="left" w:pos="0"/>
        </w:tabs>
        <w:spacing w:after="0"/>
        <w:ind w:firstLine="1134"/>
        <w:jc w:val="both"/>
        <w:rPr>
          <w:rFonts w:asciiTheme="minorHAnsi" w:hAnsiTheme="minorHAnsi" w:cs="Arial"/>
          <w:color w:val="000000"/>
        </w:rPr>
      </w:pPr>
    </w:p>
    <w:p w14:paraId="4CC0803A" w14:textId="77F0BCCC" w:rsidR="00BE3351" w:rsidRPr="00244F74" w:rsidRDefault="00B91EF6" w:rsidP="00B91EF6">
      <w:pPr>
        <w:pStyle w:val="BodyTextIndent"/>
        <w:tabs>
          <w:tab w:val="left" w:pos="0"/>
        </w:tabs>
        <w:spacing w:after="0" w:line="360" w:lineRule="auto"/>
        <w:ind w:left="0" w:firstLine="567"/>
        <w:jc w:val="both"/>
        <w:rPr>
          <w:rFonts w:asciiTheme="minorHAnsi" w:hAnsiTheme="minorHAnsi" w:cs="Arial"/>
          <w:color w:val="000000"/>
        </w:rPr>
      </w:pPr>
      <w:r w:rsidRPr="00EE708F">
        <w:rPr>
          <w:rFonts w:asciiTheme="minorHAnsi" w:hAnsiTheme="minorHAnsi" w:cs="Arial"/>
          <w:color w:val="000000"/>
        </w:rPr>
        <w:t>O</w:t>
      </w:r>
      <w:r w:rsidR="00BE3351" w:rsidRPr="00EE708F">
        <w:rPr>
          <w:rFonts w:asciiTheme="minorHAnsi" w:hAnsiTheme="minorHAnsi" w:cs="Arial"/>
          <w:color w:val="000000"/>
        </w:rPr>
        <w:t xml:space="preserve"> Recorrente interpôs o Recurso Especial, em que requer a reforma do acórdão recorrido</w:t>
      </w:r>
      <w:r w:rsidR="008D10F1" w:rsidRPr="00EE708F">
        <w:rPr>
          <w:rFonts w:asciiTheme="minorHAnsi" w:hAnsiTheme="minorHAnsi" w:cs="Arial"/>
          <w:color w:val="000000"/>
        </w:rPr>
        <w:t>, ou</w:t>
      </w:r>
      <w:r w:rsidR="008D10F1">
        <w:rPr>
          <w:rFonts w:asciiTheme="minorHAnsi" w:hAnsiTheme="minorHAnsi" w:cs="Arial"/>
          <w:color w:val="000000"/>
        </w:rPr>
        <w:t xml:space="preserve"> para que</w:t>
      </w:r>
      <w:r w:rsidR="00244F74" w:rsidRPr="00244F74">
        <w:rPr>
          <w:rFonts w:asciiTheme="minorHAnsi" w:hAnsiTheme="minorHAnsi" w:cs="Arial"/>
          <w:color w:val="000000"/>
        </w:rPr>
        <w:t xml:space="preserve"> seja determinada a suspensão do feito, ou julgar extinto o feito.</w:t>
      </w:r>
    </w:p>
    <w:p w14:paraId="100417E0" w14:textId="77777777" w:rsidR="00BE3351" w:rsidRPr="00244F74" w:rsidRDefault="00BE3351" w:rsidP="00B91EF6">
      <w:pPr>
        <w:pStyle w:val="BodyTextIndent"/>
        <w:tabs>
          <w:tab w:val="left" w:pos="0"/>
        </w:tabs>
        <w:spacing w:after="0"/>
        <w:ind w:left="0" w:firstLine="567"/>
        <w:jc w:val="both"/>
        <w:rPr>
          <w:rFonts w:asciiTheme="minorHAnsi" w:hAnsiTheme="minorHAnsi" w:cs="Arial"/>
          <w:color w:val="000000"/>
        </w:rPr>
      </w:pPr>
    </w:p>
    <w:p w14:paraId="0814A7F2" w14:textId="77777777" w:rsidR="00BE3351" w:rsidRPr="00244F74" w:rsidRDefault="00BE3351" w:rsidP="00B91EF6">
      <w:pPr>
        <w:pStyle w:val="BodyTextIndent"/>
        <w:tabs>
          <w:tab w:val="left" w:pos="0"/>
        </w:tabs>
        <w:spacing w:after="0" w:line="360" w:lineRule="auto"/>
        <w:ind w:left="0" w:firstLine="567"/>
        <w:jc w:val="both"/>
        <w:rPr>
          <w:rFonts w:asciiTheme="minorHAnsi" w:hAnsiTheme="minorHAnsi" w:cs="Arial"/>
          <w:color w:val="000000"/>
        </w:rPr>
      </w:pPr>
      <w:r w:rsidRPr="00244F74">
        <w:rPr>
          <w:rFonts w:asciiTheme="minorHAnsi" w:hAnsiTheme="minorHAnsi" w:cs="Arial"/>
          <w:color w:val="000000"/>
        </w:rPr>
        <w:lastRenderedPageBreak/>
        <w:t>Contudo, como será demonstrado a seguir, o Recurso Especial interposto é totalmente inadmissível e, na remota eventualidade de superado o juízo de admissibilidade, tampouco merece melhor sorte no mérito.</w:t>
      </w:r>
    </w:p>
    <w:p w14:paraId="1B7BB1E7" w14:textId="77777777" w:rsidR="00BE3351" w:rsidRPr="00244F74" w:rsidRDefault="00BE3351" w:rsidP="00A26C54">
      <w:pPr>
        <w:pStyle w:val="BodyTextIndent"/>
        <w:tabs>
          <w:tab w:val="left" w:pos="0"/>
        </w:tabs>
        <w:spacing w:after="0"/>
        <w:ind w:left="0"/>
        <w:jc w:val="both"/>
        <w:rPr>
          <w:rFonts w:asciiTheme="minorHAnsi" w:hAnsiTheme="minorHAnsi" w:cs="Arial"/>
          <w:color w:val="000000"/>
          <w:sz w:val="16"/>
        </w:rPr>
      </w:pPr>
    </w:p>
    <w:p w14:paraId="36AA3680" w14:textId="77777777" w:rsidR="00FA1F5E" w:rsidRPr="00244F74" w:rsidRDefault="00FA1F5E" w:rsidP="002648C3">
      <w:pPr>
        <w:pStyle w:val="BodyTextIndent"/>
        <w:tabs>
          <w:tab w:val="left" w:pos="0"/>
        </w:tabs>
        <w:spacing w:after="0"/>
        <w:ind w:left="0"/>
        <w:jc w:val="both"/>
        <w:rPr>
          <w:rFonts w:asciiTheme="minorHAnsi" w:hAnsiTheme="minorHAnsi" w:cs="Arial"/>
          <w:color w:val="000000"/>
          <w:sz w:val="16"/>
        </w:rPr>
      </w:pPr>
    </w:p>
    <w:p w14:paraId="17D958FC" w14:textId="77777777" w:rsidR="00FA1F5E" w:rsidRPr="00244F74" w:rsidRDefault="00FA1F5E" w:rsidP="002648C3">
      <w:pPr>
        <w:pStyle w:val="BodyTextIndent"/>
        <w:tabs>
          <w:tab w:val="left" w:pos="0"/>
        </w:tabs>
        <w:spacing w:after="0"/>
        <w:ind w:left="0"/>
        <w:jc w:val="both"/>
        <w:rPr>
          <w:rFonts w:asciiTheme="minorHAnsi" w:hAnsiTheme="minorHAnsi" w:cs="Arial"/>
          <w:color w:val="000000"/>
          <w:sz w:val="16"/>
        </w:rPr>
      </w:pPr>
    </w:p>
    <w:p w14:paraId="7364AD3A" w14:textId="3976E98D" w:rsidR="00BE3351" w:rsidRPr="00244F74" w:rsidRDefault="00BE3351" w:rsidP="00A26C54">
      <w:pPr>
        <w:pStyle w:val="ListParagraph"/>
        <w:numPr>
          <w:ilvl w:val="0"/>
          <w:numId w:val="24"/>
        </w:numPr>
        <w:tabs>
          <w:tab w:val="left" w:pos="426"/>
        </w:tabs>
        <w:suppressAutoHyphens/>
        <w:spacing w:line="360" w:lineRule="auto"/>
        <w:jc w:val="center"/>
        <w:rPr>
          <w:rFonts w:cs="Arial"/>
          <w:b/>
          <w:smallCaps/>
          <w:szCs w:val="23"/>
          <w:u w:val="single"/>
        </w:rPr>
      </w:pPr>
      <w:r w:rsidRPr="00244F74">
        <w:rPr>
          <w:rFonts w:cs="Arial"/>
          <w:b/>
          <w:smallCaps/>
          <w:szCs w:val="23"/>
          <w:u w:val="single"/>
        </w:rPr>
        <w:t>QUESTÕES PRELIMINARES</w:t>
      </w:r>
    </w:p>
    <w:p w14:paraId="785680C1" w14:textId="77777777" w:rsidR="00BE3351" w:rsidRPr="00244F74" w:rsidRDefault="00BE3351" w:rsidP="00A26C54">
      <w:pPr>
        <w:pStyle w:val="BodyTextIndent"/>
        <w:tabs>
          <w:tab w:val="left" w:pos="0"/>
          <w:tab w:val="left" w:pos="284"/>
        </w:tabs>
        <w:suppressAutoHyphens/>
        <w:spacing w:after="0" w:line="360" w:lineRule="auto"/>
        <w:ind w:left="0"/>
        <w:jc w:val="center"/>
        <w:rPr>
          <w:rFonts w:asciiTheme="minorHAnsi" w:hAnsiTheme="minorHAnsi" w:cs="Arial"/>
          <w:b/>
          <w:color w:val="000000"/>
          <w:u w:val="single"/>
        </w:rPr>
      </w:pPr>
      <w:r w:rsidRPr="00244F74">
        <w:rPr>
          <w:rFonts w:asciiTheme="minorHAnsi" w:hAnsiTheme="minorHAnsi" w:cs="Arial"/>
          <w:b/>
          <w:color w:val="000000"/>
          <w:u w:val="single"/>
        </w:rPr>
        <w:t>Ausência de Prequestionamento</w:t>
      </w:r>
    </w:p>
    <w:p w14:paraId="29966187" w14:textId="77777777" w:rsidR="00BE3351" w:rsidRPr="00244F74" w:rsidRDefault="00BE3351" w:rsidP="00A26C54">
      <w:pPr>
        <w:pStyle w:val="BodyTextIndent"/>
        <w:tabs>
          <w:tab w:val="left" w:pos="0"/>
        </w:tabs>
        <w:spacing w:after="0"/>
        <w:ind w:left="0" w:firstLine="1134"/>
        <w:jc w:val="both"/>
        <w:rPr>
          <w:rFonts w:asciiTheme="minorHAnsi" w:hAnsiTheme="minorHAnsi" w:cs="Arial"/>
          <w:color w:val="000000"/>
        </w:rPr>
      </w:pPr>
    </w:p>
    <w:p w14:paraId="4156B17D" w14:textId="737163CF" w:rsidR="008D10F1" w:rsidRDefault="008D10F1"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Inicialmente, é imperioso destacar a </w:t>
      </w:r>
      <w:r w:rsidRPr="008D10F1">
        <w:rPr>
          <w:rFonts w:asciiTheme="minorHAnsi" w:hAnsiTheme="minorHAnsi" w:cs="Arial"/>
          <w:color w:val="000000"/>
        </w:rPr>
        <w:t>falta de prequestionamento</w:t>
      </w:r>
      <w:r w:rsidR="00D1772C">
        <w:rPr>
          <w:rFonts w:asciiTheme="minorHAnsi" w:hAnsiTheme="minorHAnsi" w:cs="Arial"/>
          <w:color w:val="000000"/>
        </w:rPr>
        <w:t xml:space="preserve"> de alguns</w:t>
      </w:r>
      <w:r w:rsidRPr="008D10F1">
        <w:rPr>
          <w:rFonts w:asciiTheme="minorHAnsi" w:hAnsiTheme="minorHAnsi" w:cs="Arial"/>
          <w:color w:val="000000"/>
        </w:rPr>
        <w:t xml:space="preserve"> dos dispositivos tidos como violados</w:t>
      </w:r>
      <w:r w:rsidR="00D1772C">
        <w:rPr>
          <w:rFonts w:asciiTheme="minorHAnsi" w:hAnsiTheme="minorHAnsi" w:cs="Arial"/>
          <w:color w:val="000000"/>
        </w:rPr>
        <w:t>, notadamente uma (1) “divergência jurisprudencial” com o Estado de Santa Catarina (Decisões que o Estado não foi capaz de comprovar similaridade, uma vez que não há qualquer comprovação entre as legislações estaduais para verificar se o caso é em si idêntico); em seguida temos (2) a alegada violação ao Art. 17 do CPC</w:t>
      </w:r>
      <w:r w:rsidR="00D45CDE">
        <w:rPr>
          <w:rFonts w:asciiTheme="minorHAnsi" w:hAnsiTheme="minorHAnsi" w:cs="Arial"/>
          <w:color w:val="000000"/>
        </w:rPr>
        <w:t>,</w:t>
      </w:r>
      <w:r w:rsidR="00D1772C">
        <w:rPr>
          <w:rFonts w:asciiTheme="minorHAnsi" w:hAnsiTheme="minorHAnsi" w:cs="Arial"/>
          <w:color w:val="000000"/>
        </w:rPr>
        <w:t xml:space="preserve"> pois não se verificaria o interesse da Autora; em seguida (3) a violação ao art. 1.039 do CPC, a qual não possui qualquer cabimento com o caso em comento</w:t>
      </w:r>
      <w:r w:rsidR="00D45CDE">
        <w:rPr>
          <w:rFonts w:asciiTheme="minorHAnsi" w:hAnsiTheme="minorHAnsi" w:cs="Arial"/>
          <w:color w:val="000000"/>
        </w:rPr>
        <w:t>,</w:t>
      </w:r>
      <w:r w:rsidR="00D1772C">
        <w:rPr>
          <w:rFonts w:asciiTheme="minorHAnsi" w:hAnsiTheme="minorHAnsi" w:cs="Arial"/>
          <w:color w:val="000000"/>
        </w:rPr>
        <w:t xml:space="preserve"> pois não seria possível aplicar a regra para Recursos Especial e Extraordinário à Decisão de Tribunal terceiro. Portanto, as alegadas “violações” tratam de </w:t>
      </w:r>
      <w:r w:rsidRPr="008D10F1">
        <w:rPr>
          <w:rFonts w:asciiTheme="minorHAnsi" w:hAnsiTheme="minorHAnsi" w:cs="Arial"/>
          <w:color w:val="000000"/>
        </w:rPr>
        <w:t>matéria</w:t>
      </w:r>
      <w:r w:rsidR="00D1772C">
        <w:rPr>
          <w:rFonts w:asciiTheme="minorHAnsi" w:hAnsiTheme="minorHAnsi" w:cs="Arial"/>
          <w:color w:val="000000"/>
        </w:rPr>
        <w:t>s</w:t>
      </w:r>
      <w:r w:rsidRPr="008D10F1">
        <w:rPr>
          <w:rFonts w:asciiTheme="minorHAnsi" w:hAnsiTheme="minorHAnsi" w:cs="Arial"/>
          <w:color w:val="000000"/>
        </w:rPr>
        <w:t xml:space="preserve"> não ventilada</w:t>
      </w:r>
      <w:r w:rsidR="00D1772C">
        <w:rPr>
          <w:rFonts w:asciiTheme="minorHAnsi" w:hAnsiTheme="minorHAnsi" w:cs="Arial"/>
          <w:color w:val="000000"/>
        </w:rPr>
        <w:t>s</w:t>
      </w:r>
      <w:r w:rsidRPr="008D10F1">
        <w:rPr>
          <w:rFonts w:asciiTheme="minorHAnsi" w:hAnsiTheme="minorHAnsi" w:cs="Arial"/>
          <w:color w:val="000000"/>
        </w:rPr>
        <w:t xml:space="preserve"> nas razões da apelação</w:t>
      </w:r>
      <w:r w:rsidR="00D1772C">
        <w:rPr>
          <w:rFonts w:asciiTheme="minorHAnsi" w:hAnsiTheme="minorHAnsi" w:cs="Arial"/>
          <w:color w:val="000000"/>
        </w:rPr>
        <w:t>.</w:t>
      </w:r>
    </w:p>
    <w:p w14:paraId="022965E7" w14:textId="77777777" w:rsidR="008D10F1" w:rsidRDefault="008D10F1" w:rsidP="00B91EF6">
      <w:pPr>
        <w:pStyle w:val="BodyTextIndent"/>
        <w:tabs>
          <w:tab w:val="left" w:pos="0"/>
        </w:tabs>
        <w:spacing w:after="0"/>
        <w:ind w:left="0" w:firstLine="567"/>
        <w:jc w:val="both"/>
        <w:rPr>
          <w:rFonts w:asciiTheme="minorHAnsi" w:hAnsiTheme="minorHAnsi" w:cs="Arial"/>
          <w:color w:val="000000"/>
        </w:rPr>
      </w:pPr>
    </w:p>
    <w:p w14:paraId="092843CD" w14:textId="2C90B9BE" w:rsidR="00BE3351" w:rsidRPr="00244F74" w:rsidRDefault="00BE3351" w:rsidP="00B91EF6">
      <w:pPr>
        <w:pStyle w:val="BodyTextIndent"/>
        <w:tabs>
          <w:tab w:val="left" w:pos="0"/>
        </w:tabs>
        <w:spacing w:after="0" w:line="360" w:lineRule="auto"/>
        <w:ind w:left="0" w:firstLine="567"/>
        <w:jc w:val="both"/>
        <w:rPr>
          <w:rFonts w:asciiTheme="minorHAnsi" w:hAnsiTheme="minorHAnsi" w:cs="Arial"/>
          <w:color w:val="000000"/>
        </w:rPr>
      </w:pPr>
      <w:r w:rsidRPr="00244F74">
        <w:rPr>
          <w:rFonts w:asciiTheme="minorHAnsi" w:hAnsiTheme="minorHAnsi" w:cs="Arial"/>
          <w:color w:val="000000"/>
        </w:rPr>
        <w:t>A</w:t>
      </w:r>
      <w:r w:rsidR="00D1772C">
        <w:rPr>
          <w:rFonts w:asciiTheme="minorHAnsi" w:hAnsiTheme="minorHAnsi" w:cs="Arial"/>
          <w:color w:val="000000"/>
        </w:rPr>
        <w:t xml:space="preserve">inda, </w:t>
      </w:r>
      <w:r w:rsidR="00B91EF6">
        <w:rPr>
          <w:rFonts w:asciiTheme="minorHAnsi" w:hAnsiTheme="minorHAnsi" w:cs="Arial"/>
          <w:color w:val="000000"/>
        </w:rPr>
        <w:t>o</w:t>
      </w:r>
      <w:r w:rsidRPr="00244F74">
        <w:rPr>
          <w:rFonts w:asciiTheme="minorHAnsi" w:hAnsiTheme="minorHAnsi" w:cs="Arial"/>
          <w:color w:val="000000"/>
        </w:rPr>
        <w:t xml:space="preserve"> Recorrente, em seu </w:t>
      </w:r>
      <w:r w:rsidRPr="00EE708F">
        <w:rPr>
          <w:rFonts w:asciiTheme="minorHAnsi" w:hAnsiTheme="minorHAnsi" w:cs="Arial"/>
          <w:color w:val="000000"/>
        </w:rPr>
        <w:t xml:space="preserve">Recurso Especial, </w:t>
      </w:r>
      <w:r w:rsidR="00D1772C" w:rsidRPr="00EE708F">
        <w:rPr>
          <w:rFonts w:asciiTheme="minorHAnsi" w:hAnsiTheme="minorHAnsi" w:cs="Arial"/>
          <w:color w:val="000000"/>
        </w:rPr>
        <w:t xml:space="preserve">não </w:t>
      </w:r>
      <w:r w:rsidRPr="00EE708F">
        <w:rPr>
          <w:rFonts w:asciiTheme="minorHAnsi" w:hAnsiTheme="minorHAnsi" w:cs="Arial"/>
          <w:color w:val="000000"/>
        </w:rPr>
        <w:t xml:space="preserve">devota </w:t>
      </w:r>
      <w:r w:rsidR="00D1772C" w:rsidRPr="00EE708F">
        <w:rPr>
          <w:rFonts w:asciiTheme="minorHAnsi" w:hAnsiTheme="minorHAnsi" w:cs="Arial"/>
          <w:color w:val="000000"/>
        </w:rPr>
        <w:t>sequer</w:t>
      </w:r>
      <w:r w:rsidRPr="00EE708F">
        <w:rPr>
          <w:rFonts w:asciiTheme="minorHAnsi" w:hAnsiTheme="minorHAnsi" w:cs="Arial"/>
          <w:color w:val="000000"/>
        </w:rPr>
        <w:t xml:space="preserve"> </w:t>
      </w:r>
      <w:r w:rsidR="00D1772C" w:rsidRPr="00EE708F">
        <w:rPr>
          <w:rFonts w:asciiTheme="minorHAnsi" w:hAnsiTheme="minorHAnsi" w:cs="Arial"/>
          <w:color w:val="000000"/>
        </w:rPr>
        <w:t>um</w:t>
      </w:r>
      <w:r w:rsidRPr="00EE708F">
        <w:rPr>
          <w:rFonts w:asciiTheme="minorHAnsi" w:hAnsiTheme="minorHAnsi" w:cs="Arial"/>
          <w:color w:val="000000"/>
        </w:rPr>
        <w:t xml:space="preserve"> parágrafo para tentar alegar que procedera com o prequestionamento da</w:t>
      </w:r>
      <w:r w:rsidR="00D1772C" w:rsidRPr="00EE708F">
        <w:rPr>
          <w:rFonts w:asciiTheme="minorHAnsi" w:hAnsiTheme="minorHAnsi" w:cs="Arial"/>
          <w:color w:val="000000"/>
        </w:rPr>
        <w:t>s</w:t>
      </w:r>
      <w:r w:rsidRPr="00EE708F">
        <w:rPr>
          <w:rFonts w:asciiTheme="minorHAnsi" w:hAnsiTheme="minorHAnsi" w:cs="Arial"/>
          <w:color w:val="000000"/>
        </w:rPr>
        <w:t xml:space="preserve"> quest</w:t>
      </w:r>
      <w:r w:rsidR="00D1772C" w:rsidRPr="00EE708F">
        <w:rPr>
          <w:rFonts w:asciiTheme="minorHAnsi" w:hAnsiTheme="minorHAnsi" w:cs="Arial"/>
          <w:color w:val="000000"/>
        </w:rPr>
        <w:t>ões</w:t>
      </w:r>
      <w:r w:rsidRPr="00EE708F">
        <w:rPr>
          <w:rFonts w:asciiTheme="minorHAnsi" w:hAnsiTheme="minorHAnsi" w:cs="Arial"/>
          <w:color w:val="000000"/>
        </w:rPr>
        <w:t xml:space="preserve"> ventilada</w:t>
      </w:r>
      <w:r w:rsidR="00D1772C" w:rsidRPr="00EE708F">
        <w:rPr>
          <w:rFonts w:asciiTheme="minorHAnsi" w:hAnsiTheme="minorHAnsi" w:cs="Arial"/>
          <w:color w:val="000000"/>
        </w:rPr>
        <w:t>s</w:t>
      </w:r>
      <w:r w:rsidR="00EE708F" w:rsidRPr="00EE708F">
        <w:rPr>
          <w:rFonts w:asciiTheme="minorHAnsi" w:hAnsiTheme="minorHAnsi" w:cs="Arial"/>
          <w:color w:val="000000"/>
        </w:rPr>
        <w:t xml:space="preserve"> em seu recurso, </w:t>
      </w:r>
      <w:r w:rsidRPr="00EE708F">
        <w:rPr>
          <w:rFonts w:asciiTheme="minorHAnsi" w:hAnsiTheme="minorHAnsi" w:cs="Arial"/>
          <w:color w:val="000000"/>
        </w:rPr>
        <w:t>não demonstra</w:t>
      </w:r>
      <w:r w:rsidR="00D45CDE" w:rsidRPr="00EE708F">
        <w:rPr>
          <w:rFonts w:asciiTheme="minorHAnsi" w:hAnsiTheme="minorHAnsi" w:cs="Arial"/>
          <w:color w:val="000000"/>
        </w:rPr>
        <w:t>ndo</w:t>
      </w:r>
      <w:r w:rsidRPr="00EE708F">
        <w:rPr>
          <w:rFonts w:asciiTheme="minorHAnsi" w:hAnsiTheme="minorHAnsi" w:cs="Arial"/>
          <w:color w:val="000000"/>
        </w:rPr>
        <w:t xml:space="preserve"> em que medida</w:t>
      </w:r>
      <w:r w:rsidRPr="00244F74">
        <w:rPr>
          <w:rFonts w:asciiTheme="minorHAnsi" w:hAnsiTheme="minorHAnsi" w:cs="Arial"/>
          <w:color w:val="000000"/>
        </w:rPr>
        <w:t xml:space="preserve"> a questão controvertida</w:t>
      </w:r>
      <w:r w:rsidR="009848A4" w:rsidRPr="00244F74">
        <w:rPr>
          <w:rFonts w:asciiTheme="minorHAnsi" w:hAnsiTheme="minorHAnsi" w:cs="Arial"/>
          <w:color w:val="000000"/>
        </w:rPr>
        <w:t xml:space="preserve"> </w:t>
      </w:r>
      <w:r w:rsidRPr="00244F74">
        <w:rPr>
          <w:rFonts w:asciiTheme="minorHAnsi" w:hAnsiTheme="minorHAnsi" w:cs="Arial"/>
          <w:color w:val="000000"/>
        </w:rPr>
        <w:t>foi enfrentada em sede recursal.</w:t>
      </w:r>
    </w:p>
    <w:p w14:paraId="68BDB516" w14:textId="77777777" w:rsidR="00BE3351" w:rsidRPr="00244F74" w:rsidRDefault="00BE3351" w:rsidP="00B91EF6">
      <w:pPr>
        <w:pStyle w:val="BodyTextIndent"/>
        <w:tabs>
          <w:tab w:val="left" w:pos="0"/>
        </w:tabs>
        <w:spacing w:after="0"/>
        <w:ind w:left="0" w:firstLine="567"/>
        <w:jc w:val="both"/>
        <w:rPr>
          <w:rFonts w:asciiTheme="minorHAnsi" w:hAnsiTheme="minorHAnsi" w:cs="Arial"/>
          <w:color w:val="000000"/>
        </w:rPr>
      </w:pPr>
    </w:p>
    <w:p w14:paraId="12778A48" w14:textId="3E60977D" w:rsidR="00BE3351" w:rsidRPr="00244F74" w:rsidRDefault="00BE3351" w:rsidP="00B91EF6">
      <w:pPr>
        <w:pStyle w:val="BodyTextIndent"/>
        <w:tabs>
          <w:tab w:val="left" w:pos="0"/>
        </w:tabs>
        <w:spacing w:after="0" w:line="360" w:lineRule="auto"/>
        <w:ind w:left="0" w:firstLine="567"/>
        <w:jc w:val="both"/>
        <w:rPr>
          <w:rFonts w:asciiTheme="minorHAnsi" w:hAnsiTheme="minorHAnsi" w:cs="Arial"/>
          <w:color w:val="000000" w:themeColor="text1"/>
        </w:rPr>
      </w:pPr>
      <w:r w:rsidRPr="00244F74">
        <w:rPr>
          <w:rFonts w:asciiTheme="minorHAnsi" w:hAnsiTheme="minorHAnsi" w:cs="Arial"/>
          <w:color w:val="000000" w:themeColor="text1"/>
        </w:rPr>
        <w:t xml:space="preserve">Como brilhantemente ressalta o mestre e hoje desembargador do TJRJ, </w:t>
      </w:r>
      <w:r w:rsidRPr="00244F74">
        <w:rPr>
          <w:rFonts w:asciiTheme="minorHAnsi" w:hAnsiTheme="minorHAnsi" w:cs="Arial"/>
          <w:smallCaps/>
          <w:color w:val="000000" w:themeColor="text1"/>
        </w:rPr>
        <w:t>Alexandre Câmara</w:t>
      </w:r>
      <w:r w:rsidRPr="00244F74">
        <w:rPr>
          <w:rFonts w:asciiTheme="minorHAnsi" w:hAnsiTheme="minorHAnsi" w:cs="Arial"/>
          <w:color w:val="000000" w:themeColor="text1"/>
        </w:rPr>
        <w:t>, para que haja prequestionamento é imperativo que a decisão recorrida seja EXPRESSA acerca do tema objeto do recurso (ainda que o tema seja de ordem pública). Se não for, o único remédio capaz de sanar essa omissão são os embargos de declaração. No entanto</w:t>
      </w:r>
      <w:r w:rsidR="00B91EF6">
        <w:rPr>
          <w:rFonts w:asciiTheme="minorHAnsi" w:hAnsiTheme="minorHAnsi" w:cs="Arial"/>
          <w:color w:val="000000" w:themeColor="text1"/>
        </w:rPr>
        <w:t>, eles sequer foram opostos pelo</w:t>
      </w:r>
      <w:r w:rsidRPr="00244F74">
        <w:rPr>
          <w:rFonts w:asciiTheme="minorHAnsi" w:hAnsiTheme="minorHAnsi" w:cs="Arial"/>
          <w:color w:val="000000" w:themeColor="text1"/>
        </w:rPr>
        <w:t xml:space="preserve"> Recorrente. Vejamos o ensinamento do ilustre autor:</w:t>
      </w:r>
    </w:p>
    <w:p w14:paraId="060CEEC7" w14:textId="77777777" w:rsidR="007604A2" w:rsidRPr="00244F74" w:rsidRDefault="007604A2" w:rsidP="00A26C54">
      <w:pPr>
        <w:pStyle w:val="BodyTextIndent"/>
        <w:tabs>
          <w:tab w:val="left" w:pos="0"/>
        </w:tabs>
        <w:spacing w:after="0"/>
        <w:ind w:left="0" w:firstLine="1134"/>
        <w:jc w:val="both"/>
        <w:rPr>
          <w:rFonts w:asciiTheme="minorHAnsi" w:hAnsiTheme="minorHAnsi" w:cs="Arial"/>
          <w:color w:val="000000" w:themeColor="text1"/>
        </w:rPr>
      </w:pPr>
    </w:p>
    <w:p w14:paraId="0F00A568" w14:textId="77777777" w:rsidR="00BE3351" w:rsidRPr="00244F74" w:rsidRDefault="00BE3351" w:rsidP="00A26C54">
      <w:pPr>
        <w:pStyle w:val="NormalWeb"/>
        <w:tabs>
          <w:tab w:val="left" w:pos="1350"/>
        </w:tabs>
        <w:spacing w:before="0" w:beforeAutospacing="0" w:after="0" w:afterAutospacing="0"/>
        <w:ind w:left="2268"/>
        <w:jc w:val="both"/>
        <w:rPr>
          <w:rFonts w:asciiTheme="minorHAnsi" w:hAnsiTheme="minorHAnsi" w:cs="Arial"/>
          <w:sz w:val="22"/>
          <w:szCs w:val="22"/>
        </w:rPr>
      </w:pPr>
      <w:r w:rsidRPr="00244F74">
        <w:rPr>
          <w:rFonts w:asciiTheme="minorHAnsi" w:hAnsiTheme="minorHAnsi" w:cs="Arial"/>
          <w:sz w:val="22"/>
          <w:szCs w:val="22"/>
        </w:rPr>
        <w:t xml:space="preserve">“Por prequestionamento quer-se significar a exigência de que a decisão recorrida tenha ventilado a questão (federal ou constitucional) que será objeto de apreciação do recurso especial ou extraordinário. </w:t>
      </w:r>
      <w:r w:rsidRPr="00244F74">
        <w:rPr>
          <w:rFonts w:asciiTheme="minorHAnsi" w:hAnsiTheme="minorHAnsi" w:cs="Arial"/>
          <w:sz w:val="22"/>
          <w:szCs w:val="22"/>
          <w:u w:val="single"/>
        </w:rPr>
        <w:t xml:space="preserve">Em outros termos, </w:t>
      </w:r>
      <w:r w:rsidRPr="00244F74">
        <w:rPr>
          <w:rFonts w:asciiTheme="minorHAnsi" w:hAnsiTheme="minorHAnsi" w:cs="Arial"/>
          <w:sz w:val="22"/>
          <w:szCs w:val="22"/>
          <w:u w:val="single"/>
        </w:rPr>
        <w:lastRenderedPageBreak/>
        <w:t xml:space="preserve">não se admite que, no recurso especial ou extraordinário, se ventile questão inédita, a qual não tenha sido apreciada pelo órgão </w:t>
      </w:r>
      <w:r w:rsidRPr="00244F74">
        <w:rPr>
          <w:rFonts w:asciiTheme="minorHAnsi" w:hAnsiTheme="minorHAnsi" w:cs="Arial"/>
          <w:i/>
          <w:sz w:val="22"/>
          <w:szCs w:val="22"/>
          <w:u w:val="single"/>
        </w:rPr>
        <w:t>a quo</w:t>
      </w:r>
      <w:r w:rsidRPr="00244F74">
        <w:rPr>
          <w:rFonts w:asciiTheme="minorHAnsi" w:hAnsiTheme="minorHAnsi" w:cs="Arial"/>
          <w:sz w:val="22"/>
          <w:szCs w:val="22"/>
        </w:rPr>
        <w:t>.</w:t>
      </w:r>
    </w:p>
    <w:p w14:paraId="26D63191" w14:textId="77777777" w:rsidR="00BE3351" w:rsidRPr="00244F74" w:rsidRDefault="00BE3351" w:rsidP="00A26C54">
      <w:pPr>
        <w:pStyle w:val="NormalWeb"/>
        <w:tabs>
          <w:tab w:val="left" w:pos="1350"/>
        </w:tabs>
        <w:spacing w:before="0" w:beforeAutospacing="0" w:after="0" w:afterAutospacing="0"/>
        <w:ind w:left="2268"/>
        <w:jc w:val="both"/>
        <w:rPr>
          <w:rFonts w:asciiTheme="minorHAnsi" w:hAnsiTheme="minorHAnsi" w:cs="Arial"/>
          <w:sz w:val="22"/>
          <w:szCs w:val="22"/>
        </w:rPr>
      </w:pPr>
      <w:r w:rsidRPr="00244F74">
        <w:rPr>
          <w:rFonts w:asciiTheme="minorHAnsi" w:hAnsiTheme="minorHAnsi" w:cs="Arial"/>
          <w:sz w:val="22"/>
          <w:szCs w:val="22"/>
        </w:rPr>
        <w:t xml:space="preserve">Este requisito de admissibilidade decorre do próprio texto constitucional, que admite o recurso extraordinário e o especial apenas contra “causas decididas”. </w:t>
      </w:r>
      <w:r w:rsidRPr="00244F74">
        <w:rPr>
          <w:rFonts w:asciiTheme="minorHAnsi" w:hAnsiTheme="minorHAnsi" w:cs="Arial"/>
          <w:sz w:val="22"/>
          <w:szCs w:val="22"/>
          <w:u w:val="single"/>
        </w:rPr>
        <w:t xml:space="preserve">Assim sendo, é preciso que a matéria objeto do recurso haja sido suscitada e decidida pelo órgão </w:t>
      </w:r>
      <w:r w:rsidRPr="00244F74">
        <w:rPr>
          <w:rFonts w:asciiTheme="minorHAnsi" w:hAnsiTheme="minorHAnsi" w:cs="Arial"/>
          <w:i/>
          <w:sz w:val="22"/>
          <w:szCs w:val="22"/>
          <w:u w:val="single"/>
        </w:rPr>
        <w:t>a quo</w:t>
      </w:r>
      <w:r w:rsidRPr="00244F74">
        <w:rPr>
          <w:rFonts w:asciiTheme="minorHAnsi" w:hAnsiTheme="minorHAnsi" w:cs="Arial"/>
          <w:sz w:val="22"/>
          <w:szCs w:val="22"/>
          <w:u w:val="single"/>
        </w:rPr>
        <w:t xml:space="preserve">, para que possa ser apreciada no recurso excepcional. Omissa a decisão contra a qual se queira opor o recurso excepcional, faz-se necessária a interposição de embargos de declaração, com o fim de </w:t>
      </w:r>
      <w:proofErr w:type="spellStart"/>
      <w:r w:rsidRPr="00244F74">
        <w:rPr>
          <w:rFonts w:asciiTheme="minorHAnsi" w:hAnsiTheme="minorHAnsi" w:cs="Arial"/>
          <w:sz w:val="22"/>
          <w:szCs w:val="22"/>
          <w:u w:val="single"/>
        </w:rPr>
        <w:t>prequestionar</w:t>
      </w:r>
      <w:proofErr w:type="spellEnd"/>
      <w:r w:rsidRPr="00244F74">
        <w:rPr>
          <w:rFonts w:asciiTheme="minorHAnsi" w:hAnsiTheme="minorHAnsi" w:cs="Arial"/>
          <w:sz w:val="22"/>
          <w:szCs w:val="22"/>
          <w:u w:val="single"/>
        </w:rPr>
        <w:t xml:space="preserve"> a questão federal ou constitucional</w:t>
      </w:r>
      <w:r w:rsidRPr="00244F74">
        <w:rPr>
          <w:rFonts w:asciiTheme="minorHAnsi" w:hAnsiTheme="minorHAnsi" w:cs="Arial"/>
          <w:sz w:val="22"/>
          <w:szCs w:val="22"/>
        </w:rPr>
        <w:t>.</w:t>
      </w:r>
    </w:p>
    <w:p w14:paraId="023856A8" w14:textId="686B1AA2" w:rsidR="00BE3351" w:rsidRPr="00244F74" w:rsidRDefault="00BE3351" w:rsidP="00A26C54">
      <w:pPr>
        <w:pStyle w:val="NormalWeb"/>
        <w:tabs>
          <w:tab w:val="left" w:pos="1350"/>
        </w:tabs>
        <w:spacing w:before="0" w:beforeAutospacing="0" w:after="0" w:afterAutospacing="0"/>
        <w:ind w:left="2268"/>
        <w:jc w:val="both"/>
        <w:rPr>
          <w:rFonts w:asciiTheme="minorHAnsi" w:hAnsiTheme="minorHAnsi" w:cs="Arial"/>
          <w:sz w:val="22"/>
          <w:szCs w:val="22"/>
        </w:rPr>
      </w:pPr>
      <w:r w:rsidRPr="00244F74">
        <w:rPr>
          <w:rFonts w:asciiTheme="minorHAnsi" w:hAnsiTheme="minorHAnsi" w:cs="Arial"/>
          <w:sz w:val="22"/>
          <w:szCs w:val="22"/>
          <w:u w:val="single"/>
        </w:rPr>
        <w:t xml:space="preserve">Deve, pois, haver prequestionamento, para que </w:t>
      </w:r>
      <w:proofErr w:type="gramStart"/>
      <w:r w:rsidRPr="00244F74">
        <w:rPr>
          <w:rFonts w:asciiTheme="minorHAnsi" w:hAnsiTheme="minorHAnsi" w:cs="Arial"/>
          <w:sz w:val="22"/>
          <w:szCs w:val="22"/>
          <w:u w:val="single"/>
        </w:rPr>
        <w:t>o recurso especial e extraordinário possam</w:t>
      </w:r>
      <w:proofErr w:type="gramEnd"/>
      <w:r w:rsidRPr="00244F74">
        <w:rPr>
          <w:rFonts w:asciiTheme="minorHAnsi" w:hAnsiTheme="minorHAnsi" w:cs="Arial"/>
          <w:sz w:val="22"/>
          <w:szCs w:val="22"/>
          <w:u w:val="single"/>
        </w:rPr>
        <w:t xml:space="preserve"> ser admitidos. A impossibilidade de conhecimento de questões que não tenham sido objeto de decisão </w:t>
      </w:r>
      <w:r w:rsidRPr="00244F74">
        <w:rPr>
          <w:rFonts w:asciiTheme="minorHAnsi" w:hAnsiTheme="minorHAnsi" w:cs="Arial"/>
          <w:b/>
          <w:sz w:val="22"/>
          <w:szCs w:val="22"/>
          <w:u w:val="single"/>
        </w:rPr>
        <w:t>expressa</w:t>
      </w:r>
      <w:r w:rsidRPr="00244F74">
        <w:rPr>
          <w:rFonts w:asciiTheme="minorHAnsi" w:hAnsiTheme="minorHAnsi" w:cs="Arial"/>
          <w:sz w:val="22"/>
          <w:szCs w:val="22"/>
          <w:u w:val="single"/>
        </w:rPr>
        <w:t xml:space="preserve"> pelo órgão </w:t>
      </w:r>
      <w:r w:rsidRPr="00244F74">
        <w:rPr>
          <w:rFonts w:asciiTheme="minorHAnsi" w:hAnsiTheme="minorHAnsi" w:cs="Arial"/>
          <w:i/>
          <w:sz w:val="22"/>
          <w:szCs w:val="22"/>
          <w:u w:val="single"/>
        </w:rPr>
        <w:t xml:space="preserve">a quo </w:t>
      </w:r>
      <w:r w:rsidRPr="00244F74">
        <w:rPr>
          <w:rFonts w:asciiTheme="minorHAnsi" w:hAnsiTheme="minorHAnsi" w:cs="Arial"/>
          <w:sz w:val="22"/>
          <w:szCs w:val="22"/>
          <w:u w:val="single"/>
        </w:rPr>
        <w:t>impede, até mesmo, que o STJ e o STF, quando do julgamento dos recursos aqui considerados, apreciem questões de ordem pública</w:t>
      </w:r>
      <w:r w:rsidRPr="00244F74">
        <w:rPr>
          <w:rFonts w:asciiTheme="minorHAnsi" w:hAnsiTheme="minorHAnsi" w:cs="Arial"/>
          <w:sz w:val="22"/>
          <w:szCs w:val="22"/>
        </w:rPr>
        <w:t>, que poderiam ser examinadas de ofício (como as “condições da ação” e os pressupostos processuais), mas que não tenham sido alvo de prequestionamento.” (grifou-se)</w:t>
      </w:r>
    </w:p>
    <w:p w14:paraId="6FE9A6D8" w14:textId="77777777" w:rsidR="009848A4" w:rsidRPr="00244F74" w:rsidRDefault="009848A4" w:rsidP="00A26C54">
      <w:pPr>
        <w:pStyle w:val="NormalWeb"/>
        <w:tabs>
          <w:tab w:val="left" w:pos="1350"/>
        </w:tabs>
        <w:spacing w:before="0" w:beforeAutospacing="0" w:after="0" w:afterAutospacing="0"/>
        <w:ind w:left="2268"/>
        <w:jc w:val="both"/>
        <w:rPr>
          <w:rFonts w:asciiTheme="minorHAnsi" w:hAnsiTheme="minorHAnsi" w:cs="Arial"/>
          <w:sz w:val="22"/>
          <w:szCs w:val="22"/>
        </w:rPr>
      </w:pPr>
    </w:p>
    <w:p w14:paraId="46610961" w14:textId="1E9337DE" w:rsidR="00BE3351" w:rsidRPr="00244F74" w:rsidRDefault="00BE3351" w:rsidP="005F2F7B">
      <w:pPr>
        <w:pStyle w:val="BodyTextIndent"/>
        <w:tabs>
          <w:tab w:val="left" w:pos="0"/>
        </w:tabs>
        <w:spacing w:after="0" w:line="360" w:lineRule="auto"/>
        <w:ind w:left="0" w:firstLine="567"/>
        <w:jc w:val="both"/>
        <w:rPr>
          <w:rFonts w:asciiTheme="minorHAnsi" w:hAnsiTheme="minorHAnsi" w:cs="Arial"/>
          <w:color w:val="000000" w:themeColor="text1"/>
        </w:rPr>
      </w:pPr>
      <w:r w:rsidRPr="00244F74">
        <w:rPr>
          <w:rFonts w:asciiTheme="minorHAnsi" w:hAnsiTheme="minorHAnsi" w:cs="Arial"/>
          <w:color w:val="000000" w:themeColor="text1"/>
        </w:rPr>
        <w:t xml:space="preserve">No tocante à ausência de manifestação expressa na decisão recorrida, a questão já está há muito tempo solidificada neste E. Superior Tribunal de Justiça, notadamente pela Súmula 211, </w:t>
      </w:r>
      <w:r w:rsidRPr="00244F74">
        <w:rPr>
          <w:rFonts w:asciiTheme="minorHAnsi" w:hAnsiTheme="minorHAnsi" w:cs="Arial"/>
          <w:i/>
          <w:color w:val="000000" w:themeColor="text1"/>
        </w:rPr>
        <w:t>in verbis</w:t>
      </w:r>
      <w:r w:rsidRPr="00244F74">
        <w:rPr>
          <w:rFonts w:asciiTheme="minorHAnsi" w:hAnsiTheme="minorHAnsi" w:cs="Arial"/>
          <w:color w:val="000000" w:themeColor="text1"/>
        </w:rPr>
        <w:t>:</w:t>
      </w:r>
    </w:p>
    <w:p w14:paraId="10D2F42D" w14:textId="77777777" w:rsidR="009848A4" w:rsidRPr="00244F74" w:rsidRDefault="009848A4" w:rsidP="002648C3">
      <w:pPr>
        <w:pStyle w:val="BodyTextIndent"/>
        <w:tabs>
          <w:tab w:val="left" w:pos="0"/>
        </w:tabs>
        <w:spacing w:after="0"/>
        <w:ind w:left="0" w:firstLine="1134"/>
        <w:jc w:val="both"/>
        <w:rPr>
          <w:rFonts w:asciiTheme="minorHAnsi" w:hAnsiTheme="minorHAnsi" w:cs="Arial"/>
          <w:color w:val="000000" w:themeColor="text1"/>
          <w:sz w:val="16"/>
        </w:rPr>
      </w:pPr>
    </w:p>
    <w:p w14:paraId="13B19760" w14:textId="72A31380" w:rsidR="00BE3351" w:rsidRPr="00244F74" w:rsidRDefault="00BE3351" w:rsidP="005F2F7B">
      <w:pPr>
        <w:pStyle w:val="NormalWeb"/>
        <w:tabs>
          <w:tab w:val="left" w:pos="1350"/>
        </w:tabs>
        <w:spacing w:before="0" w:beforeAutospacing="0" w:after="0" w:afterAutospacing="0"/>
        <w:ind w:left="2268"/>
        <w:jc w:val="both"/>
        <w:rPr>
          <w:rFonts w:asciiTheme="minorHAnsi" w:hAnsiTheme="minorHAnsi" w:cs="Arial"/>
        </w:rPr>
      </w:pPr>
      <w:r w:rsidRPr="00244F74">
        <w:rPr>
          <w:rFonts w:asciiTheme="minorHAnsi" w:hAnsiTheme="minorHAnsi" w:cs="Arial"/>
        </w:rPr>
        <w:t xml:space="preserve">“Súmula 211: Inadmissível recurso especial quanto à questão que, a despeito da oposição de embargos declaratórios, não foi apreciada pelo Tribunal </w:t>
      </w:r>
      <w:r w:rsidRPr="00244F74">
        <w:rPr>
          <w:rFonts w:asciiTheme="minorHAnsi" w:hAnsiTheme="minorHAnsi" w:cs="Arial"/>
          <w:i/>
        </w:rPr>
        <w:t>a quo</w:t>
      </w:r>
      <w:r w:rsidRPr="00244F74">
        <w:rPr>
          <w:rFonts w:asciiTheme="minorHAnsi" w:hAnsiTheme="minorHAnsi" w:cs="Arial"/>
        </w:rPr>
        <w:t>”.</w:t>
      </w:r>
    </w:p>
    <w:p w14:paraId="7530054A" w14:textId="56ADBDC6" w:rsidR="009848A4" w:rsidRPr="00244F74" w:rsidRDefault="009848A4" w:rsidP="002648C3">
      <w:pPr>
        <w:pStyle w:val="NormalWeb"/>
        <w:tabs>
          <w:tab w:val="left" w:pos="1350"/>
        </w:tabs>
        <w:spacing w:before="0" w:beforeAutospacing="0" w:after="0" w:afterAutospacing="0"/>
        <w:ind w:left="2268"/>
        <w:jc w:val="both"/>
        <w:rPr>
          <w:rFonts w:asciiTheme="minorHAnsi" w:hAnsiTheme="minorHAnsi" w:cs="Arial"/>
        </w:rPr>
      </w:pPr>
    </w:p>
    <w:p w14:paraId="62562EEB" w14:textId="77777777" w:rsidR="007604A2" w:rsidRPr="00244F74" w:rsidRDefault="007604A2" w:rsidP="002648C3">
      <w:pPr>
        <w:pStyle w:val="NormalWeb"/>
        <w:tabs>
          <w:tab w:val="left" w:pos="1350"/>
        </w:tabs>
        <w:spacing w:before="0" w:beforeAutospacing="0" w:after="0" w:afterAutospacing="0"/>
        <w:ind w:left="2268"/>
        <w:jc w:val="both"/>
        <w:rPr>
          <w:rFonts w:asciiTheme="minorHAnsi" w:hAnsiTheme="minorHAnsi" w:cs="Arial"/>
        </w:rPr>
      </w:pPr>
    </w:p>
    <w:p w14:paraId="1F08ECC8" w14:textId="2BF05406" w:rsidR="00BE3351" w:rsidRPr="00244F74" w:rsidRDefault="00BE3351" w:rsidP="005F2F7B">
      <w:pPr>
        <w:pStyle w:val="BodyTextIndent"/>
        <w:tabs>
          <w:tab w:val="left" w:pos="0"/>
        </w:tabs>
        <w:spacing w:after="0" w:line="360" w:lineRule="auto"/>
        <w:ind w:left="0" w:firstLine="567"/>
        <w:jc w:val="both"/>
        <w:rPr>
          <w:rFonts w:asciiTheme="minorHAnsi" w:hAnsiTheme="minorHAnsi" w:cs="Arial"/>
          <w:color w:val="000000" w:themeColor="text1"/>
        </w:rPr>
      </w:pPr>
      <w:r w:rsidRPr="00244F74">
        <w:rPr>
          <w:rFonts w:asciiTheme="minorHAnsi" w:hAnsiTheme="minorHAnsi" w:cs="Arial"/>
          <w:color w:val="000000" w:themeColor="text1"/>
        </w:rPr>
        <w:t>Diante de todo o exposto, não há alternativa senão a inadmissão do presente recurso especial por falta de prequestionamento, gritante pela ausência de manifestação expressa do Acórdão Recorrido acerca da</w:t>
      </w:r>
      <w:r w:rsidR="00D1772C">
        <w:rPr>
          <w:rFonts w:asciiTheme="minorHAnsi" w:hAnsiTheme="minorHAnsi" w:cs="Arial"/>
          <w:color w:val="000000" w:themeColor="text1"/>
        </w:rPr>
        <w:t>s</w:t>
      </w:r>
      <w:r w:rsidRPr="00244F74">
        <w:rPr>
          <w:rFonts w:asciiTheme="minorHAnsi" w:hAnsiTheme="minorHAnsi" w:cs="Arial"/>
          <w:color w:val="000000" w:themeColor="text1"/>
        </w:rPr>
        <w:t xml:space="preserve"> matéria</w:t>
      </w:r>
      <w:r w:rsidR="00D1772C">
        <w:rPr>
          <w:rFonts w:asciiTheme="minorHAnsi" w:hAnsiTheme="minorHAnsi" w:cs="Arial"/>
          <w:color w:val="000000" w:themeColor="text1"/>
        </w:rPr>
        <w:t>s</w:t>
      </w:r>
      <w:r w:rsidRPr="00244F74">
        <w:rPr>
          <w:rFonts w:asciiTheme="minorHAnsi" w:hAnsiTheme="minorHAnsi" w:cs="Arial"/>
          <w:color w:val="000000" w:themeColor="text1"/>
        </w:rPr>
        <w:t xml:space="preserve"> que se recorre.</w:t>
      </w:r>
    </w:p>
    <w:p w14:paraId="30422131" w14:textId="77777777" w:rsidR="00B81C9C" w:rsidRPr="00244F74" w:rsidRDefault="00B81C9C" w:rsidP="00A26C54">
      <w:pPr>
        <w:pStyle w:val="BodyTextIndent"/>
        <w:tabs>
          <w:tab w:val="left" w:pos="0"/>
          <w:tab w:val="left" w:pos="284"/>
        </w:tabs>
        <w:suppressAutoHyphens/>
        <w:spacing w:after="0"/>
        <w:ind w:left="0"/>
        <w:rPr>
          <w:rFonts w:asciiTheme="minorHAnsi" w:hAnsiTheme="minorHAnsi" w:cs="Arial"/>
          <w:color w:val="000000" w:themeColor="text1"/>
        </w:rPr>
      </w:pPr>
    </w:p>
    <w:p w14:paraId="5445ECD9" w14:textId="77777777" w:rsidR="00FA1F5E" w:rsidRPr="00244F74" w:rsidRDefault="00FA1F5E" w:rsidP="00A26C54">
      <w:pPr>
        <w:pStyle w:val="BodyTextIndent"/>
        <w:tabs>
          <w:tab w:val="left" w:pos="0"/>
          <w:tab w:val="left" w:pos="284"/>
        </w:tabs>
        <w:suppressAutoHyphens/>
        <w:spacing w:after="0"/>
        <w:ind w:left="0"/>
        <w:rPr>
          <w:rFonts w:asciiTheme="minorHAnsi" w:hAnsiTheme="minorHAnsi" w:cs="Arial"/>
          <w:color w:val="000000" w:themeColor="text1"/>
        </w:rPr>
      </w:pPr>
    </w:p>
    <w:p w14:paraId="6C868AF2" w14:textId="77777777" w:rsidR="00851133" w:rsidRDefault="00BE3351" w:rsidP="00A26C54">
      <w:pPr>
        <w:pStyle w:val="BodyTextIndent"/>
        <w:tabs>
          <w:tab w:val="left" w:pos="0"/>
          <w:tab w:val="left" w:pos="284"/>
        </w:tabs>
        <w:suppressAutoHyphens/>
        <w:spacing w:after="0" w:line="360" w:lineRule="auto"/>
        <w:ind w:left="0"/>
        <w:jc w:val="center"/>
        <w:rPr>
          <w:rFonts w:asciiTheme="minorHAnsi" w:hAnsiTheme="minorHAnsi" w:cs="Arial"/>
          <w:b/>
          <w:color w:val="000000"/>
          <w:u w:val="single"/>
        </w:rPr>
      </w:pPr>
      <w:r w:rsidRPr="00244F74">
        <w:rPr>
          <w:rFonts w:asciiTheme="minorHAnsi" w:hAnsiTheme="minorHAnsi" w:cs="Arial"/>
          <w:b/>
          <w:color w:val="000000"/>
          <w:u w:val="single"/>
        </w:rPr>
        <w:t>D</w:t>
      </w:r>
      <w:r w:rsidR="00851133">
        <w:rPr>
          <w:rFonts w:asciiTheme="minorHAnsi" w:hAnsiTheme="minorHAnsi" w:cs="Arial"/>
          <w:b/>
          <w:color w:val="000000"/>
          <w:u w:val="single"/>
        </w:rPr>
        <w:t xml:space="preserve">a violação à súmula nº 7 do STJ e </w:t>
      </w:r>
    </w:p>
    <w:p w14:paraId="5B684335" w14:textId="14224B23" w:rsidR="00BE3351" w:rsidRPr="00244F74" w:rsidRDefault="00851133" w:rsidP="00A26C54">
      <w:pPr>
        <w:pStyle w:val="BodyTextIndent"/>
        <w:tabs>
          <w:tab w:val="left" w:pos="0"/>
          <w:tab w:val="left" w:pos="284"/>
        </w:tabs>
        <w:suppressAutoHyphens/>
        <w:spacing w:after="0" w:line="360" w:lineRule="auto"/>
        <w:ind w:left="0"/>
        <w:jc w:val="center"/>
        <w:rPr>
          <w:rFonts w:asciiTheme="minorHAnsi" w:hAnsiTheme="minorHAnsi" w:cs="Arial"/>
          <w:b/>
          <w:color w:val="000000"/>
          <w:u w:val="single"/>
        </w:rPr>
      </w:pPr>
      <w:r>
        <w:rPr>
          <w:rFonts w:asciiTheme="minorHAnsi" w:hAnsiTheme="minorHAnsi" w:cs="Arial"/>
          <w:b/>
          <w:color w:val="000000"/>
          <w:u w:val="single"/>
        </w:rPr>
        <w:t>Da aplicação analógica da súm</w:t>
      </w:r>
      <w:r w:rsidR="002648C3">
        <w:rPr>
          <w:rFonts w:asciiTheme="minorHAnsi" w:hAnsiTheme="minorHAnsi" w:cs="Arial"/>
          <w:b/>
          <w:color w:val="000000"/>
          <w:u w:val="single"/>
        </w:rPr>
        <w:t>ula</w:t>
      </w:r>
      <w:r>
        <w:rPr>
          <w:rFonts w:asciiTheme="minorHAnsi" w:hAnsiTheme="minorHAnsi" w:cs="Arial"/>
          <w:b/>
          <w:color w:val="000000"/>
          <w:u w:val="single"/>
        </w:rPr>
        <w:t xml:space="preserve"> 280 do STF</w:t>
      </w:r>
    </w:p>
    <w:p w14:paraId="49E725FD" w14:textId="77777777" w:rsidR="00BE3351" w:rsidRPr="00244F74" w:rsidRDefault="00BE3351" w:rsidP="00A26C54">
      <w:pPr>
        <w:pStyle w:val="BodyTextIndent"/>
        <w:tabs>
          <w:tab w:val="left" w:pos="0"/>
        </w:tabs>
        <w:spacing w:after="0"/>
        <w:ind w:left="0" w:firstLine="1134"/>
        <w:jc w:val="both"/>
        <w:rPr>
          <w:rFonts w:asciiTheme="minorHAnsi" w:hAnsiTheme="minorHAnsi" w:cs="Arial"/>
          <w:color w:val="000000" w:themeColor="text1"/>
          <w:sz w:val="16"/>
        </w:rPr>
      </w:pPr>
    </w:p>
    <w:p w14:paraId="48A1D1C2" w14:textId="77777777" w:rsidR="009848A4" w:rsidRPr="005F2F7B" w:rsidRDefault="009848A4" w:rsidP="00A26C54">
      <w:pPr>
        <w:pStyle w:val="BodyTextIndent"/>
        <w:tabs>
          <w:tab w:val="left" w:pos="0"/>
        </w:tabs>
        <w:spacing w:after="0"/>
        <w:ind w:left="0" w:firstLine="1134"/>
        <w:jc w:val="both"/>
        <w:rPr>
          <w:rFonts w:asciiTheme="minorHAnsi" w:hAnsiTheme="minorHAnsi" w:cs="Arial"/>
          <w:color w:val="000000" w:themeColor="text1"/>
        </w:rPr>
      </w:pPr>
    </w:p>
    <w:p w14:paraId="040F65CA" w14:textId="77777777" w:rsidR="00851133" w:rsidRPr="00851133" w:rsidRDefault="00851133" w:rsidP="00851133">
      <w:pPr>
        <w:tabs>
          <w:tab w:val="left" w:pos="0"/>
        </w:tabs>
        <w:spacing w:line="360" w:lineRule="auto"/>
        <w:ind w:firstLine="567"/>
        <w:jc w:val="both"/>
        <w:rPr>
          <w:rFonts w:eastAsia="Times New Roman" w:cs="Arial"/>
          <w:color w:val="000000"/>
          <w:lang w:eastAsia="pt-BR"/>
        </w:rPr>
      </w:pPr>
      <w:r w:rsidRPr="00851133">
        <w:rPr>
          <w:rFonts w:eastAsia="Times New Roman" w:cs="Times New Roman"/>
          <w:lang w:eastAsia="pt-BR"/>
        </w:rPr>
        <w:tab/>
      </w:r>
      <w:r w:rsidRPr="00851133">
        <w:rPr>
          <w:rFonts w:eastAsia="Times New Roman" w:cs="Arial"/>
          <w:color w:val="000000"/>
          <w:lang w:eastAsia="pt-BR"/>
        </w:rPr>
        <w:t xml:space="preserve">Levando em consideração a inquestionável constitucionalidade da Lei Federal nº </w:t>
      </w:r>
      <w:r w:rsidRPr="00851133">
        <w:rPr>
          <w:rFonts w:eastAsia="Times New Roman" w:cs="Bookman Old Style"/>
          <w:bCs/>
          <w:color w:val="000000"/>
        </w:rPr>
        <w:t>11.738/2008, o</w:t>
      </w:r>
      <w:r w:rsidRPr="00851133">
        <w:rPr>
          <w:rFonts w:eastAsia="Times New Roman" w:cs="Arial"/>
          <w:color w:val="000000"/>
          <w:lang w:eastAsia="pt-BR"/>
        </w:rPr>
        <w:t xml:space="preserve"> acórdão recorrido baseou-se nas Leis Estaduais nº 5.539/2009 e nº 1.614/90, bem como a aplicação destas ao caso concreto, com a análise do escopo fático-probatório apresentado no processo que comprovou a carga horária da Recorrida, o nível/referência e o cargo o qual ela pertencia, alcançando-se a seguinte conclusão:</w:t>
      </w:r>
    </w:p>
    <w:p w14:paraId="5DC09673" w14:textId="77777777" w:rsidR="00851133" w:rsidRPr="00851133" w:rsidRDefault="00851133" w:rsidP="00851133">
      <w:pPr>
        <w:autoSpaceDE w:val="0"/>
        <w:autoSpaceDN w:val="0"/>
        <w:adjustRightInd w:val="0"/>
        <w:spacing w:line="360" w:lineRule="auto"/>
        <w:ind w:left="1418"/>
        <w:jc w:val="both"/>
        <w:rPr>
          <w:rFonts w:eastAsia="Times New Roman" w:cs="Calibri"/>
          <w:color w:val="000000"/>
        </w:rPr>
      </w:pPr>
    </w:p>
    <w:p w14:paraId="4058B017" w14:textId="77777777" w:rsidR="00851133" w:rsidRPr="00851133" w:rsidRDefault="00851133" w:rsidP="00851133">
      <w:pPr>
        <w:autoSpaceDE w:val="0"/>
        <w:autoSpaceDN w:val="0"/>
        <w:adjustRightInd w:val="0"/>
        <w:spacing w:line="360" w:lineRule="auto"/>
        <w:ind w:left="1134"/>
        <w:jc w:val="both"/>
        <w:rPr>
          <w:rFonts w:eastAsia="Times New Roman" w:cs="Calibri"/>
          <w:color w:val="000000"/>
          <w:sz w:val="22"/>
          <w:szCs w:val="22"/>
        </w:rPr>
      </w:pPr>
      <w:r w:rsidRPr="00851133">
        <w:rPr>
          <w:rFonts w:eastAsia="Times New Roman" w:cs="Calibri"/>
          <w:color w:val="000000"/>
          <w:sz w:val="22"/>
          <w:szCs w:val="22"/>
        </w:rPr>
        <w:t>Ementa do acórdão recorrido</w:t>
      </w:r>
    </w:p>
    <w:p w14:paraId="256834EE" w14:textId="77777777" w:rsidR="00851133" w:rsidRPr="00851133" w:rsidRDefault="00851133" w:rsidP="00851133">
      <w:pPr>
        <w:spacing w:after="160" w:line="259" w:lineRule="auto"/>
        <w:ind w:left="1134"/>
        <w:jc w:val="both"/>
        <w:rPr>
          <w:rFonts w:eastAsia="Calibri" w:cs="Times New Roman"/>
          <w:b/>
          <w:bCs/>
          <w:sz w:val="22"/>
          <w:szCs w:val="22"/>
        </w:rPr>
      </w:pPr>
      <w:r w:rsidRPr="00851133">
        <w:rPr>
          <w:rFonts w:eastAsia="Calibri" w:cs="Times New Roman"/>
          <w:sz w:val="22"/>
          <w:szCs w:val="22"/>
        </w:rPr>
        <w:t xml:space="preserve">[...]. </w:t>
      </w:r>
      <w:r w:rsidRPr="00851133">
        <w:rPr>
          <w:rFonts w:eastAsia="Calibri" w:cs="Times New Roman"/>
          <w:b/>
          <w:bCs/>
          <w:sz w:val="22"/>
          <w:szCs w:val="22"/>
        </w:rPr>
        <w:t>No âmbito do Estado do Rio de Janeiro, o plano de carreira do magistério está regulamentado pela Lei nº 5.539/2009</w:t>
      </w:r>
      <w:r w:rsidRPr="00851133">
        <w:rPr>
          <w:rFonts w:eastAsia="Calibri" w:cs="Times New Roman"/>
          <w:bCs/>
          <w:sz w:val="22"/>
          <w:szCs w:val="22"/>
        </w:rPr>
        <w:t xml:space="preserve">, que alterou a Lei nº 1.614/1990, dispondo, </w:t>
      </w:r>
      <w:r w:rsidRPr="00851133">
        <w:rPr>
          <w:rFonts w:eastAsia="Calibri" w:cs="Times New Roman"/>
          <w:b/>
          <w:bCs/>
          <w:sz w:val="22"/>
          <w:szCs w:val="22"/>
        </w:rPr>
        <w:t>em seu artigo 3º, que o vencimento-base dos cargos guardará o interstício de 12% (doze por cento) entre as referências, e o cálculo do reajuste, para aplicação do valor proporcional do piso nacional do magistério, em relação ao cargo de Professor Docente I</w:t>
      </w:r>
      <w:r w:rsidRPr="00851133">
        <w:rPr>
          <w:rFonts w:eastAsia="Calibri" w:cs="Times New Roman"/>
          <w:bCs/>
          <w:sz w:val="22"/>
          <w:szCs w:val="22"/>
        </w:rPr>
        <w:t>, deverá ocorrer a partir da referência 1</w:t>
      </w:r>
      <w:r w:rsidRPr="00851133">
        <w:rPr>
          <w:rFonts w:eastAsia="Calibri" w:cs="Times New Roman"/>
          <w:b/>
          <w:bCs/>
          <w:sz w:val="22"/>
          <w:szCs w:val="22"/>
        </w:rPr>
        <w:t xml:space="preserve">. </w:t>
      </w:r>
    </w:p>
    <w:p w14:paraId="29C34862" w14:textId="77777777" w:rsidR="00851133" w:rsidRPr="00851133" w:rsidRDefault="00851133" w:rsidP="00851133">
      <w:pPr>
        <w:spacing w:after="160" w:line="259" w:lineRule="auto"/>
        <w:ind w:left="1134"/>
        <w:jc w:val="both"/>
        <w:rPr>
          <w:rFonts w:eastAsia="Calibri" w:cs="Times New Roman"/>
          <w:bCs/>
          <w:sz w:val="22"/>
          <w:szCs w:val="22"/>
        </w:rPr>
      </w:pPr>
      <w:r w:rsidRPr="00851133">
        <w:rPr>
          <w:rFonts w:eastAsia="Calibri" w:cs="Times New Roman"/>
          <w:b/>
          <w:bCs/>
          <w:sz w:val="22"/>
          <w:szCs w:val="22"/>
        </w:rPr>
        <w:t>Demandante que comprova que é professora da rede pública estadual, classe Docente I, nível D, referência 6, matrícula nº 00-0917832-8, com carga horária de 16 horas semanais</w:t>
      </w:r>
      <w:r w:rsidRPr="00851133">
        <w:rPr>
          <w:rFonts w:eastAsia="Calibri" w:cs="Times New Roman"/>
          <w:bCs/>
          <w:sz w:val="22"/>
          <w:szCs w:val="22"/>
        </w:rPr>
        <w:t>.</w:t>
      </w:r>
    </w:p>
    <w:p w14:paraId="43BC9ABD" w14:textId="77777777" w:rsidR="00851133" w:rsidRPr="00851133" w:rsidRDefault="00851133" w:rsidP="00851133">
      <w:pPr>
        <w:spacing w:after="160" w:line="259" w:lineRule="auto"/>
        <w:ind w:left="1134"/>
        <w:jc w:val="both"/>
        <w:rPr>
          <w:rFonts w:eastAsia="Calibri" w:cs="Times New Roman"/>
          <w:sz w:val="22"/>
          <w:szCs w:val="22"/>
        </w:rPr>
      </w:pPr>
      <w:r w:rsidRPr="00851133">
        <w:rPr>
          <w:rFonts w:eastAsia="Calibri" w:cs="Times New Roman"/>
          <w:bCs/>
          <w:sz w:val="22"/>
          <w:szCs w:val="22"/>
        </w:rPr>
        <w:t xml:space="preserve">[...] </w:t>
      </w:r>
      <w:r w:rsidRPr="00851133">
        <w:rPr>
          <w:rFonts w:eastAsia="Calibri" w:cs="Times New Roman"/>
          <w:b/>
          <w:bCs/>
          <w:sz w:val="22"/>
          <w:szCs w:val="22"/>
        </w:rPr>
        <w:t>Servidora que faz jus à adequação de vencimentos postulada</w:t>
      </w:r>
      <w:r w:rsidRPr="00851133">
        <w:rPr>
          <w:rFonts w:eastAsia="Calibri" w:cs="Times New Roman"/>
          <w:bCs/>
          <w:sz w:val="22"/>
          <w:szCs w:val="22"/>
        </w:rPr>
        <w:t>, devendo o cálculo ser realizado, em consonância com o disposto na sentença, observando-se a classe professor Docente 1, nível D, referência 6, de forma proporcional à carga horária semanal, a partir da referência 1; bem como ao pagamento das diferenças salariais. [...]</w:t>
      </w:r>
    </w:p>
    <w:p w14:paraId="358914E9" w14:textId="77777777" w:rsidR="00851133" w:rsidRPr="00851133" w:rsidRDefault="00851133" w:rsidP="00851133">
      <w:pPr>
        <w:tabs>
          <w:tab w:val="left" w:pos="0"/>
          <w:tab w:val="left" w:pos="284"/>
        </w:tabs>
        <w:suppressAutoHyphens/>
        <w:spacing w:line="360" w:lineRule="auto"/>
        <w:ind w:firstLine="1134"/>
        <w:jc w:val="both"/>
        <w:rPr>
          <w:rFonts w:eastAsia="Times New Roman" w:cs="Arial"/>
          <w:color w:val="000000"/>
          <w:highlight w:val="yellow"/>
          <w:lang w:eastAsia="pt-BR"/>
        </w:rPr>
      </w:pPr>
    </w:p>
    <w:p w14:paraId="66F3F6B9" w14:textId="77777777" w:rsidR="00851133" w:rsidRPr="00851133" w:rsidRDefault="00851133" w:rsidP="0044069B">
      <w:pPr>
        <w:tabs>
          <w:tab w:val="left" w:pos="0"/>
          <w:tab w:val="left" w:pos="284"/>
        </w:tabs>
        <w:suppressAutoHyphens/>
        <w:spacing w:line="360" w:lineRule="auto"/>
        <w:ind w:firstLine="567"/>
        <w:jc w:val="both"/>
        <w:rPr>
          <w:rFonts w:eastAsia="Times New Roman" w:cs="Arial"/>
          <w:color w:val="000000"/>
          <w:lang w:eastAsia="pt-BR"/>
        </w:rPr>
      </w:pPr>
      <w:r w:rsidRPr="00851133">
        <w:rPr>
          <w:rFonts w:eastAsia="Times New Roman" w:cs="Arial"/>
          <w:color w:val="000000"/>
          <w:lang w:eastAsia="pt-BR"/>
        </w:rPr>
        <w:t xml:space="preserve">Assim, inviável, em Recurso Especial, analisar legislação infraconstitucional local, uma vez que "a atuação do Superior Tribunal adstringe-se ao exame do direito federal, não lhe cabendo proceder à exegese da legislação local, nem mesmo para efeito de uniformização de jurisprudência, sob pena de exorbitar da sua competência constitucional, incidindo, na espécie, </w:t>
      </w:r>
      <w:r w:rsidRPr="00851133">
        <w:rPr>
          <w:rFonts w:eastAsia="Times New Roman" w:cs="Arial"/>
          <w:i/>
          <w:iCs/>
          <w:color w:val="000000"/>
          <w:lang w:eastAsia="pt-BR"/>
        </w:rPr>
        <w:t>mutatis mutandis</w:t>
      </w:r>
      <w:r w:rsidRPr="00851133">
        <w:rPr>
          <w:rFonts w:eastAsia="Times New Roman" w:cs="Arial"/>
          <w:color w:val="000000"/>
          <w:lang w:eastAsia="pt-BR"/>
        </w:rPr>
        <w:t>, o Enunciado da Súmula 280/STF, segundo a qual 'por ofensa a direito local não cabe recurso extraordinário'" (STJ, PUIL 2.303/SC, Rel. Ministra ASSUSETE MAGALHÃES, DJe de 29/09/2021).</w:t>
      </w:r>
    </w:p>
    <w:p w14:paraId="384D0D5F" w14:textId="77777777" w:rsidR="00851133" w:rsidRPr="00851133" w:rsidRDefault="00851133" w:rsidP="0044069B">
      <w:pPr>
        <w:tabs>
          <w:tab w:val="left" w:pos="0"/>
          <w:tab w:val="left" w:pos="284"/>
        </w:tabs>
        <w:suppressAutoHyphens/>
        <w:spacing w:line="360" w:lineRule="auto"/>
        <w:ind w:firstLine="567"/>
        <w:jc w:val="both"/>
        <w:rPr>
          <w:rFonts w:eastAsia="Times New Roman" w:cs="Arial"/>
          <w:color w:val="000000"/>
          <w:lang w:eastAsia="pt-BR"/>
        </w:rPr>
      </w:pPr>
    </w:p>
    <w:p w14:paraId="7F06BA24" w14:textId="77777777" w:rsidR="00851133" w:rsidRDefault="00851133" w:rsidP="0044069B">
      <w:pPr>
        <w:spacing w:line="360" w:lineRule="auto"/>
        <w:ind w:firstLine="567"/>
        <w:jc w:val="both"/>
        <w:rPr>
          <w:rFonts w:eastAsia="Calibri" w:cs="Times New Roman"/>
        </w:rPr>
      </w:pPr>
      <w:r w:rsidRPr="00851133">
        <w:rPr>
          <w:rFonts w:eastAsia="Calibri" w:cs="Arial"/>
          <w:color w:val="000000"/>
        </w:rPr>
        <w:t xml:space="preserve">Inviável, ainda, Recurso Especial para o reexame dos fatos e provas nos autos, conforme súmula 7 do </w:t>
      </w:r>
      <w:r w:rsidRPr="00851133">
        <w:rPr>
          <w:rFonts w:eastAsia="Calibri" w:cs="Times New Roman"/>
        </w:rPr>
        <w:t>Superior Tribunal de Justiça, que prevê expressamente que: “</w:t>
      </w:r>
      <w:r w:rsidRPr="00851133">
        <w:rPr>
          <w:rFonts w:eastAsia="Calibri" w:cs="Times New Roman"/>
          <w:i/>
          <w:iCs/>
        </w:rPr>
        <w:t>a pretensão de simples reexame de prova não enseja recurso especial</w:t>
      </w:r>
      <w:r w:rsidRPr="00851133">
        <w:rPr>
          <w:rFonts w:eastAsia="Calibri" w:cs="Times New Roman"/>
        </w:rPr>
        <w:t xml:space="preserve">”. </w:t>
      </w:r>
    </w:p>
    <w:p w14:paraId="3FAE72FB" w14:textId="77777777" w:rsidR="0044069B" w:rsidRPr="00851133" w:rsidRDefault="0044069B" w:rsidP="0044069B">
      <w:pPr>
        <w:spacing w:line="360" w:lineRule="auto"/>
        <w:ind w:firstLine="567"/>
        <w:jc w:val="both"/>
        <w:rPr>
          <w:rFonts w:eastAsia="Calibri" w:cs="Times New Roman"/>
        </w:rPr>
      </w:pPr>
    </w:p>
    <w:p w14:paraId="402005F7" w14:textId="77777777" w:rsidR="00851133" w:rsidRPr="00851133" w:rsidRDefault="00851133" w:rsidP="00851133">
      <w:pPr>
        <w:tabs>
          <w:tab w:val="left" w:pos="0"/>
          <w:tab w:val="left" w:pos="284"/>
        </w:tabs>
        <w:suppressAutoHyphens/>
        <w:spacing w:line="360" w:lineRule="auto"/>
        <w:ind w:firstLine="567"/>
        <w:jc w:val="both"/>
        <w:rPr>
          <w:rFonts w:eastAsia="Times New Roman" w:cs="Arial"/>
          <w:color w:val="000000"/>
          <w:lang w:eastAsia="pt-BR"/>
        </w:rPr>
      </w:pPr>
      <w:r w:rsidRPr="00851133">
        <w:rPr>
          <w:rFonts w:eastAsia="Times New Roman" w:cs="Arial"/>
          <w:color w:val="000000"/>
          <w:lang w:eastAsia="pt-BR"/>
        </w:rPr>
        <w:t>Neste sentido, cabe destacar o entendimento jurisprudencial sobre a aplicação das mencionadas súmulas:</w:t>
      </w:r>
    </w:p>
    <w:p w14:paraId="2791BD8F" w14:textId="77777777" w:rsidR="00851133" w:rsidRPr="00851133" w:rsidRDefault="00851133" w:rsidP="00851133">
      <w:pPr>
        <w:tabs>
          <w:tab w:val="left" w:pos="0"/>
          <w:tab w:val="left" w:pos="284"/>
        </w:tabs>
        <w:suppressAutoHyphens/>
        <w:spacing w:line="360" w:lineRule="auto"/>
        <w:ind w:firstLine="567"/>
        <w:jc w:val="both"/>
        <w:rPr>
          <w:rFonts w:eastAsia="Times New Roman" w:cs="Arial"/>
          <w:color w:val="000000"/>
          <w:lang w:eastAsia="pt-BR"/>
        </w:rPr>
      </w:pPr>
    </w:p>
    <w:p w14:paraId="3A5C5D01" w14:textId="12D58CA2" w:rsidR="00851133" w:rsidRPr="005F2F7B" w:rsidRDefault="00851133" w:rsidP="00D23F67">
      <w:pPr>
        <w:ind w:left="1134"/>
        <w:contextualSpacing/>
        <w:jc w:val="both"/>
        <w:rPr>
          <w:rFonts w:eastAsia="Calibri" w:cs="Times New Roman"/>
          <w:sz w:val="22"/>
          <w:szCs w:val="22"/>
        </w:rPr>
      </w:pPr>
      <w:r w:rsidRPr="00851133">
        <w:rPr>
          <w:rFonts w:eastAsia="Calibri" w:cs="Times New Roman"/>
          <w:sz w:val="22"/>
          <w:szCs w:val="22"/>
        </w:rPr>
        <w:t>PROCESSUAL CIVIL E ADMINISTRATIVO. OFENSA AOS ARTS. 489 E 1.022 DO CPC/2015 NÃO CARACTERIZADA. PISO SALARIAL NACIONAL DO MAGISTÉRIO. ACÓRDÃO COM FUNDAMENTO NO ACERVO FÁTICO-PROBATÓRIO DOS AUTOS E EM LEGISLAÇÃO LOCAL</w:t>
      </w:r>
      <w:r w:rsidRPr="00851133">
        <w:rPr>
          <w:rFonts w:eastAsia="Calibri" w:cs="Times New Roman"/>
          <w:b/>
          <w:sz w:val="22"/>
          <w:szCs w:val="22"/>
        </w:rPr>
        <w:t xml:space="preserve">. </w:t>
      </w:r>
      <w:r w:rsidRPr="00851133">
        <w:rPr>
          <w:rFonts w:eastAsia="Calibri" w:cs="Times New Roman"/>
          <w:b/>
          <w:sz w:val="22"/>
          <w:szCs w:val="22"/>
        </w:rPr>
        <w:lastRenderedPageBreak/>
        <w:t xml:space="preserve">SÚMULAS 7/STJ E 280/STF. </w:t>
      </w:r>
      <w:r w:rsidRPr="00851133">
        <w:rPr>
          <w:rFonts w:eastAsia="Calibri" w:cs="Times New Roman"/>
          <w:sz w:val="22"/>
          <w:szCs w:val="22"/>
        </w:rPr>
        <w:t>1. [...]</w:t>
      </w:r>
      <w:r w:rsidR="005F2F7B" w:rsidRPr="005F2F7B">
        <w:rPr>
          <w:rFonts w:eastAsia="Calibri" w:cs="Times New Roman"/>
          <w:sz w:val="22"/>
          <w:szCs w:val="22"/>
        </w:rPr>
        <w:t xml:space="preserve">. </w:t>
      </w:r>
      <w:r w:rsidRPr="00851133">
        <w:rPr>
          <w:rFonts w:eastAsia="Calibri" w:cs="Times New Roman"/>
          <w:sz w:val="22"/>
          <w:szCs w:val="22"/>
        </w:rPr>
        <w:t xml:space="preserve">4. </w:t>
      </w:r>
      <w:r w:rsidRPr="00851133">
        <w:rPr>
          <w:rFonts w:eastAsia="Calibri" w:cs="Times New Roman"/>
          <w:b/>
          <w:sz w:val="22"/>
          <w:szCs w:val="22"/>
        </w:rPr>
        <w:t>É inviável, portanto, analisar a tese defendida no Recurso Especial, pois inarredável a revisão do conjunto probatório dos autos para afastar as premissas fáticas estabelecidas pelo acórdão recorrido. Aplica-se o óbice da Súmula 7/STJ</w:t>
      </w:r>
      <w:r w:rsidRPr="00851133">
        <w:rPr>
          <w:rFonts w:eastAsia="Calibri" w:cs="Times New Roman"/>
          <w:sz w:val="22"/>
          <w:szCs w:val="22"/>
        </w:rPr>
        <w:t xml:space="preserve">. Ademais, conforme consignado na decisão agravada, verifica-se que a matéria foi dirimida pelo Tribunal a quo com base no disposto em lei local. </w:t>
      </w:r>
      <w:r w:rsidRPr="00851133">
        <w:rPr>
          <w:rFonts w:eastAsia="Calibri" w:cs="Times New Roman"/>
          <w:b/>
          <w:sz w:val="22"/>
          <w:szCs w:val="22"/>
        </w:rPr>
        <w:t>Dessa forma, descabe rever o julgado em Recurso Especial, ante o disposto na Súmula 280/STF. 5. "Nos termos da Súmula 280 do STF, é defesa a análise de lei local em sede de recurso especial, de modo que, uma vez determinado pela Lei n. 11.738/2008 que os entes federados devem fixar o vencimento básico das carreiras no mesmo valor do piso salarial profissional, compete exclusivamente aos tribunais de origem, mediante a análise das legislações locais, verificar a ocorrência de eventuais reflexos nas gratificações e demais vantagens, bem como na carreira do magistério</w:t>
      </w:r>
      <w:r w:rsidRPr="00851133">
        <w:rPr>
          <w:rFonts w:eastAsia="Calibri" w:cs="Times New Roman"/>
          <w:sz w:val="22"/>
          <w:szCs w:val="22"/>
        </w:rPr>
        <w:t>" (</w:t>
      </w:r>
      <w:proofErr w:type="spellStart"/>
      <w:r w:rsidRPr="00851133">
        <w:rPr>
          <w:rFonts w:eastAsia="Calibri" w:cs="Times New Roman"/>
          <w:sz w:val="22"/>
          <w:szCs w:val="22"/>
        </w:rPr>
        <w:t>EDcl</w:t>
      </w:r>
      <w:proofErr w:type="spellEnd"/>
      <w:r w:rsidRPr="00851133">
        <w:rPr>
          <w:rFonts w:eastAsia="Calibri" w:cs="Times New Roman"/>
          <w:sz w:val="22"/>
          <w:szCs w:val="22"/>
        </w:rPr>
        <w:t xml:space="preserve"> no REsp 1.426.210/RS, Rel. Ministro Gurgel de Faria, Primeira Seção, DJe 1º/9/2017). 6. Agravo Interno não provido. (</w:t>
      </w:r>
      <w:proofErr w:type="spellStart"/>
      <w:r w:rsidRPr="00851133">
        <w:rPr>
          <w:rFonts w:eastAsia="Calibri" w:cs="Times New Roman"/>
          <w:sz w:val="22"/>
          <w:szCs w:val="22"/>
        </w:rPr>
        <w:t>AgInt</w:t>
      </w:r>
      <w:proofErr w:type="spellEnd"/>
      <w:r w:rsidRPr="00851133">
        <w:rPr>
          <w:rFonts w:eastAsia="Calibri" w:cs="Times New Roman"/>
          <w:sz w:val="22"/>
          <w:szCs w:val="22"/>
        </w:rPr>
        <w:t xml:space="preserve"> no REsp n. 1.848.318/RS, relator Ministro Herman Benjamin, Segunda Turma, julgado em 29/4/2020, DJe de 7/5/2020.)</w:t>
      </w:r>
    </w:p>
    <w:p w14:paraId="58117CD1" w14:textId="77777777" w:rsidR="005F2F7B" w:rsidRPr="005F2F7B" w:rsidRDefault="005F2F7B" w:rsidP="00D23F67">
      <w:pPr>
        <w:ind w:left="1134"/>
        <w:contextualSpacing/>
        <w:jc w:val="both"/>
        <w:rPr>
          <w:rFonts w:eastAsia="Calibri" w:cs="Times New Roman"/>
          <w:sz w:val="22"/>
          <w:szCs w:val="22"/>
        </w:rPr>
      </w:pPr>
    </w:p>
    <w:p w14:paraId="448E0F75" w14:textId="77777777" w:rsidR="00851133" w:rsidRPr="00851133" w:rsidRDefault="00851133" w:rsidP="005F2F7B">
      <w:pPr>
        <w:spacing w:after="160" w:line="360" w:lineRule="auto"/>
        <w:ind w:firstLine="567"/>
        <w:jc w:val="both"/>
        <w:rPr>
          <w:rFonts w:eastAsia="Calibri" w:cs="Times New Roman"/>
          <w:shd w:val="clear" w:color="auto" w:fill="FFFFFF"/>
        </w:rPr>
      </w:pPr>
      <w:r w:rsidRPr="00851133">
        <w:rPr>
          <w:rFonts w:eastAsia="Calibri" w:cs="Times New Roman"/>
        </w:rPr>
        <w:t>Diante do exposto, como eventual debate acerca da controvérsia recursal demandaria incursão na seara fático- probatória dos autos, a i</w:t>
      </w:r>
      <w:r w:rsidRPr="00851133">
        <w:rPr>
          <w:rFonts w:eastAsia="Calibri" w:cs="Times New Roman"/>
          <w:shd w:val="clear" w:color="auto" w:fill="FFFFFF"/>
        </w:rPr>
        <w:t>ncidência da Súmula n. 7/STJ impede o conhecimento do recurso lastreado, também, pela alínea c do permissivo constitucional, como ora vejamos:</w:t>
      </w:r>
    </w:p>
    <w:p w14:paraId="18F3D366" w14:textId="77777777" w:rsidR="00851133" w:rsidRPr="00851133" w:rsidRDefault="00851133" w:rsidP="00D23F67">
      <w:pPr>
        <w:ind w:left="1134"/>
        <w:jc w:val="both"/>
        <w:rPr>
          <w:rFonts w:eastAsia="Calibri" w:cs="Times New Roman"/>
          <w:sz w:val="22"/>
          <w:szCs w:val="22"/>
          <w:shd w:val="clear" w:color="auto" w:fill="FFFFFF"/>
        </w:rPr>
      </w:pPr>
      <w:r w:rsidRPr="00851133">
        <w:rPr>
          <w:rFonts w:eastAsia="Calibri" w:cs="Times New Roman"/>
          <w:sz w:val="22"/>
          <w:szCs w:val="22"/>
          <w:shd w:val="clear" w:color="auto" w:fill="FFFFFF"/>
        </w:rPr>
        <w:t xml:space="preserve">ADMINISTRATIVO. PROCESSUAL CIVIL. AGRAVO INTERNO NO AGRAVO EM RECURSO ESPECIAL. PISO NACIONAL PARA PROFESSORES. PAGAMENTO PROPORCIONAL À CARGA HORÁRIA. IMPOSSIBILIDADE. ÓBICE DA SÚMULA 7/STJ. 1. A alteração das conclusões adotadas pela Corte de origem acerca da efetiva implantação do piso salarial do magistério, bem como da jornada de trabalho realizada pela autora, tal como colocada a questão nas razões recursais, </w:t>
      </w:r>
      <w:r w:rsidRPr="00851133">
        <w:rPr>
          <w:rFonts w:eastAsia="Calibri" w:cs="Times New Roman"/>
          <w:b/>
          <w:sz w:val="22"/>
          <w:szCs w:val="22"/>
          <w:shd w:val="clear" w:color="auto" w:fill="FFFFFF"/>
        </w:rPr>
        <w:t>demandaria, necessariamente</w:t>
      </w:r>
      <w:r w:rsidRPr="00851133">
        <w:rPr>
          <w:rFonts w:eastAsia="Calibri" w:cs="Times New Roman"/>
          <w:sz w:val="22"/>
          <w:szCs w:val="22"/>
          <w:shd w:val="clear" w:color="auto" w:fill="FFFFFF"/>
        </w:rPr>
        <w:t xml:space="preserve">, </w:t>
      </w:r>
      <w:r w:rsidRPr="00851133">
        <w:rPr>
          <w:rFonts w:eastAsia="Calibri" w:cs="Times New Roman"/>
          <w:b/>
          <w:sz w:val="22"/>
          <w:szCs w:val="22"/>
          <w:shd w:val="clear" w:color="auto" w:fill="FFFFFF"/>
        </w:rPr>
        <w:t xml:space="preserve">novo exame do acervo fático-probatório constante dos autos, providência vedada em recurso especial, conforme o óbice previsto na Súmula 7/STJ, </w:t>
      </w:r>
      <w:r w:rsidRPr="00851133">
        <w:rPr>
          <w:rFonts w:eastAsia="Calibri" w:cs="Times New Roman"/>
          <w:b/>
          <w:sz w:val="22"/>
          <w:szCs w:val="22"/>
          <w:u w:val="single"/>
          <w:shd w:val="clear" w:color="auto" w:fill="FFFFFF"/>
        </w:rPr>
        <w:t>o que impede, também, o conhecimento do apelo com base na existência do alegado do dissídio jurisprudencial.</w:t>
      </w:r>
      <w:r w:rsidRPr="00851133">
        <w:rPr>
          <w:rFonts w:eastAsia="Calibri" w:cs="Times New Roman"/>
          <w:sz w:val="22"/>
          <w:szCs w:val="22"/>
          <w:shd w:val="clear" w:color="auto" w:fill="FFFFFF"/>
        </w:rPr>
        <w:t xml:space="preserve"> 2. Agravo interno a que se nega provimento. (</w:t>
      </w:r>
      <w:proofErr w:type="spellStart"/>
      <w:r w:rsidRPr="00851133">
        <w:rPr>
          <w:rFonts w:eastAsia="Calibri" w:cs="Times New Roman"/>
          <w:sz w:val="22"/>
          <w:szCs w:val="22"/>
          <w:shd w:val="clear" w:color="auto" w:fill="FFFFFF"/>
        </w:rPr>
        <w:t>AgInt</w:t>
      </w:r>
      <w:proofErr w:type="spellEnd"/>
      <w:r w:rsidRPr="00851133">
        <w:rPr>
          <w:rFonts w:eastAsia="Calibri" w:cs="Times New Roman"/>
          <w:sz w:val="22"/>
          <w:szCs w:val="22"/>
          <w:shd w:val="clear" w:color="auto" w:fill="FFFFFF"/>
        </w:rPr>
        <w:t xml:space="preserve"> no AREsp n. 1.012.932/PE, relator Ministro Sérgio </w:t>
      </w:r>
      <w:proofErr w:type="spellStart"/>
      <w:r w:rsidRPr="00851133">
        <w:rPr>
          <w:rFonts w:eastAsia="Calibri" w:cs="Times New Roman"/>
          <w:sz w:val="22"/>
          <w:szCs w:val="22"/>
          <w:shd w:val="clear" w:color="auto" w:fill="FFFFFF"/>
        </w:rPr>
        <w:t>Kukina</w:t>
      </w:r>
      <w:proofErr w:type="spellEnd"/>
      <w:r w:rsidRPr="00851133">
        <w:rPr>
          <w:rFonts w:eastAsia="Calibri" w:cs="Times New Roman"/>
          <w:sz w:val="22"/>
          <w:szCs w:val="22"/>
          <w:shd w:val="clear" w:color="auto" w:fill="FFFFFF"/>
        </w:rPr>
        <w:t>, Primeira Turma, julgado em 15/8/2017, DJe de 25/8/2017.)</w:t>
      </w:r>
    </w:p>
    <w:p w14:paraId="76568C75" w14:textId="77777777" w:rsidR="00851133" w:rsidRPr="005F2F7B" w:rsidRDefault="00851133" w:rsidP="00A26C54">
      <w:pPr>
        <w:pStyle w:val="BodyTextIndent"/>
        <w:tabs>
          <w:tab w:val="left" w:pos="0"/>
        </w:tabs>
        <w:spacing w:after="0"/>
        <w:ind w:left="0" w:firstLine="1134"/>
        <w:jc w:val="both"/>
        <w:rPr>
          <w:rFonts w:asciiTheme="minorHAnsi" w:hAnsiTheme="minorHAnsi" w:cs="Arial"/>
          <w:color w:val="000000" w:themeColor="text1"/>
        </w:rPr>
      </w:pPr>
    </w:p>
    <w:p w14:paraId="71575D6F" w14:textId="61897C9E" w:rsidR="00851133" w:rsidRDefault="005F2F7B" w:rsidP="005F2F7B">
      <w:pPr>
        <w:pStyle w:val="BodyTextIndent"/>
        <w:tabs>
          <w:tab w:val="left" w:pos="0"/>
        </w:tabs>
        <w:spacing w:after="0"/>
        <w:ind w:left="0" w:firstLine="567"/>
        <w:jc w:val="both"/>
        <w:rPr>
          <w:rFonts w:asciiTheme="minorHAnsi" w:hAnsiTheme="minorHAnsi" w:cs="Arial"/>
          <w:color w:val="000000" w:themeColor="text1"/>
        </w:rPr>
      </w:pPr>
      <w:r>
        <w:rPr>
          <w:rFonts w:asciiTheme="minorHAnsi" w:hAnsiTheme="minorHAnsi" w:cs="Arial"/>
          <w:color w:val="000000" w:themeColor="text1"/>
        </w:rPr>
        <w:t xml:space="preserve">Desse modo, o Recurso Especial interposto merece ser inadmitido. </w:t>
      </w:r>
    </w:p>
    <w:p w14:paraId="3C2EE069" w14:textId="77777777" w:rsidR="00851133" w:rsidRDefault="00851133" w:rsidP="00D23F67">
      <w:pPr>
        <w:pStyle w:val="BodyTextIndent"/>
        <w:tabs>
          <w:tab w:val="left" w:pos="0"/>
        </w:tabs>
        <w:spacing w:after="0"/>
        <w:ind w:left="0" w:firstLine="1134"/>
        <w:jc w:val="both"/>
        <w:rPr>
          <w:rFonts w:asciiTheme="minorHAnsi" w:hAnsiTheme="minorHAnsi" w:cs="Arial"/>
          <w:color w:val="000000" w:themeColor="text1"/>
        </w:rPr>
      </w:pPr>
    </w:p>
    <w:p w14:paraId="227DD3B0" w14:textId="77777777" w:rsidR="0044069B" w:rsidRDefault="0044069B" w:rsidP="00D23F67">
      <w:pPr>
        <w:pStyle w:val="BodyTextIndent"/>
        <w:tabs>
          <w:tab w:val="left" w:pos="0"/>
        </w:tabs>
        <w:spacing w:after="0"/>
        <w:ind w:left="0" w:firstLine="1134"/>
        <w:jc w:val="both"/>
        <w:rPr>
          <w:rFonts w:asciiTheme="minorHAnsi" w:hAnsiTheme="minorHAnsi" w:cs="Arial"/>
          <w:b/>
          <w:color w:val="000000"/>
          <w:u w:val="single"/>
        </w:rPr>
      </w:pPr>
    </w:p>
    <w:p w14:paraId="41CB5BFE" w14:textId="1D9D8A89" w:rsidR="00851133" w:rsidRDefault="009C21E5" w:rsidP="0044069B">
      <w:pPr>
        <w:pStyle w:val="BodyTextIndent"/>
        <w:tabs>
          <w:tab w:val="left" w:pos="0"/>
        </w:tabs>
        <w:spacing w:after="0"/>
        <w:ind w:left="0"/>
        <w:jc w:val="center"/>
        <w:rPr>
          <w:rFonts w:asciiTheme="minorHAnsi" w:hAnsiTheme="minorHAnsi" w:cs="Arial"/>
          <w:b/>
          <w:color w:val="000000"/>
          <w:u w:val="single"/>
        </w:rPr>
      </w:pPr>
      <w:r>
        <w:rPr>
          <w:rFonts w:asciiTheme="minorHAnsi" w:hAnsiTheme="minorHAnsi" w:cs="Arial"/>
          <w:b/>
          <w:color w:val="000000"/>
          <w:u w:val="single"/>
        </w:rPr>
        <w:t>Acórdão que está em conformidade com a jurisprudência do STJ</w:t>
      </w:r>
    </w:p>
    <w:p w14:paraId="3FD861AB" w14:textId="77777777" w:rsidR="009C21E5" w:rsidRDefault="009C21E5" w:rsidP="00A26C54">
      <w:pPr>
        <w:pStyle w:val="BodyTextIndent"/>
        <w:tabs>
          <w:tab w:val="left" w:pos="0"/>
        </w:tabs>
        <w:spacing w:after="0"/>
        <w:ind w:left="0" w:firstLine="1134"/>
        <w:jc w:val="both"/>
        <w:rPr>
          <w:rFonts w:asciiTheme="minorHAnsi" w:hAnsiTheme="minorHAnsi" w:cs="Arial"/>
          <w:b/>
          <w:color w:val="000000"/>
          <w:u w:val="single"/>
        </w:rPr>
      </w:pPr>
    </w:p>
    <w:p w14:paraId="18A51E68" w14:textId="77777777" w:rsidR="009C21E5" w:rsidRDefault="009C21E5" w:rsidP="009C21E5">
      <w:pPr>
        <w:shd w:val="clear" w:color="auto" w:fill="FFFFFF"/>
        <w:spacing w:after="160" w:line="360" w:lineRule="atLeast"/>
        <w:ind w:firstLine="851"/>
        <w:jc w:val="both"/>
        <w:rPr>
          <w:rFonts w:eastAsia="Times New Roman" w:cs="Calibri"/>
          <w:color w:val="000022"/>
          <w:lang w:eastAsia="pt-BR"/>
        </w:rPr>
      </w:pPr>
      <w:r w:rsidRPr="009C21E5">
        <w:rPr>
          <w:rFonts w:eastAsia="Times New Roman" w:cs="Calibri"/>
          <w:color w:val="000022"/>
          <w:lang w:eastAsia="pt-BR"/>
        </w:rPr>
        <w:t>Conforme o art. 1.030, I, “b”, o recurso especial não será admitido nos casos em que o acórdão recorrido estiver em conformidade com entendimento do Superior Tribunal de Justiça, quando houver sido exarado no regime de recurso repetitivo, veja:</w:t>
      </w:r>
    </w:p>
    <w:p w14:paraId="2E50080C" w14:textId="77777777" w:rsidR="0044069B" w:rsidRDefault="0044069B" w:rsidP="009C21E5">
      <w:pPr>
        <w:shd w:val="clear" w:color="auto" w:fill="FFFFFF"/>
        <w:spacing w:line="360" w:lineRule="auto"/>
        <w:ind w:left="1134"/>
        <w:jc w:val="both"/>
        <w:rPr>
          <w:rFonts w:eastAsia="Times New Roman" w:cs="Calibri"/>
          <w:color w:val="000022"/>
          <w:sz w:val="22"/>
          <w:szCs w:val="22"/>
          <w:lang w:eastAsia="pt-BR"/>
        </w:rPr>
      </w:pPr>
    </w:p>
    <w:p w14:paraId="118C358E" w14:textId="35FE0BD4" w:rsidR="009C21E5" w:rsidRPr="009C21E5" w:rsidRDefault="009C21E5" w:rsidP="009C21E5">
      <w:pPr>
        <w:shd w:val="clear" w:color="auto" w:fill="FFFFFF"/>
        <w:spacing w:line="360" w:lineRule="auto"/>
        <w:ind w:left="1134"/>
        <w:jc w:val="both"/>
        <w:rPr>
          <w:rFonts w:eastAsia="Times New Roman" w:cs="Calibri"/>
          <w:color w:val="000022"/>
          <w:sz w:val="22"/>
          <w:szCs w:val="22"/>
          <w:lang w:eastAsia="pt-BR"/>
        </w:rPr>
      </w:pPr>
      <w:r w:rsidRPr="009C21E5">
        <w:rPr>
          <w:rFonts w:eastAsia="Times New Roman" w:cs="Calibri"/>
          <w:color w:val="000022"/>
          <w:sz w:val="22"/>
          <w:szCs w:val="22"/>
          <w:lang w:eastAsia="pt-BR"/>
        </w:rPr>
        <w:lastRenderedPageBreak/>
        <w:t>1.030. Recebida a petição do recurso pela secretaria do tribunal, o recorrido será intimado para apresentar contrarrazões no prazo de 15 (quinze) dias, findo o qual os autos serão conclusos ao presidente ou ao vice-presidente do tribunal recorrido, que deverá:</w:t>
      </w:r>
    </w:p>
    <w:p w14:paraId="4AEF3DC9" w14:textId="77777777" w:rsidR="009C21E5" w:rsidRPr="009C21E5" w:rsidRDefault="009C21E5" w:rsidP="009C21E5">
      <w:pPr>
        <w:shd w:val="clear" w:color="auto" w:fill="FFFFFF"/>
        <w:spacing w:line="360" w:lineRule="auto"/>
        <w:ind w:left="1134" w:firstLine="43"/>
        <w:jc w:val="both"/>
        <w:rPr>
          <w:rFonts w:eastAsia="Times New Roman" w:cs="Calibri"/>
          <w:color w:val="000022"/>
          <w:sz w:val="22"/>
          <w:szCs w:val="22"/>
          <w:lang w:eastAsia="pt-BR"/>
        </w:rPr>
      </w:pPr>
      <w:r w:rsidRPr="009C21E5">
        <w:rPr>
          <w:rFonts w:eastAsia="Times New Roman" w:cs="Calibri"/>
          <w:color w:val="000022"/>
          <w:sz w:val="22"/>
          <w:szCs w:val="22"/>
          <w:lang w:eastAsia="pt-BR"/>
        </w:rPr>
        <w:t xml:space="preserve"> I – </w:t>
      </w:r>
      <w:proofErr w:type="gramStart"/>
      <w:r w:rsidRPr="009C21E5">
        <w:rPr>
          <w:rFonts w:eastAsia="Times New Roman" w:cs="Calibri"/>
          <w:b/>
          <w:color w:val="000022"/>
          <w:sz w:val="22"/>
          <w:szCs w:val="22"/>
          <w:lang w:eastAsia="pt-BR"/>
        </w:rPr>
        <w:t>negar</w:t>
      </w:r>
      <w:proofErr w:type="gramEnd"/>
      <w:r w:rsidRPr="009C21E5">
        <w:rPr>
          <w:rFonts w:eastAsia="Times New Roman" w:cs="Calibri"/>
          <w:b/>
          <w:color w:val="000022"/>
          <w:sz w:val="22"/>
          <w:szCs w:val="22"/>
          <w:lang w:eastAsia="pt-BR"/>
        </w:rPr>
        <w:t xml:space="preserve"> seguimento</w:t>
      </w:r>
      <w:r w:rsidRPr="009C21E5">
        <w:rPr>
          <w:rFonts w:eastAsia="Times New Roman" w:cs="Calibri"/>
          <w:color w:val="000022"/>
          <w:sz w:val="22"/>
          <w:szCs w:val="22"/>
          <w:lang w:eastAsia="pt-BR"/>
        </w:rPr>
        <w:t>: […]</w:t>
      </w:r>
    </w:p>
    <w:p w14:paraId="57222082" w14:textId="77777777" w:rsidR="009C21E5" w:rsidRPr="009C21E5" w:rsidRDefault="009C21E5" w:rsidP="009C21E5">
      <w:pPr>
        <w:shd w:val="clear" w:color="auto" w:fill="FFFFFF"/>
        <w:spacing w:line="360" w:lineRule="auto"/>
        <w:ind w:left="1134" w:firstLine="43"/>
        <w:jc w:val="both"/>
        <w:rPr>
          <w:rFonts w:eastAsia="Times New Roman" w:cs="Calibri"/>
          <w:color w:val="000022"/>
          <w:sz w:val="22"/>
          <w:szCs w:val="22"/>
          <w:lang w:eastAsia="pt-BR"/>
        </w:rPr>
      </w:pPr>
      <w:r w:rsidRPr="009C21E5">
        <w:rPr>
          <w:rFonts w:eastAsia="Times New Roman" w:cs="Calibri"/>
          <w:color w:val="000022"/>
          <w:sz w:val="22"/>
          <w:szCs w:val="22"/>
          <w:lang w:eastAsia="pt-BR"/>
        </w:rPr>
        <w:t xml:space="preserve">b) a recurso extraordinário ou a </w:t>
      </w:r>
      <w:r w:rsidRPr="009C21E5">
        <w:rPr>
          <w:rFonts w:eastAsia="Times New Roman" w:cs="Calibri"/>
          <w:b/>
          <w:color w:val="000022"/>
          <w:sz w:val="22"/>
          <w:szCs w:val="22"/>
          <w:lang w:eastAsia="pt-BR"/>
        </w:rPr>
        <w:t>recurso especial interposto contra acórdão que esteja em conformidade com entendimento</w:t>
      </w:r>
      <w:r w:rsidRPr="009C21E5">
        <w:rPr>
          <w:rFonts w:eastAsia="Times New Roman" w:cs="Calibri"/>
          <w:color w:val="000022"/>
          <w:sz w:val="22"/>
          <w:szCs w:val="22"/>
          <w:lang w:eastAsia="pt-BR"/>
        </w:rPr>
        <w:t xml:space="preserve"> do Supremo Tribunal Federal ou do </w:t>
      </w:r>
      <w:r w:rsidRPr="009C21E5">
        <w:rPr>
          <w:rFonts w:eastAsia="Times New Roman" w:cs="Calibri"/>
          <w:b/>
          <w:color w:val="000022"/>
          <w:sz w:val="22"/>
          <w:szCs w:val="22"/>
          <w:lang w:eastAsia="pt-BR"/>
        </w:rPr>
        <w:t>Superior Tribunal de Justiça, respectivamente, exarado no regime de julgamento de recursos repetitivos</w:t>
      </w:r>
    </w:p>
    <w:p w14:paraId="068CAEEB" w14:textId="77777777" w:rsidR="0044069B" w:rsidRDefault="0044069B" w:rsidP="0044069B">
      <w:pPr>
        <w:autoSpaceDE w:val="0"/>
        <w:autoSpaceDN w:val="0"/>
        <w:adjustRightInd w:val="0"/>
        <w:spacing w:line="360" w:lineRule="auto"/>
        <w:ind w:firstLine="567"/>
        <w:jc w:val="both"/>
        <w:rPr>
          <w:rFonts w:eastAsia="Calibri" w:cs="Calibri"/>
        </w:rPr>
      </w:pPr>
    </w:p>
    <w:p w14:paraId="40D11C94" w14:textId="77777777" w:rsidR="009C21E5" w:rsidRDefault="009C21E5" w:rsidP="0044069B">
      <w:pPr>
        <w:autoSpaceDE w:val="0"/>
        <w:autoSpaceDN w:val="0"/>
        <w:adjustRightInd w:val="0"/>
        <w:spacing w:line="360" w:lineRule="auto"/>
        <w:ind w:firstLine="567"/>
        <w:jc w:val="both"/>
        <w:rPr>
          <w:rFonts w:eastAsia="Times New Roman" w:cs="Calibri"/>
        </w:rPr>
      </w:pPr>
      <w:r w:rsidRPr="009C21E5">
        <w:rPr>
          <w:rFonts w:eastAsia="Calibri" w:cs="Calibri"/>
        </w:rPr>
        <w:t xml:space="preserve">Destaca-se que o Superior Tribunal de Justiça, </w:t>
      </w:r>
      <w:r w:rsidRPr="009C21E5">
        <w:rPr>
          <w:rFonts w:eastAsia="Times New Roman" w:cs="Calibri"/>
        </w:rPr>
        <w:t>no julgamento do REsp 1426210 / RS (tema 911), submetido ao rito dos recursos repetitivos, firmou a seguinte tese:</w:t>
      </w:r>
    </w:p>
    <w:p w14:paraId="1A2457BA" w14:textId="77777777" w:rsidR="0044069B" w:rsidRPr="009C21E5" w:rsidRDefault="0044069B" w:rsidP="00D23F67">
      <w:pPr>
        <w:autoSpaceDE w:val="0"/>
        <w:autoSpaceDN w:val="0"/>
        <w:adjustRightInd w:val="0"/>
        <w:ind w:firstLine="567"/>
        <w:jc w:val="both"/>
        <w:rPr>
          <w:rFonts w:eastAsia="Times New Roman" w:cs="Calibri"/>
        </w:rPr>
      </w:pPr>
    </w:p>
    <w:p w14:paraId="31422140" w14:textId="77777777" w:rsidR="009C21E5" w:rsidRDefault="009C21E5" w:rsidP="0044069B">
      <w:pPr>
        <w:autoSpaceDE w:val="0"/>
        <w:autoSpaceDN w:val="0"/>
        <w:adjustRightInd w:val="0"/>
        <w:spacing w:line="360" w:lineRule="auto"/>
        <w:ind w:left="1134"/>
        <w:jc w:val="both"/>
        <w:rPr>
          <w:rFonts w:eastAsia="Times New Roman" w:cs="Calibri"/>
          <w:sz w:val="22"/>
          <w:szCs w:val="22"/>
        </w:rPr>
      </w:pPr>
      <w:r w:rsidRPr="009C21E5">
        <w:rPr>
          <w:rFonts w:eastAsia="Calibri" w:cs="Calibri"/>
          <w:iCs/>
          <w:sz w:val="22"/>
          <w:szCs w:val="22"/>
        </w:rPr>
        <w:t>Tema nº 911 - “A Lei n. 11.738/2008, em seu art. 2º, §1º, ordena que o vencimento inicial das carreiras do magistério público da educação básica deve corresponder ao piso salarial profissional dos professores, sendo</w:t>
      </w:r>
      <w:r w:rsidRPr="009C21E5">
        <w:rPr>
          <w:rFonts w:eastAsia="Calibri" w:cs="Calibri"/>
          <w:b/>
          <w:iCs/>
          <w:sz w:val="22"/>
          <w:szCs w:val="22"/>
        </w:rPr>
        <w:t xml:space="preserve"> </w:t>
      </w:r>
      <w:r w:rsidRPr="009C21E5">
        <w:rPr>
          <w:rFonts w:eastAsia="Calibri" w:cs="Calibri"/>
          <w:b/>
          <w:iCs/>
          <w:sz w:val="22"/>
          <w:szCs w:val="22"/>
          <w:u w:val="single"/>
        </w:rPr>
        <w:t>vedada a fixação do vencimento básico em valor inferior</w:t>
      </w:r>
      <w:r w:rsidRPr="009C21E5">
        <w:rPr>
          <w:rFonts w:eastAsia="Calibri" w:cs="Calibri"/>
          <w:iCs/>
          <w:sz w:val="22"/>
          <w:szCs w:val="22"/>
        </w:rPr>
        <w:t xml:space="preserve">, não havendo determinação de </w:t>
      </w:r>
      <w:r w:rsidRPr="009C21E5">
        <w:rPr>
          <w:rFonts w:eastAsia="Calibri" w:cs="Calibri"/>
          <w:b/>
          <w:iCs/>
          <w:sz w:val="22"/>
          <w:szCs w:val="22"/>
          <w:u w:val="single"/>
        </w:rPr>
        <w:t xml:space="preserve">incidência automática </w:t>
      </w:r>
      <w:r w:rsidRPr="009C21E5">
        <w:rPr>
          <w:rFonts w:eastAsia="Calibri" w:cs="Calibri"/>
          <w:iCs/>
          <w:sz w:val="22"/>
          <w:szCs w:val="22"/>
        </w:rPr>
        <w:t xml:space="preserve">em toda a carreira e reflexo imediato sobre as demais vantagens e gratificações, o que somente </w:t>
      </w:r>
      <w:r w:rsidRPr="009C21E5">
        <w:rPr>
          <w:rFonts w:eastAsia="Calibri" w:cs="Calibri"/>
          <w:b/>
          <w:iCs/>
          <w:sz w:val="22"/>
          <w:szCs w:val="22"/>
          <w:u w:val="single"/>
        </w:rPr>
        <w:t>ocorrerá se estas determinações estiverem previstas nas legislações locais”.</w:t>
      </w:r>
      <w:r w:rsidRPr="009C21E5">
        <w:rPr>
          <w:rFonts w:eastAsia="Calibri" w:cs="Calibri"/>
          <w:iCs/>
          <w:sz w:val="22"/>
          <w:szCs w:val="22"/>
        </w:rPr>
        <w:t xml:space="preserve"> </w:t>
      </w:r>
      <w:r w:rsidRPr="009C21E5">
        <w:rPr>
          <w:rFonts w:eastAsia="Times New Roman" w:cs="Calibri"/>
          <w:sz w:val="22"/>
          <w:szCs w:val="22"/>
        </w:rPr>
        <w:t xml:space="preserve"> </w:t>
      </w:r>
    </w:p>
    <w:p w14:paraId="7F4638FB" w14:textId="77777777" w:rsidR="0044069B" w:rsidRPr="009C21E5" w:rsidRDefault="0044069B" w:rsidP="00D23F67">
      <w:pPr>
        <w:autoSpaceDE w:val="0"/>
        <w:autoSpaceDN w:val="0"/>
        <w:adjustRightInd w:val="0"/>
        <w:ind w:left="1134"/>
        <w:jc w:val="both"/>
        <w:rPr>
          <w:rFonts w:eastAsia="Times New Roman" w:cs="Calibri"/>
          <w:sz w:val="22"/>
          <w:szCs w:val="22"/>
        </w:rPr>
      </w:pPr>
    </w:p>
    <w:p w14:paraId="612A295C" w14:textId="77777777" w:rsidR="009C21E5" w:rsidRDefault="009C21E5" w:rsidP="0044069B">
      <w:pPr>
        <w:autoSpaceDE w:val="0"/>
        <w:autoSpaceDN w:val="0"/>
        <w:adjustRightInd w:val="0"/>
        <w:spacing w:line="360" w:lineRule="auto"/>
        <w:ind w:firstLine="851"/>
        <w:jc w:val="both"/>
        <w:rPr>
          <w:rFonts w:eastAsia="Calibri" w:cs="Calibri"/>
        </w:rPr>
      </w:pPr>
      <w:r w:rsidRPr="009C21E5">
        <w:rPr>
          <w:rFonts w:eastAsia="Times New Roman" w:cs="Calibri"/>
        </w:rPr>
        <w:t xml:space="preserve">Ou seja, além de vedar a fixação de vencimento básico inferior ao piso, também firmou o entendimento de que a incidência </w:t>
      </w:r>
      <w:r w:rsidRPr="009C21E5">
        <w:rPr>
          <w:rFonts w:eastAsia="Calibri" w:cs="Calibri"/>
        </w:rPr>
        <w:t>automática do piso salarial profissional nacional às classes e níveis superiores da carreira do magistério está condicionada à existência de legislação local.</w:t>
      </w:r>
    </w:p>
    <w:p w14:paraId="5D9F8E74" w14:textId="77777777" w:rsidR="0044069B" w:rsidRPr="009C21E5" w:rsidRDefault="0044069B" w:rsidP="00D23F67">
      <w:pPr>
        <w:autoSpaceDE w:val="0"/>
        <w:autoSpaceDN w:val="0"/>
        <w:adjustRightInd w:val="0"/>
        <w:ind w:firstLine="851"/>
        <w:jc w:val="both"/>
        <w:rPr>
          <w:rFonts w:eastAsia="Calibri" w:cs="Calibri"/>
        </w:rPr>
      </w:pPr>
    </w:p>
    <w:p w14:paraId="298193F4" w14:textId="77777777" w:rsidR="009C21E5" w:rsidRDefault="009C21E5" w:rsidP="0044069B">
      <w:pPr>
        <w:autoSpaceDE w:val="0"/>
        <w:autoSpaceDN w:val="0"/>
        <w:adjustRightInd w:val="0"/>
        <w:spacing w:line="360" w:lineRule="auto"/>
        <w:ind w:firstLine="851"/>
        <w:jc w:val="both"/>
        <w:rPr>
          <w:rFonts w:eastAsia="Calibri" w:cs="Times New Roman"/>
        </w:rPr>
      </w:pPr>
      <w:r w:rsidRPr="009C21E5">
        <w:rPr>
          <w:rFonts w:eastAsia="Calibri" w:cs="Times New Roman"/>
        </w:rPr>
        <w:t>Pode-se concluir, portanto, que o piso nacional vigente deve ser considerado para fins de fixação dos vencimentos dos níveis superiores da carreira do magistério estadual, em consonância ao disposto no artigo 6º da Lei nº 11.738/2008.</w:t>
      </w:r>
    </w:p>
    <w:p w14:paraId="4D28DDF8" w14:textId="77777777" w:rsidR="0044069B" w:rsidRPr="009C21E5" w:rsidRDefault="0044069B" w:rsidP="00D23F67">
      <w:pPr>
        <w:autoSpaceDE w:val="0"/>
        <w:autoSpaceDN w:val="0"/>
        <w:adjustRightInd w:val="0"/>
        <w:ind w:firstLine="851"/>
        <w:jc w:val="both"/>
        <w:rPr>
          <w:rFonts w:eastAsia="Calibri" w:cs="Times New Roman"/>
        </w:rPr>
      </w:pPr>
    </w:p>
    <w:p w14:paraId="6B15AFD6" w14:textId="77777777" w:rsidR="009C21E5" w:rsidRDefault="009C21E5" w:rsidP="0044069B">
      <w:pPr>
        <w:autoSpaceDE w:val="0"/>
        <w:autoSpaceDN w:val="0"/>
        <w:adjustRightInd w:val="0"/>
        <w:spacing w:line="360" w:lineRule="auto"/>
        <w:ind w:firstLine="851"/>
        <w:jc w:val="both"/>
        <w:rPr>
          <w:rFonts w:eastAsia="Calibri" w:cs="Times New Roman"/>
        </w:rPr>
      </w:pPr>
      <w:r w:rsidRPr="009C21E5">
        <w:rPr>
          <w:rFonts w:eastAsia="Calibri" w:cs="Calibri"/>
        </w:rPr>
        <w:t xml:space="preserve">No presente caso, o plano de carreira do magistério do Estado do Rio de Janeiro está regulamentado pela </w:t>
      </w:r>
      <w:r w:rsidRPr="009C21E5">
        <w:rPr>
          <w:rFonts w:eastAsia="Calibri" w:cs="Times New Roman"/>
        </w:rPr>
        <w:t>Lei nº 5.539/2009, que alterou a Lei nº 1.614/1990, dispondo, em seu artigo 3º, que o vencimento-base dos cargos guardará o interstício de 12% (doze por cento) entre referências.</w:t>
      </w:r>
    </w:p>
    <w:p w14:paraId="33D8472A" w14:textId="77777777" w:rsidR="0044069B" w:rsidRPr="009C21E5" w:rsidRDefault="0044069B" w:rsidP="0044069B">
      <w:pPr>
        <w:autoSpaceDE w:val="0"/>
        <w:autoSpaceDN w:val="0"/>
        <w:adjustRightInd w:val="0"/>
        <w:spacing w:line="360" w:lineRule="auto"/>
        <w:ind w:firstLine="851"/>
        <w:jc w:val="both"/>
        <w:rPr>
          <w:rFonts w:eastAsia="Calibri" w:cs="Times New Roman"/>
        </w:rPr>
      </w:pPr>
    </w:p>
    <w:p w14:paraId="3A07876C" w14:textId="77777777" w:rsidR="009C21E5" w:rsidRDefault="009C21E5" w:rsidP="0044069B">
      <w:pPr>
        <w:autoSpaceDE w:val="0"/>
        <w:autoSpaceDN w:val="0"/>
        <w:adjustRightInd w:val="0"/>
        <w:spacing w:line="360" w:lineRule="auto"/>
        <w:ind w:firstLine="851"/>
        <w:jc w:val="both"/>
        <w:rPr>
          <w:rFonts w:eastAsia="Calibri" w:cs="Calibri"/>
          <w:color w:val="000022"/>
        </w:rPr>
      </w:pPr>
      <w:r w:rsidRPr="009C21E5">
        <w:rPr>
          <w:rFonts w:eastAsia="Calibri" w:cs="Times New Roman"/>
        </w:rPr>
        <w:lastRenderedPageBreak/>
        <w:t xml:space="preserve">Assim, o acórdão recorrido, ao determinar o </w:t>
      </w:r>
      <w:r w:rsidRPr="009C21E5">
        <w:rPr>
          <w:rFonts w:eastAsia="Calibri" w:cs="Calibri"/>
          <w:color w:val="000022"/>
        </w:rPr>
        <w:t xml:space="preserve">recebimento pela Recorrida do piso nacional, </w:t>
      </w:r>
      <w:r w:rsidRPr="009C21E5">
        <w:rPr>
          <w:rFonts w:eastAsia="Calibri" w:cs="Times New Roman"/>
        </w:rPr>
        <w:t xml:space="preserve">determinado pela Lei nº 11.738/2008, observando-se o interstício de 12% (doze por cento) entre as referências, além do pagamento das diferenças devidas, conforme previsão da mencionada legislação estadual, encontra-se </w:t>
      </w:r>
      <w:r w:rsidRPr="009C21E5">
        <w:rPr>
          <w:rFonts w:eastAsia="Calibri" w:cs="Calibri"/>
          <w:color w:val="000022"/>
        </w:rPr>
        <w:t>em conformidade com entendimento do Superior Tribunal de Justiça.</w:t>
      </w:r>
    </w:p>
    <w:p w14:paraId="0B2EE875" w14:textId="77777777" w:rsidR="0044069B" w:rsidRPr="00D23F67" w:rsidRDefault="0044069B" w:rsidP="00D23F67">
      <w:pPr>
        <w:autoSpaceDE w:val="0"/>
        <w:autoSpaceDN w:val="0"/>
        <w:adjustRightInd w:val="0"/>
        <w:ind w:firstLine="851"/>
        <w:jc w:val="both"/>
        <w:rPr>
          <w:rFonts w:eastAsia="Calibri" w:cs="Calibri"/>
          <w:color w:val="000022"/>
          <w:sz w:val="16"/>
          <w:szCs w:val="16"/>
        </w:rPr>
      </w:pPr>
    </w:p>
    <w:p w14:paraId="4DE31C9D" w14:textId="77777777" w:rsidR="009C21E5" w:rsidRPr="009C21E5" w:rsidRDefault="009C21E5" w:rsidP="009C21E5">
      <w:pPr>
        <w:autoSpaceDE w:val="0"/>
        <w:autoSpaceDN w:val="0"/>
        <w:adjustRightInd w:val="0"/>
        <w:spacing w:after="160" w:line="360" w:lineRule="auto"/>
        <w:ind w:firstLine="851"/>
        <w:jc w:val="both"/>
        <w:rPr>
          <w:rFonts w:eastAsia="Calibri" w:cs="Calibri"/>
          <w:color w:val="000022"/>
        </w:rPr>
      </w:pPr>
      <w:r w:rsidRPr="009C21E5">
        <w:rPr>
          <w:rFonts w:eastAsia="Calibri" w:cs="Calibri"/>
          <w:color w:val="000022"/>
        </w:rPr>
        <w:t xml:space="preserve">Diante do exposto, deve ser negado seguimento ao recurso especial, conforme prevê o art. 1.030, I, b, do CPC. </w:t>
      </w:r>
    </w:p>
    <w:p w14:paraId="5E7F51F1" w14:textId="77777777" w:rsidR="00567EC3" w:rsidRPr="00D23F67" w:rsidRDefault="00567EC3" w:rsidP="00D23F67">
      <w:pPr>
        <w:pStyle w:val="BodyTextIndent"/>
        <w:tabs>
          <w:tab w:val="left" w:pos="0"/>
        </w:tabs>
        <w:spacing w:after="0"/>
        <w:ind w:left="0"/>
        <w:jc w:val="center"/>
        <w:rPr>
          <w:rFonts w:asciiTheme="minorHAnsi" w:hAnsiTheme="minorHAnsi" w:cs="Arial"/>
          <w:b/>
          <w:color w:val="000000"/>
          <w:sz w:val="16"/>
          <w:szCs w:val="16"/>
          <w:u w:val="single"/>
        </w:rPr>
      </w:pPr>
    </w:p>
    <w:p w14:paraId="79DE7F67" w14:textId="43B519C2" w:rsidR="0044069B" w:rsidRDefault="0044069B" w:rsidP="0044069B">
      <w:pPr>
        <w:pStyle w:val="BodyTextIndent"/>
        <w:tabs>
          <w:tab w:val="left" w:pos="0"/>
        </w:tabs>
        <w:spacing w:after="0"/>
        <w:ind w:left="0"/>
        <w:jc w:val="center"/>
        <w:rPr>
          <w:rFonts w:asciiTheme="minorHAnsi" w:hAnsiTheme="minorHAnsi" w:cs="Arial"/>
          <w:b/>
          <w:color w:val="000000"/>
          <w:u w:val="single"/>
        </w:rPr>
      </w:pPr>
      <w:r>
        <w:rPr>
          <w:rFonts w:asciiTheme="minorHAnsi" w:hAnsiTheme="minorHAnsi" w:cs="Arial"/>
          <w:b/>
          <w:color w:val="000000"/>
          <w:u w:val="single"/>
        </w:rPr>
        <w:t xml:space="preserve">Da não demonstração de </w:t>
      </w:r>
      <w:r w:rsidR="00AF4801">
        <w:rPr>
          <w:rFonts w:asciiTheme="minorHAnsi" w:hAnsiTheme="minorHAnsi" w:cs="Arial"/>
          <w:b/>
          <w:color w:val="000000"/>
          <w:u w:val="single"/>
        </w:rPr>
        <w:t xml:space="preserve">violação da </w:t>
      </w:r>
      <w:r>
        <w:rPr>
          <w:rFonts w:asciiTheme="minorHAnsi" w:hAnsiTheme="minorHAnsi" w:cs="Arial"/>
          <w:b/>
          <w:color w:val="000000"/>
          <w:u w:val="single"/>
        </w:rPr>
        <w:t>lei federal</w:t>
      </w:r>
    </w:p>
    <w:p w14:paraId="55776669" w14:textId="77777777" w:rsidR="00567EC3" w:rsidRPr="00D23F67" w:rsidRDefault="00567EC3" w:rsidP="00D23F67">
      <w:pPr>
        <w:pStyle w:val="BodyTextIndent"/>
        <w:tabs>
          <w:tab w:val="left" w:pos="0"/>
        </w:tabs>
        <w:spacing w:after="0"/>
        <w:ind w:left="0"/>
        <w:jc w:val="center"/>
        <w:rPr>
          <w:rFonts w:asciiTheme="minorHAnsi" w:hAnsiTheme="minorHAnsi" w:cs="Arial"/>
          <w:b/>
          <w:color w:val="000000"/>
          <w:sz w:val="8"/>
          <w:szCs w:val="8"/>
          <w:u w:val="single"/>
        </w:rPr>
      </w:pPr>
    </w:p>
    <w:p w14:paraId="67CA929E" w14:textId="77777777" w:rsidR="0044069B" w:rsidRDefault="0044069B" w:rsidP="00D23F67">
      <w:pPr>
        <w:pStyle w:val="BodyTextIndent"/>
        <w:tabs>
          <w:tab w:val="left" w:pos="0"/>
        </w:tabs>
        <w:spacing w:after="0"/>
        <w:ind w:left="0" w:firstLine="1134"/>
        <w:jc w:val="both"/>
        <w:rPr>
          <w:rFonts w:asciiTheme="minorHAnsi" w:hAnsiTheme="minorHAnsi" w:cs="Arial"/>
          <w:b/>
          <w:color w:val="000000"/>
          <w:u w:val="single"/>
        </w:rPr>
      </w:pPr>
    </w:p>
    <w:p w14:paraId="0583EDB1" w14:textId="77777777" w:rsidR="0044069B" w:rsidRDefault="0044069B" w:rsidP="0044069B">
      <w:pPr>
        <w:spacing w:line="360" w:lineRule="auto"/>
        <w:ind w:firstLine="567"/>
        <w:jc w:val="both"/>
        <w:rPr>
          <w:rFonts w:eastAsia="Calibri" w:cs="Times New Roman"/>
        </w:rPr>
      </w:pPr>
      <w:r w:rsidRPr="0044069B">
        <w:rPr>
          <w:rFonts w:eastAsia="Calibri" w:cs="Times New Roman"/>
        </w:rPr>
        <w:t>Conforme o art. 105, III, a, da Constituição Federal e o artigo 1.029 do Novo Código de Processo Civil, o recurso especial será cabível quando houver decisão que viole lei federal ou a interprete de forma diferente de outros tribunais.</w:t>
      </w:r>
    </w:p>
    <w:p w14:paraId="4E24A601" w14:textId="77777777" w:rsidR="0044069B" w:rsidRPr="0044069B" w:rsidRDefault="0044069B" w:rsidP="00D23F67">
      <w:pPr>
        <w:ind w:firstLine="567"/>
        <w:jc w:val="both"/>
        <w:rPr>
          <w:rFonts w:eastAsia="Calibri" w:cs="Times New Roman"/>
        </w:rPr>
      </w:pPr>
    </w:p>
    <w:p w14:paraId="56D36075" w14:textId="66F2ECFA" w:rsidR="0044069B" w:rsidRDefault="0044069B" w:rsidP="0044069B">
      <w:pPr>
        <w:spacing w:line="360" w:lineRule="auto"/>
        <w:ind w:firstLine="567"/>
        <w:jc w:val="both"/>
        <w:rPr>
          <w:rFonts w:eastAsia="Calibri" w:cs="Times New Roman"/>
        </w:rPr>
      </w:pPr>
      <w:r w:rsidRPr="0044069B">
        <w:rPr>
          <w:rFonts w:eastAsia="Calibri" w:cs="Times New Roman"/>
        </w:rPr>
        <w:t xml:space="preserve">Contudo, tem-se que a Recorrente não demonstrou a violação de lei federal, invocando, unicamente, argumentos que demonstram seu </w:t>
      </w:r>
      <w:r w:rsidRPr="0044069B">
        <w:rPr>
          <w:rFonts w:eastAsia="Calibri" w:cs="Times New Roman"/>
          <w:b/>
        </w:rPr>
        <w:t xml:space="preserve">mero inconformismo com a correta aplicação da lei. </w:t>
      </w:r>
      <w:r w:rsidRPr="0044069B">
        <w:rPr>
          <w:rFonts w:eastAsia="Calibri" w:cs="Times New Roman"/>
        </w:rPr>
        <w:t>Neste sentido:</w:t>
      </w:r>
    </w:p>
    <w:p w14:paraId="3FA3F8B3" w14:textId="77777777" w:rsidR="00887368" w:rsidRDefault="00887368" w:rsidP="00D23F67">
      <w:pPr>
        <w:ind w:firstLine="567"/>
        <w:jc w:val="both"/>
        <w:rPr>
          <w:rFonts w:eastAsia="Calibri" w:cs="Times New Roman"/>
        </w:rPr>
      </w:pPr>
    </w:p>
    <w:p w14:paraId="06284FC2" w14:textId="77777777" w:rsidR="0044069B" w:rsidRPr="0044069B" w:rsidRDefault="0044069B" w:rsidP="00D23F67">
      <w:pPr>
        <w:ind w:left="1134"/>
        <w:jc w:val="both"/>
        <w:rPr>
          <w:rFonts w:eastAsia="Calibri" w:cs="Times New Roman"/>
          <w:sz w:val="22"/>
          <w:szCs w:val="22"/>
          <w:shd w:val="clear" w:color="auto" w:fill="FFFFFF"/>
        </w:rPr>
      </w:pPr>
      <w:r w:rsidRPr="0044069B">
        <w:rPr>
          <w:rFonts w:eastAsia="Calibri" w:cs="Times New Roman"/>
          <w:sz w:val="22"/>
          <w:szCs w:val="22"/>
          <w:shd w:val="clear" w:color="auto" w:fill="FFFFFF"/>
        </w:rPr>
        <w:t xml:space="preserve">AGRAVO INTERNO NO AGRAVO EM RECURSO ESPECIAL. CIVIL. PROCESSO CIVIL. [...]. DISSÍDIO JURISPRUDENCIAL PREJUDICADO. AGRAVO INTERNO DESPROVIDO. 1. Não ficou configurada a violação do art. 1.022 do CPC/2015, uma vez que o Tribunal de origem se manifestou de forma fundamentada sobre todas as questões necessárias para o deslinde da controvérsia. </w:t>
      </w:r>
      <w:r w:rsidRPr="0044069B">
        <w:rPr>
          <w:rFonts w:eastAsia="Calibri" w:cs="Times New Roman"/>
          <w:b/>
          <w:sz w:val="22"/>
          <w:szCs w:val="22"/>
          <w:u w:val="single"/>
          <w:shd w:val="clear" w:color="auto" w:fill="FFFFFF"/>
        </w:rPr>
        <w:t>O mero inconformismo da parte com o julgamento contrário à sua pretensão não caracteriza falta de prestação jurisdicional.</w:t>
      </w:r>
      <w:r w:rsidRPr="0044069B">
        <w:rPr>
          <w:rFonts w:eastAsia="Calibri" w:cs="Times New Roman"/>
          <w:sz w:val="22"/>
          <w:szCs w:val="22"/>
          <w:shd w:val="clear" w:color="auto" w:fill="FFFFFF"/>
        </w:rPr>
        <w:t>2. Reverter a conclusão do Colegiado originário, para acolher a pretensão recursal, demandaria o revolvimento de cláusulas contratuais e do acervo fático-probatório dos autos, o que se mostra impossível ante a natureza excepcional da via eleita, consoante enunciado das Súmulas n. 5 e 7 do Superior Tribunal de Justiça. 3</w:t>
      </w:r>
      <w:r w:rsidRPr="0044069B">
        <w:rPr>
          <w:rFonts w:eastAsia="Calibri" w:cs="Times New Roman"/>
          <w:b/>
          <w:sz w:val="22"/>
          <w:szCs w:val="22"/>
          <w:shd w:val="clear" w:color="auto" w:fill="FFFFFF"/>
        </w:rPr>
        <w:t xml:space="preserve">. </w:t>
      </w:r>
      <w:r w:rsidRPr="0044069B">
        <w:rPr>
          <w:rFonts w:eastAsia="Calibri" w:cs="Times New Roman"/>
          <w:sz w:val="22"/>
          <w:szCs w:val="22"/>
          <w:shd w:val="clear" w:color="auto" w:fill="FFFFFF"/>
        </w:rPr>
        <w:t>A incidência da Súmula n. 7/STJ impede o conhecimento do recurso lastreado, também, pela alínea c do permissivo constitucional, dado que falta identidade entre os paradigmas apresentados e os fundamentos do acórdão recorrido, tendo em vista a situação fática de cada caso. 4. Agravo interno desprovido. (</w:t>
      </w:r>
      <w:proofErr w:type="spellStart"/>
      <w:r w:rsidRPr="0044069B">
        <w:rPr>
          <w:rFonts w:eastAsia="Calibri" w:cs="Times New Roman"/>
          <w:sz w:val="22"/>
          <w:szCs w:val="22"/>
          <w:shd w:val="clear" w:color="auto" w:fill="FFFFFF"/>
        </w:rPr>
        <w:t>AgInt</w:t>
      </w:r>
      <w:proofErr w:type="spellEnd"/>
      <w:r w:rsidRPr="0044069B">
        <w:rPr>
          <w:rFonts w:eastAsia="Calibri" w:cs="Times New Roman"/>
          <w:sz w:val="22"/>
          <w:szCs w:val="22"/>
          <w:shd w:val="clear" w:color="auto" w:fill="FFFFFF"/>
        </w:rPr>
        <w:t xml:space="preserve"> no AREsp 1896590/ES, Rel. Ministro MARCO AURÉLIO BELLIZZE, TERCEIRA TURMA, julgado em 20/09/2021, DJe 24/09/2021. </w:t>
      </w:r>
    </w:p>
    <w:p w14:paraId="66FF7365" w14:textId="77777777" w:rsidR="0044069B" w:rsidRPr="0044069B" w:rsidRDefault="0044069B" w:rsidP="00D23F67">
      <w:pPr>
        <w:ind w:firstLine="567"/>
        <w:jc w:val="both"/>
        <w:rPr>
          <w:rFonts w:eastAsia="Calibri" w:cs="Times New Roman"/>
          <w:shd w:val="clear" w:color="auto" w:fill="FFFFFF"/>
        </w:rPr>
      </w:pPr>
    </w:p>
    <w:p w14:paraId="5388847E" w14:textId="77777777" w:rsidR="0044069B" w:rsidRPr="0044069B" w:rsidRDefault="0044069B" w:rsidP="0044069B">
      <w:pPr>
        <w:spacing w:after="160" w:line="360" w:lineRule="auto"/>
        <w:ind w:firstLine="567"/>
        <w:jc w:val="both"/>
        <w:rPr>
          <w:rFonts w:eastAsia="Calibri" w:cs="Times New Roman"/>
          <w:shd w:val="clear" w:color="auto" w:fill="FFFFFF"/>
        </w:rPr>
      </w:pPr>
      <w:r w:rsidRPr="0044069B">
        <w:rPr>
          <w:rFonts w:eastAsia="Calibri" w:cs="Times New Roman"/>
        </w:rPr>
        <w:t xml:space="preserve">Frisa-se, ainda, que </w:t>
      </w:r>
      <w:r w:rsidRPr="0044069B">
        <w:rPr>
          <w:rFonts w:eastAsia="Calibri" w:cs="Times New Roman"/>
          <w:shd w:val="clear" w:color="auto" w:fill="FFFFFF"/>
        </w:rPr>
        <w:t xml:space="preserve">a jurisprudência do STJ considera que quando a arguição de ofensa ao dispositivo de lei federal é genérica, sem demonstração efetiva da contrariedade, aplica-se, </w:t>
      </w:r>
      <w:r w:rsidRPr="0044069B">
        <w:rPr>
          <w:rFonts w:eastAsia="Calibri" w:cs="Times New Roman"/>
          <w:shd w:val="clear" w:color="auto" w:fill="FFFFFF"/>
        </w:rPr>
        <w:lastRenderedPageBreak/>
        <w:t xml:space="preserve">por analogia, o entendimento da Súmula n. 284, do Supremo Tribunal Federal, como ora vejamos: </w:t>
      </w:r>
    </w:p>
    <w:p w14:paraId="374FA666" w14:textId="77777777" w:rsidR="0044069B" w:rsidRDefault="0044069B" w:rsidP="00D23F67">
      <w:pPr>
        <w:ind w:left="1134"/>
        <w:jc w:val="both"/>
        <w:rPr>
          <w:rFonts w:eastAsia="Calibri" w:cs="Times New Roman"/>
          <w:sz w:val="22"/>
          <w:szCs w:val="22"/>
        </w:rPr>
      </w:pPr>
      <w:r w:rsidRPr="0044069B">
        <w:rPr>
          <w:rFonts w:eastAsia="Calibri" w:cs="Times New Roman"/>
          <w:sz w:val="22"/>
          <w:szCs w:val="22"/>
        </w:rPr>
        <w:t xml:space="preserve">PROCESSUAL CIVIL. ADMINISTRATIVO. PAGAMENTO DE DIFERENÇAS SALARIAIS.DEVOLUÇÃO DE VALORES. ALEGAÇÃO DE VIOLAÇÃO DO ART. 1.022 DO CPC/2015. INEXISTÊNCIA. ALEGAÇÃO DE CONTRARIEDADE AOS ARTS. 932, III, E 1.010, DO CPC/2015. ALEGAÇÃO GENÉRICA. DEFICIÊNCIA DE FUNDAMENTAÇÃO. INCIDÊNCIA DA SÚMULA N. 284 DO STF. NECESSIDADE DE REEXAME FÁTICO-PROBATÓRIO. INCIDÊNCIA DA SÚMULA N. 7 DO STJ. I - [...]. IV - </w:t>
      </w:r>
      <w:r w:rsidRPr="0044069B">
        <w:rPr>
          <w:rFonts w:eastAsia="Calibri" w:cs="Times New Roman"/>
          <w:b/>
          <w:sz w:val="22"/>
          <w:szCs w:val="22"/>
        </w:rPr>
        <w:t>Quanto ao mérito do recurso, tem-se que a via estreita do recurso especial exige a demonstração inequívoca da ofensa ao dispositivo mencionado nas razões do recurso, bem como a sua particularização, a fim de possibilitar exame em conjunto com o decidido nos autos, sendo certo que a alegação genérica, sem a demonstração objetiva de como o acórdão recorrido teria violado os dispositivos legais apontados, caracteriza deficiência de fundamentação, fazendo incidir, por analogia, o disposto no enunciado n. 284 da Súmula do STF: "É inadmissível o recurso extraordinário, quando a deficiência na sua fundamentação não permitir a exata compreensão da controvérsia."</w:t>
      </w:r>
      <w:r w:rsidRPr="0044069B">
        <w:rPr>
          <w:rFonts w:eastAsia="Calibri" w:cs="Times New Roman"/>
          <w:sz w:val="22"/>
          <w:szCs w:val="22"/>
        </w:rPr>
        <w:t xml:space="preserve"> V - Ademais, a Corte de origem analisou a controvérsia dos autos levando em consideração os fatos e provas que envolvem a matéria. Assim, para se chegar à conclusão diversa, seria necessário o reexame fático-probatório, o que é vedado pelo enunciado n. 7 da Súmula do STJ, segundo o qual "a pretensão de simples reexame de provas não enseja recurso especial". VI - Agravo interno improvido. (</w:t>
      </w:r>
      <w:proofErr w:type="spellStart"/>
      <w:r w:rsidRPr="0044069B">
        <w:rPr>
          <w:rFonts w:eastAsia="Calibri" w:cs="Times New Roman"/>
          <w:sz w:val="22"/>
          <w:szCs w:val="22"/>
        </w:rPr>
        <w:t>AgInt</w:t>
      </w:r>
      <w:proofErr w:type="spellEnd"/>
      <w:r w:rsidRPr="0044069B">
        <w:rPr>
          <w:rFonts w:eastAsia="Calibri" w:cs="Times New Roman"/>
          <w:sz w:val="22"/>
          <w:szCs w:val="22"/>
        </w:rPr>
        <w:t xml:space="preserve"> no AREsp 1823200/SP, Rel. Ministro FRANCISCO FALCÃO, SEGUNDA TURMA, julgado em 20/09/2021, DJe 22/09/2021)</w:t>
      </w:r>
    </w:p>
    <w:p w14:paraId="6F05E5C1" w14:textId="77777777" w:rsidR="0044069B" w:rsidRPr="0044069B" w:rsidRDefault="0044069B" w:rsidP="0044069B">
      <w:pPr>
        <w:spacing w:line="360" w:lineRule="auto"/>
        <w:ind w:left="1134"/>
        <w:jc w:val="both"/>
        <w:rPr>
          <w:rFonts w:eastAsia="Calibri" w:cs="Times New Roman"/>
          <w:sz w:val="22"/>
          <w:szCs w:val="22"/>
        </w:rPr>
      </w:pPr>
    </w:p>
    <w:p w14:paraId="335A7798" w14:textId="77777777" w:rsidR="0044069B" w:rsidRPr="0044069B" w:rsidRDefault="0044069B" w:rsidP="0044069B">
      <w:pPr>
        <w:tabs>
          <w:tab w:val="left" w:pos="0"/>
        </w:tabs>
        <w:spacing w:line="360" w:lineRule="auto"/>
        <w:ind w:firstLine="567"/>
        <w:jc w:val="both"/>
        <w:rPr>
          <w:rFonts w:eastAsia="Times New Roman" w:cs="Arial"/>
          <w:color w:val="000000"/>
          <w:highlight w:val="green"/>
          <w:lang w:eastAsia="pt-BR"/>
        </w:rPr>
      </w:pPr>
      <w:r w:rsidRPr="0044069B">
        <w:rPr>
          <w:rFonts w:eastAsia="Times New Roman" w:cs="Times New Roman"/>
          <w:lang w:eastAsia="pt-BR"/>
        </w:rPr>
        <w:t>Dessa forma, tem-se que o recurso especial não atende aos requisitos necessários para seguir ao Superior Tribunal de Justiça (STJ).</w:t>
      </w:r>
      <w:r w:rsidRPr="0044069B">
        <w:rPr>
          <w:rFonts w:eastAsia="Times New Roman" w:cs="Times New Roman"/>
          <w:lang w:eastAsia="pt-BR"/>
        </w:rPr>
        <w:tab/>
      </w:r>
    </w:p>
    <w:p w14:paraId="6C8AD7AD" w14:textId="77777777" w:rsidR="009C21E5" w:rsidRDefault="009C21E5" w:rsidP="00A26C54">
      <w:pPr>
        <w:pStyle w:val="BodyTextIndent"/>
        <w:tabs>
          <w:tab w:val="left" w:pos="0"/>
        </w:tabs>
        <w:spacing w:after="0"/>
        <w:ind w:left="0" w:firstLine="1134"/>
        <w:jc w:val="both"/>
        <w:rPr>
          <w:rFonts w:asciiTheme="minorHAnsi" w:hAnsiTheme="minorHAnsi" w:cs="Arial"/>
          <w:b/>
          <w:color w:val="000000"/>
          <w:u w:val="single"/>
        </w:rPr>
      </w:pPr>
    </w:p>
    <w:p w14:paraId="134F9B47" w14:textId="3D48315D" w:rsidR="0044069B" w:rsidRDefault="0044069B" w:rsidP="0044069B">
      <w:pPr>
        <w:pStyle w:val="BodyTextIndent"/>
        <w:tabs>
          <w:tab w:val="left" w:pos="0"/>
        </w:tabs>
        <w:spacing w:after="0"/>
        <w:ind w:left="0"/>
        <w:jc w:val="center"/>
        <w:rPr>
          <w:rFonts w:asciiTheme="minorHAnsi" w:hAnsiTheme="minorHAnsi" w:cs="Arial"/>
          <w:b/>
          <w:color w:val="000000"/>
          <w:u w:val="single"/>
        </w:rPr>
      </w:pPr>
      <w:r>
        <w:rPr>
          <w:rFonts w:asciiTheme="minorHAnsi" w:hAnsiTheme="minorHAnsi" w:cs="Arial"/>
          <w:b/>
          <w:color w:val="000000"/>
          <w:u w:val="single"/>
        </w:rPr>
        <w:t>Da não demonstração de dissídio jurisprudencial</w:t>
      </w:r>
    </w:p>
    <w:p w14:paraId="61DF6F50" w14:textId="77777777" w:rsidR="009C21E5" w:rsidRDefault="009C21E5" w:rsidP="0044069B">
      <w:pPr>
        <w:pStyle w:val="BodyTextIndent"/>
        <w:tabs>
          <w:tab w:val="left" w:pos="0"/>
        </w:tabs>
        <w:spacing w:after="0" w:line="360" w:lineRule="auto"/>
        <w:ind w:left="0" w:firstLine="1134"/>
        <w:jc w:val="both"/>
        <w:rPr>
          <w:rFonts w:asciiTheme="minorHAnsi" w:hAnsiTheme="minorHAnsi" w:cs="Arial"/>
          <w:color w:val="000000" w:themeColor="text1"/>
        </w:rPr>
      </w:pPr>
    </w:p>
    <w:p w14:paraId="75A34CE6" w14:textId="77777777" w:rsidR="0044069B" w:rsidRDefault="0044069B" w:rsidP="0044069B">
      <w:pPr>
        <w:spacing w:line="360" w:lineRule="auto"/>
        <w:ind w:firstLine="567"/>
        <w:jc w:val="both"/>
      </w:pPr>
      <w:r w:rsidRPr="0044069B">
        <w:t xml:space="preserve">O art. 1.029 do CPC estabelece os ordenamentos que a parte deve atender quando da interposição do Recurso Especial: </w:t>
      </w:r>
    </w:p>
    <w:p w14:paraId="54262DE4" w14:textId="77777777" w:rsidR="0044069B" w:rsidRPr="00D23F67" w:rsidRDefault="0044069B" w:rsidP="00D23F67">
      <w:pPr>
        <w:ind w:firstLine="567"/>
        <w:jc w:val="both"/>
        <w:rPr>
          <w:b/>
          <w:bCs/>
          <w:smallCaps/>
          <w:sz w:val="12"/>
          <w:szCs w:val="12"/>
          <w:u w:val="single"/>
        </w:rPr>
      </w:pPr>
    </w:p>
    <w:p w14:paraId="14C9FFFB" w14:textId="77777777" w:rsidR="0044069B" w:rsidRPr="0044069B" w:rsidRDefault="0044069B" w:rsidP="00D23F67">
      <w:pPr>
        <w:ind w:left="1134"/>
        <w:jc w:val="both"/>
        <w:rPr>
          <w:color w:val="000000"/>
          <w:sz w:val="22"/>
          <w:szCs w:val="22"/>
        </w:rPr>
      </w:pPr>
      <w:r w:rsidRPr="0044069B">
        <w:rPr>
          <w:sz w:val="22"/>
          <w:szCs w:val="22"/>
        </w:rPr>
        <w:t>Art. 1.029. O recurso extraordinário e o recurso especial, nos casos previstos na </w:t>
      </w:r>
      <w:hyperlink r:id="rId8" w:history="1">
        <w:r w:rsidRPr="0044069B">
          <w:rPr>
            <w:rStyle w:val="Hyperlink"/>
            <w:color w:val="auto"/>
            <w:sz w:val="22"/>
            <w:szCs w:val="22"/>
            <w:u w:val="none"/>
          </w:rPr>
          <w:t>Constituição Federal</w:t>
        </w:r>
      </w:hyperlink>
      <w:r w:rsidRPr="0044069B">
        <w:rPr>
          <w:sz w:val="22"/>
          <w:szCs w:val="22"/>
        </w:rPr>
        <w:t xml:space="preserve">, serão interpostos perante o presidente ou o vice-presidente do tribunal recorrido, em petições </w:t>
      </w:r>
      <w:r w:rsidRPr="0044069B">
        <w:rPr>
          <w:color w:val="000000"/>
          <w:sz w:val="22"/>
          <w:szCs w:val="22"/>
        </w:rPr>
        <w:t>distintas que conterão: [...]</w:t>
      </w:r>
    </w:p>
    <w:p w14:paraId="246DED5E" w14:textId="77777777" w:rsidR="0044069B" w:rsidRDefault="0044069B" w:rsidP="00D23F67">
      <w:pPr>
        <w:pStyle w:val="NormalWeb"/>
        <w:spacing w:before="0" w:beforeAutospacing="0" w:after="0" w:afterAutospacing="0"/>
        <w:ind w:left="1134"/>
        <w:jc w:val="both"/>
        <w:rPr>
          <w:rFonts w:asciiTheme="minorHAnsi" w:hAnsiTheme="minorHAnsi"/>
          <w:b/>
          <w:sz w:val="22"/>
          <w:szCs w:val="22"/>
        </w:rPr>
      </w:pPr>
      <w:bookmarkStart w:id="0" w:name="art1029i"/>
      <w:bookmarkStart w:id="1" w:name="art1029§1"/>
      <w:bookmarkEnd w:id="0"/>
      <w:bookmarkEnd w:id="1"/>
      <w:r w:rsidRPr="0044069B">
        <w:rPr>
          <w:rFonts w:asciiTheme="minorHAnsi" w:hAnsiTheme="minorHAnsi"/>
          <w:sz w:val="22"/>
          <w:szCs w:val="22"/>
        </w:rPr>
        <w:t xml:space="preserve">§ 1º </w:t>
      </w:r>
      <w:r w:rsidRPr="0044069B">
        <w:rPr>
          <w:rFonts w:asciiTheme="minorHAnsi" w:hAnsiTheme="minorHAnsi"/>
          <w:b/>
          <w:sz w:val="22"/>
          <w:szCs w:val="22"/>
        </w:rPr>
        <w:t>Quando o recurso fundar-se em dissídio jurisprudencial</w:t>
      </w:r>
      <w:r w:rsidRPr="0044069B">
        <w:rPr>
          <w:rFonts w:asciiTheme="minorHAnsi" w:hAnsiTheme="minorHAnsi"/>
          <w:sz w:val="22"/>
          <w:szCs w:val="22"/>
        </w:rPr>
        <w:t xml:space="preserve">, o recorrente fará a prova da divergência com a certidão, cópia ou citação do repositório de jurisprudência, oficial ou credenciado, inclusive em mídia eletrônica, em que houver sido publicado o acórdão divergente, ou ainda com a reprodução de julgado disponível na rede mundial de computadores, com indicação da respectiva fonte, devendo-se, em qualquer caso, </w:t>
      </w:r>
      <w:r w:rsidRPr="0044069B">
        <w:rPr>
          <w:rFonts w:asciiTheme="minorHAnsi" w:hAnsiTheme="minorHAnsi"/>
          <w:b/>
          <w:sz w:val="22"/>
          <w:szCs w:val="22"/>
        </w:rPr>
        <w:t>mencionar as circunstâncias que identifiquem ou assemelhem os casos confrontados.</w:t>
      </w:r>
    </w:p>
    <w:p w14:paraId="7407165D" w14:textId="77777777" w:rsidR="0044069B" w:rsidRPr="0044069B" w:rsidRDefault="0044069B" w:rsidP="0044069B">
      <w:pPr>
        <w:pStyle w:val="NormalWeb"/>
        <w:spacing w:before="0" w:beforeAutospacing="0" w:after="0" w:afterAutospacing="0" w:line="360" w:lineRule="auto"/>
        <w:ind w:left="1134"/>
        <w:jc w:val="both"/>
        <w:rPr>
          <w:rFonts w:asciiTheme="minorHAnsi" w:hAnsiTheme="minorHAnsi"/>
          <w:b/>
          <w:sz w:val="22"/>
          <w:szCs w:val="22"/>
        </w:rPr>
      </w:pPr>
    </w:p>
    <w:p w14:paraId="2837F6EE" w14:textId="77777777" w:rsidR="0044069B" w:rsidRDefault="0044069B" w:rsidP="0044069B">
      <w:pPr>
        <w:spacing w:line="360" w:lineRule="auto"/>
        <w:ind w:firstLine="567"/>
        <w:jc w:val="both"/>
      </w:pPr>
      <w:r w:rsidRPr="0044069B">
        <w:lastRenderedPageBreak/>
        <w:t>Analisando a peça recursal, é possível verificar que não foi atendida a exigência estabelecida no §1, do art. 1.029, do CPC, o que por si só ensejaria a não admissibilidade do Recurso.</w:t>
      </w:r>
    </w:p>
    <w:p w14:paraId="4EF1D57C" w14:textId="77777777" w:rsidR="0044069B" w:rsidRPr="0044069B" w:rsidRDefault="0044069B" w:rsidP="00D23F67">
      <w:pPr>
        <w:ind w:firstLine="567"/>
        <w:jc w:val="both"/>
      </w:pPr>
    </w:p>
    <w:p w14:paraId="0608E2C1" w14:textId="77777777" w:rsidR="0044069B" w:rsidRDefault="0044069B" w:rsidP="0044069B">
      <w:pPr>
        <w:spacing w:line="360" w:lineRule="auto"/>
        <w:ind w:firstLine="567"/>
        <w:jc w:val="both"/>
      </w:pPr>
      <w:r w:rsidRPr="0044069B">
        <w:t>No mesmo sentido, é o entendimento do Superior Tribunal de justiça, que exige a apresentação do devido cotejo analítico entre os julgados:</w:t>
      </w:r>
    </w:p>
    <w:p w14:paraId="2E97DEDF" w14:textId="77777777" w:rsidR="0044069B" w:rsidRPr="0044069B" w:rsidRDefault="0044069B" w:rsidP="00D23F67">
      <w:pPr>
        <w:ind w:firstLine="567"/>
        <w:jc w:val="both"/>
      </w:pPr>
    </w:p>
    <w:p w14:paraId="1DEFB4DF" w14:textId="77777777" w:rsidR="0044069B" w:rsidRPr="0044069B" w:rsidRDefault="0044069B" w:rsidP="00D23F67">
      <w:pPr>
        <w:ind w:left="1134"/>
        <w:jc w:val="both"/>
        <w:rPr>
          <w:sz w:val="22"/>
          <w:szCs w:val="22"/>
        </w:rPr>
      </w:pPr>
      <w:r w:rsidRPr="0044069B">
        <w:rPr>
          <w:sz w:val="22"/>
          <w:szCs w:val="22"/>
        </w:rPr>
        <w:t xml:space="preserve">ADMINISTRATIVO E PROCESSUAL CIVIL. AGRAVO REGIMENTAL NO AGRAVO REGIMENTAL NO AGRAVO EM RECURSO ESPECIAL. SERVIDOR PÚBLICO ESTADUAL. PISO SALARIAL NACIONAL. MAGISTÉRIO. ACÓRDÃO COM FUNDAMENTO EM FATOS E PROVAS E EM LEI LOCAL. REVISÃO. IMPOSSIBILIDADE. SÚMULAS 7/STJ E 280/STF. PRECEDENTES. </w:t>
      </w:r>
      <w:r w:rsidRPr="0044069B">
        <w:rPr>
          <w:b/>
          <w:sz w:val="22"/>
          <w:szCs w:val="22"/>
        </w:rPr>
        <w:t>DISSÍDIO JURISPRUDENCIAL NÃO DEMONSTRADO</w:t>
      </w:r>
      <w:r w:rsidRPr="0044069B">
        <w:rPr>
          <w:sz w:val="22"/>
          <w:szCs w:val="22"/>
        </w:rPr>
        <w:t>. AGRAVO REGIMENTAL IMPROVIDO. I. [...]. II. Na origem, trata-se de demanda proposta por professora da rede pública estadual, objetivando a revisão de seus rendimentos de acordo com o "Piso Nacional do Magistério Público", instituído pela Lei 11.738/2008. III. [...] IV. Ademais,</w:t>
      </w:r>
      <w:r w:rsidRPr="0044069B">
        <w:rPr>
          <w:b/>
          <w:sz w:val="22"/>
          <w:szCs w:val="22"/>
        </w:rPr>
        <w:t xml:space="preserve"> </w:t>
      </w:r>
      <w:r w:rsidRPr="0044069B">
        <w:rPr>
          <w:b/>
          <w:sz w:val="22"/>
          <w:szCs w:val="22"/>
          <w:u w:val="single"/>
        </w:rPr>
        <w:t>deixando a recorrente de demonstrar, mediante a realização do devido cotejo analítico, nos moldes legais e regimentais, a existência de similitude das circunstâncias fáticas e de direito, nos acórdãos recorrido e paradigmas</w:t>
      </w:r>
      <w:r w:rsidRPr="0044069B">
        <w:rPr>
          <w:sz w:val="22"/>
          <w:szCs w:val="22"/>
        </w:rPr>
        <w:t>, fica desatendido o comando dos arts. 541 do CPC/73 e 255 do RISTJ, o que</w:t>
      </w:r>
      <w:r w:rsidRPr="0044069B">
        <w:rPr>
          <w:b/>
          <w:sz w:val="22"/>
          <w:szCs w:val="22"/>
        </w:rPr>
        <w:t xml:space="preserve"> </w:t>
      </w:r>
      <w:r w:rsidRPr="0044069B">
        <w:rPr>
          <w:b/>
          <w:sz w:val="22"/>
          <w:szCs w:val="22"/>
          <w:u w:val="single"/>
        </w:rPr>
        <w:t>impede o conhecimento do Recurso Especial, interposto pela alínea c do permissivo constitucional.</w:t>
      </w:r>
      <w:r w:rsidRPr="0044069B">
        <w:rPr>
          <w:b/>
          <w:sz w:val="22"/>
          <w:szCs w:val="22"/>
        </w:rPr>
        <w:t xml:space="preserve"> </w:t>
      </w:r>
      <w:r w:rsidRPr="0044069B">
        <w:rPr>
          <w:sz w:val="22"/>
          <w:szCs w:val="22"/>
        </w:rPr>
        <w:t xml:space="preserve">V. Agravo Regimental improvido. (AgRg no AgRg no AREsp n. 716.818/SC, relatora Ministra </w:t>
      </w:r>
      <w:proofErr w:type="spellStart"/>
      <w:r w:rsidRPr="0044069B">
        <w:rPr>
          <w:sz w:val="22"/>
          <w:szCs w:val="22"/>
        </w:rPr>
        <w:t>Assusete</w:t>
      </w:r>
      <w:proofErr w:type="spellEnd"/>
      <w:r w:rsidRPr="0044069B">
        <w:rPr>
          <w:sz w:val="22"/>
          <w:szCs w:val="22"/>
        </w:rPr>
        <w:t xml:space="preserve"> Magalhães, Segunda Turma, julgado em 21/6/2016, DJe de 28/6/2016.)</w:t>
      </w:r>
    </w:p>
    <w:p w14:paraId="0FFA8FAE" w14:textId="77777777" w:rsidR="0044069B" w:rsidRPr="0044069B" w:rsidRDefault="0044069B" w:rsidP="00D23F67">
      <w:pPr>
        <w:ind w:firstLine="567"/>
        <w:jc w:val="both"/>
      </w:pPr>
    </w:p>
    <w:p w14:paraId="1A66B053" w14:textId="77777777" w:rsidR="0044069B" w:rsidRDefault="0044069B" w:rsidP="0044069B">
      <w:pPr>
        <w:spacing w:line="360" w:lineRule="auto"/>
        <w:ind w:firstLine="567"/>
        <w:jc w:val="both"/>
      </w:pPr>
      <w:r w:rsidRPr="0044069B">
        <w:t xml:space="preserve">Cumpre destacar que a </w:t>
      </w:r>
      <w:r w:rsidRPr="00FF3E49">
        <w:rPr>
          <w:u w:val="single"/>
        </w:rPr>
        <w:t>mera transcrição de ementas não serve para a comprovação do dissídio</w:t>
      </w:r>
      <w:r w:rsidRPr="0044069B">
        <w:t>, sendo necessário o cotejo analítico entre os acórdãos recorrido e o paradigma, como ora vejamos:</w:t>
      </w:r>
    </w:p>
    <w:p w14:paraId="74641917" w14:textId="77777777" w:rsidR="0044069B" w:rsidRPr="0044069B" w:rsidRDefault="0044069B" w:rsidP="00D23F67">
      <w:pPr>
        <w:ind w:firstLine="567"/>
        <w:jc w:val="both"/>
      </w:pPr>
    </w:p>
    <w:p w14:paraId="708716C6" w14:textId="77777777" w:rsidR="0044069B" w:rsidRPr="0044069B" w:rsidRDefault="0044069B" w:rsidP="00D23F67">
      <w:pPr>
        <w:ind w:left="1134"/>
        <w:jc w:val="both"/>
        <w:rPr>
          <w:sz w:val="22"/>
          <w:szCs w:val="22"/>
        </w:rPr>
      </w:pPr>
      <w:r w:rsidRPr="0044069B">
        <w:rPr>
          <w:sz w:val="22"/>
          <w:szCs w:val="22"/>
        </w:rPr>
        <w:t>PROCESSUAL CIVIL E ADMINISTRATIVO. AGRAVO REGIMENTAL NO AGRAVO EM RECURSO ESPECIAL. SERVIDOR PÚBLICO MUNICIPAL. PISO NACIONAL DO MAGISTÉRIO.</w:t>
      </w:r>
      <w:r w:rsidRPr="0044069B">
        <w:rPr>
          <w:b/>
          <w:sz w:val="22"/>
          <w:szCs w:val="22"/>
        </w:rPr>
        <w:t xml:space="preserve"> DIVERGÊNCIA JURISPRUDENCIAL NÃO DEMONSTRADA</w:t>
      </w:r>
      <w:r w:rsidRPr="0044069B">
        <w:rPr>
          <w:sz w:val="22"/>
          <w:szCs w:val="22"/>
        </w:rPr>
        <w:t xml:space="preserve">, NOS TERMOS DO ART. 541, PARÁGRAFO ÚNICO, DO CPC E DO ART. 255, §§ 1º E 2º, DO RISTJ. ACÓRDÃO RECORRIDO COM BASE EM FUNDAMENTOS CONSTITUCIONAL E INFRACONSTITUCIONAL. NÃO INTERPOSIÇÃO DE RECURSO EXTRAORDINÁRIO. SÚMULA 126/STJ. INCIDÊNCIA. NECESSIDADE DE REVISÃO DE MATÉRIA FÁTICO-PROBATÓRIA. NÃO CABIMENTO. SÚMULA 7/STJ. PRECEDENTES DO STJ. AGRAVO REGIMENTAL IMPROVIDO. I. </w:t>
      </w:r>
      <w:r w:rsidRPr="0044069B">
        <w:rPr>
          <w:b/>
          <w:sz w:val="22"/>
          <w:szCs w:val="22"/>
          <w:u w:val="single"/>
        </w:rPr>
        <w:t>Na forma da jurisprudência do STJ, "o conhecimento de recurso especial fundado na alínea c do art. 105, III, da CF/1988 requisita, em qualquer caso, a demonstração analítica da divergência jurisprudencial invocada, por intermédio da transcrição dos trechos dos acórdãos que configuram o dissídio e da indicação das circunstâncias que identificam ou assemelham os casos confrontados, não sendo bastante a simples transcrição de ementas ou votos</w:t>
      </w:r>
      <w:r w:rsidRPr="0044069B">
        <w:rPr>
          <w:sz w:val="22"/>
          <w:szCs w:val="22"/>
        </w:rPr>
        <w:t xml:space="preserve"> (artigos 541, parágrafo único, do Código de Processo Civil e 255, § 2º, do RISTJ). A não observância a esses requisitos legais e regimentais (art. </w:t>
      </w:r>
      <w:r w:rsidRPr="0044069B">
        <w:rPr>
          <w:sz w:val="22"/>
          <w:szCs w:val="22"/>
        </w:rPr>
        <w:lastRenderedPageBreak/>
        <w:t>541, parágrafo único, do CPC e art. 255 do RI/STJ)</w:t>
      </w:r>
      <w:r w:rsidRPr="0044069B">
        <w:rPr>
          <w:sz w:val="22"/>
          <w:szCs w:val="22"/>
          <w:u w:val="single"/>
        </w:rPr>
        <w:t xml:space="preserve"> </w:t>
      </w:r>
      <w:r w:rsidRPr="0044069B">
        <w:rPr>
          <w:b/>
          <w:sz w:val="22"/>
          <w:szCs w:val="22"/>
          <w:u w:val="single"/>
        </w:rPr>
        <w:t>impede o conhecimento do recurso especial</w:t>
      </w:r>
      <w:r w:rsidRPr="0044069B">
        <w:rPr>
          <w:sz w:val="22"/>
          <w:szCs w:val="22"/>
          <w:u w:val="single"/>
        </w:rPr>
        <w:t xml:space="preserve">" </w:t>
      </w:r>
      <w:r w:rsidRPr="0044069B">
        <w:rPr>
          <w:sz w:val="22"/>
          <w:szCs w:val="22"/>
        </w:rPr>
        <w:t xml:space="preserve">(STJ, AgRg no REsp 1.420.639/PR, Rel. Ministro MAURO CAMPBELL MARQUES, SEGUNDA TURMA, DJe de 02/04/2014), tal como ocorreu, no </w:t>
      </w:r>
      <w:proofErr w:type="spellStart"/>
      <w:r w:rsidRPr="0044069B">
        <w:rPr>
          <w:sz w:val="22"/>
          <w:szCs w:val="22"/>
        </w:rPr>
        <w:t>caso.II</w:t>
      </w:r>
      <w:proofErr w:type="spellEnd"/>
      <w:r w:rsidRPr="0044069B">
        <w:rPr>
          <w:sz w:val="22"/>
          <w:szCs w:val="22"/>
        </w:rPr>
        <w:t xml:space="preserve">. [...]. IV. Agravo Regimental improvido. (AgRg no AREsp n. 723.237/RN, relatora Ministra </w:t>
      </w:r>
      <w:proofErr w:type="spellStart"/>
      <w:r w:rsidRPr="0044069B">
        <w:rPr>
          <w:sz w:val="22"/>
          <w:szCs w:val="22"/>
        </w:rPr>
        <w:t>Assusete</w:t>
      </w:r>
      <w:proofErr w:type="spellEnd"/>
      <w:r w:rsidRPr="0044069B">
        <w:rPr>
          <w:sz w:val="22"/>
          <w:szCs w:val="22"/>
        </w:rPr>
        <w:t xml:space="preserve"> Magalhães, Segunda Turma, julgado em 27/10/2015, DJe de 10/11/2015.)</w:t>
      </w:r>
    </w:p>
    <w:p w14:paraId="098193BB" w14:textId="77777777" w:rsidR="0044069B" w:rsidRPr="0044069B" w:rsidRDefault="0044069B" w:rsidP="00D23F67">
      <w:pPr>
        <w:ind w:firstLine="567"/>
        <w:jc w:val="both"/>
      </w:pPr>
    </w:p>
    <w:p w14:paraId="4B0D32B1" w14:textId="77777777" w:rsidR="0044069B" w:rsidRDefault="0044069B" w:rsidP="0044069B">
      <w:pPr>
        <w:spacing w:line="360" w:lineRule="auto"/>
        <w:ind w:firstLine="567"/>
        <w:jc w:val="both"/>
        <w:rPr>
          <w:shd w:val="clear" w:color="auto" w:fill="FFFFFF"/>
        </w:rPr>
      </w:pPr>
      <w:r w:rsidRPr="0044069B">
        <w:rPr>
          <w:shd w:val="clear" w:color="auto" w:fill="FFFFFF"/>
        </w:rPr>
        <w:t xml:space="preserve">O cotejo analítico possui a finalidade de demostrar tanto a similitude fática quanto a diversidade de tese jurídica. Entretanto, no presente caso, sequer ficou evidenciada a similitude fática entre os casos colacionados que teriam recebido interpretação divergente pela jurisprudência pátria. </w:t>
      </w:r>
    </w:p>
    <w:p w14:paraId="3F237AD2" w14:textId="77777777" w:rsidR="0044069B" w:rsidRPr="0044069B" w:rsidRDefault="0044069B" w:rsidP="00D23F67">
      <w:pPr>
        <w:ind w:firstLine="567"/>
        <w:jc w:val="both"/>
        <w:rPr>
          <w:shd w:val="clear" w:color="auto" w:fill="FFFFFF"/>
        </w:rPr>
      </w:pPr>
    </w:p>
    <w:p w14:paraId="2E25D762" w14:textId="77777777" w:rsidR="0044069B" w:rsidRPr="0044069B" w:rsidRDefault="0044069B" w:rsidP="0044069B">
      <w:pPr>
        <w:spacing w:line="360" w:lineRule="auto"/>
        <w:ind w:firstLine="567"/>
        <w:jc w:val="both"/>
        <w:rPr>
          <w:shd w:val="clear" w:color="auto" w:fill="FFFFFF"/>
        </w:rPr>
      </w:pPr>
      <w:r w:rsidRPr="0044069B">
        <w:rPr>
          <w:shd w:val="clear" w:color="auto" w:fill="FFFFFF"/>
        </w:rPr>
        <w:t>Com relação à indispensável realização do cotejo analítico do dissídio jurisprudencial invocado, destacam-se os julgados abaixo:</w:t>
      </w:r>
    </w:p>
    <w:p w14:paraId="7CC4A82F" w14:textId="77777777" w:rsidR="0044069B" w:rsidRPr="0044069B" w:rsidRDefault="0044069B" w:rsidP="0044069B">
      <w:pPr>
        <w:spacing w:line="360" w:lineRule="auto"/>
        <w:ind w:firstLine="567"/>
        <w:jc w:val="both"/>
        <w:rPr>
          <w:shd w:val="clear" w:color="auto" w:fill="FFFFFF"/>
        </w:rPr>
      </w:pPr>
    </w:p>
    <w:p w14:paraId="1F750E42" w14:textId="77777777" w:rsidR="0044069B" w:rsidRPr="0044069B" w:rsidRDefault="0044069B" w:rsidP="00D23F67">
      <w:pPr>
        <w:ind w:left="1134"/>
        <w:jc w:val="both"/>
        <w:rPr>
          <w:sz w:val="22"/>
          <w:szCs w:val="22"/>
          <w:shd w:val="clear" w:color="auto" w:fill="FFFFFF"/>
        </w:rPr>
      </w:pPr>
      <w:r w:rsidRPr="0044069B">
        <w:rPr>
          <w:sz w:val="22"/>
          <w:szCs w:val="22"/>
          <w:shd w:val="clear" w:color="auto" w:fill="FFFFFF"/>
        </w:rPr>
        <w:t xml:space="preserve">PROCESSUAL CIVIL E ADMINISTRATIVO. RECURSO ESPECIAL. SERVIDOR PÚBLICO MUNICIPAL. PISO NACIONAL DO MAGISTÉRIO. </w:t>
      </w:r>
      <w:r w:rsidRPr="0044069B">
        <w:rPr>
          <w:b/>
          <w:sz w:val="22"/>
          <w:szCs w:val="22"/>
          <w:shd w:val="clear" w:color="auto" w:fill="FFFFFF"/>
        </w:rPr>
        <w:t xml:space="preserve">DISSÍDIO JURISPRUDENCIAL NÃO DEMONSTRADO. </w:t>
      </w:r>
      <w:r w:rsidRPr="0044069B">
        <w:rPr>
          <w:sz w:val="22"/>
          <w:szCs w:val="22"/>
          <w:shd w:val="clear" w:color="auto" w:fill="FFFFFF"/>
        </w:rPr>
        <w:t xml:space="preserve">FUNDAMENTAÇÃO DEFICIENTE. SÚMULA 284/STF. ANÁLISE DE NORMA LOCAL. SÚMULA 280/STF. REEXAME PROBATÓRIO VEDADO. SÚMULA 7/STJ. 1. </w:t>
      </w:r>
      <w:r w:rsidRPr="0044069B">
        <w:rPr>
          <w:b/>
          <w:sz w:val="22"/>
          <w:szCs w:val="22"/>
          <w:shd w:val="clear" w:color="auto" w:fill="FFFFFF"/>
        </w:rPr>
        <w:t>A recorrente deixou de estabelecer, com a precisão necessária, quais dispositivos de lei federal foram objeto do dissídio jurisprudencial alegado</w:t>
      </w:r>
      <w:r w:rsidRPr="0044069B">
        <w:rPr>
          <w:sz w:val="22"/>
          <w:szCs w:val="22"/>
          <w:shd w:val="clear" w:color="auto" w:fill="FFFFFF"/>
        </w:rPr>
        <w:t xml:space="preserve">. </w:t>
      </w:r>
      <w:r w:rsidRPr="0044069B">
        <w:rPr>
          <w:b/>
          <w:sz w:val="22"/>
          <w:szCs w:val="22"/>
          <w:shd w:val="clear" w:color="auto" w:fill="FFFFFF"/>
        </w:rPr>
        <w:t>A mera menção a dispositivos de lei federal ou mesmo a narrativa acerca da legislação que rege o tema em debate, sem que se aponte a contrariedade ou a negativa de vigência pelo julgado recorrido, não preenchem os requisitos formais de admissibilidade recursal</w:t>
      </w:r>
      <w:r w:rsidRPr="0044069B">
        <w:rPr>
          <w:sz w:val="22"/>
          <w:szCs w:val="22"/>
          <w:shd w:val="clear" w:color="auto" w:fill="FFFFFF"/>
        </w:rPr>
        <w:t>. Não conhecimento pelo óbice, por analogia, da Súmula 284/STF 2</w:t>
      </w:r>
      <w:r w:rsidRPr="0044069B">
        <w:rPr>
          <w:b/>
          <w:sz w:val="22"/>
          <w:szCs w:val="22"/>
          <w:shd w:val="clear" w:color="auto" w:fill="FFFFFF"/>
        </w:rPr>
        <w:t xml:space="preserve">. Além disso, </w:t>
      </w:r>
      <w:r w:rsidRPr="0044069B">
        <w:rPr>
          <w:b/>
          <w:sz w:val="22"/>
          <w:szCs w:val="22"/>
          <w:u w:val="single"/>
          <w:shd w:val="clear" w:color="auto" w:fill="FFFFFF"/>
        </w:rPr>
        <w:t>é indispensável a transcrição de trechos do relatório e do voto dos acórdãos recorrido e paradigma, com o intuito de bem caracterizar a interpretação legal divergente, o que não se configura com a simples colagem de ementas, como fez a parte recorrente</w:t>
      </w:r>
      <w:r w:rsidRPr="0044069B">
        <w:rPr>
          <w:sz w:val="22"/>
          <w:szCs w:val="22"/>
          <w:shd w:val="clear" w:color="auto" w:fill="FFFFFF"/>
        </w:rPr>
        <w:t>. 3. [...] 4. A análise da tese demanda averiguação do cumprimento da norma local, vedada pelo enunciado da Súmula 280/STF, segundo o qual, "por ofensa a direito local não cabe Recurso Extraordinário", o que enseja o não conhecimento do Recurso Especial. 5. Ademais, requer-se o efetivo cotejo dos vencimentos da parte com os comandos legais, o que implica reexame probatório vedado pela Súmula 7/STJ. 6. Recurso Especial não conhecido. (REsp n. 1.843.917/RS, relator Ministro Herman Benjamin, Segunda Turma, julgado em 5/12/2019, DJe de 12/5/2020.)</w:t>
      </w:r>
    </w:p>
    <w:p w14:paraId="68B0C521" w14:textId="77777777" w:rsidR="0044069B" w:rsidRPr="0044069B" w:rsidRDefault="0044069B" w:rsidP="0044069B">
      <w:pPr>
        <w:spacing w:line="360" w:lineRule="auto"/>
        <w:ind w:left="1134"/>
        <w:jc w:val="both"/>
        <w:rPr>
          <w:sz w:val="22"/>
          <w:szCs w:val="22"/>
          <w:shd w:val="clear" w:color="auto" w:fill="FFFFFF"/>
        </w:rPr>
      </w:pPr>
    </w:p>
    <w:p w14:paraId="608763F2" w14:textId="64009F8E" w:rsidR="0044069B" w:rsidRPr="0044069B" w:rsidRDefault="0044069B" w:rsidP="00D23F67">
      <w:pPr>
        <w:ind w:left="1134"/>
        <w:jc w:val="both"/>
        <w:rPr>
          <w:sz w:val="22"/>
          <w:szCs w:val="22"/>
          <w:shd w:val="clear" w:color="auto" w:fill="FFFFFF"/>
        </w:rPr>
      </w:pPr>
      <w:r w:rsidRPr="0044069B">
        <w:rPr>
          <w:sz w:val="22"/>
          <w:szCs w:val="22"/>
          <w:shd w:val="clear" w:color="auto" w:fill="FFFFFF"/>
        </w:rPr>
        <w:t xml:space="preserve">ADMINISTRATIVO E PROCESSUAL CIVIL. AGRAVO INTERNO NO RECURSO ESPECIAL. SERVIDOR PÚBLICO. MUNICÍPIO DE CAMAQUÃ. PISO NACIONAL DO MAGISTÉRIO. </w:t>
      </w:r>
      <w:r w:rsidRPr="0044069B">
        <w:rPr>
          <w:b/>
          <w:sz w:val="22"/>
          <w:szCs w:val="22"/>
          <w:shd w:val="clear" w:color="auto" w:fill="FFFFFF"/>
        </w:rPr>
        <w:t>AUSÊNCIA DE INDICAÇÃO, NAS RAZÕES DO RECURSO ESPECIAL, INTERPOSTO COM FUNDAMENTO NO ART. 105, III, C, DA CF/88, DO DISPOSITIVO LEGAL QUE, EM TESE, TERIA RECEBIDO INTERPRETAÇÃO DIVERGENTE, PELO TRIBUNAL DE ORIGEM.</w:t>
      </w:r>
      <w:r w:rsidRPr="0044069B">
        <w:rPr>
          <w:sz w:val="22"/>
          <w:szCs w:val="22"/>
          <w:shd w:val="clear" w:color="auto" w:fill="FFFFFF"/>
        </w:rPr>
        <w:t xml:space="preserve"> DEFICIÊNCIA DE FUNDAMENTAÇÃO. SÚMULA 284/STF, APLICADA POR ANALOGIA. AGRAVO INTERNO IMPROVIDO. I. [...]. III. </w:t>
      </w:r>
      <w:r w:rsidRPr="0044069B">
        <w:rPr>
          <w:b/>
          <w:sz w:val="22"/>
          <w:szCs w:val="22"/>
          <w:shd w:val="clear" w:color="auto" w:fill="FFFFFF"/>
        </w:rPr>
        <w:t xml:space="preserve">A falta de particularização, no Recurso Especial - interposto, no caso, com fundamento no art. 105, III, c, da CF/88 -, dos </w:t>
      </w:r>
      <w:r w:rsidRPr="0044069B">
        <w:rPr>
          <w:b/>
          <w:sz w:val="22"/>
          <w:szCs w:val="22"/>
          <w:shd w:val="clear" w:color="auto" w:fill="FFFFFF"/>
        </w:rPr>
        <w:lastRenderedPageBreak/>
        <w:t>dispositivos de lei federal que teriam sido objeto de interpretação divergente, pelo acórdão recorrido, consubstancia deficiência bastante a inviabilizar o conhecimento do apelo especial, atraindo, na espécie, a incidência da Súmula 284 do Supremo Tribunal Federal</w:t>
      </w:r>
      <w:r w:rsidRPr="0044069B">
        <w:rPr>
          <w:sz w:val="22"/>
          <w:szCs w:val="22"/>
          <w:shd w:val="clear" w:color="auto" w:fill="FFFFFF"/>
        </w:rPr>
        <w:t xml:space="preserve"> ("É inadmissível o recurso extraordinário, quando a deficiência na sua fundamentação não permitir a exata compreensão da controvérsia"). Nesse sentido: STJ, AgRg no REsp 1.346.588/DF, Rel. Ministro ARNALDO ESTEVES LIMA, CORTE ESPECIAL, DJe de 17/03/2014; </w:t>
      </w:r>
      <w:r w:rsidR="00887368">
        <w:rPr>
          <w:sz w:val="22"/>
          <w:szCs w:val="22"/>
          <w:shd w:val="clear" w:color="auto" w:fill="FFFFFF"/>
        </w:rPr>
        <w:t xml:space="preserve">[...]. </w:t>
      </w:r>
      <w:r w:rsidRPr="0044069B">
        <w:rPr>
          <w:sz w:val="22"/>
          <w:szCs w:val="22"/>
          <w:shd w:val="clear" w:color="auto" w:fill="FFFFFF"/>
        </w:rPr>
        <w:t xml:space="preserve">IV. Segundo </w:t>
      </w:r>
      <w:r w:rsidRPr="0044069B">
        <w:rPr>
          <w:b/>
          <w:sz w:val="22"/>
          <w:szCs w:val="22"/>
          <w:shd w:val="clear" w:color="auto" w:fill="FFFFFF"/>
        </w:rPr>
        <w:t xml:space="preserve">a jurisprudência do STJ, "o especial é recurso de fundamentação vinculada, não lhe sendo aplicável o brocardo </w:t>
      </w:r>
      <w:proofErr w:type="spellStart"/>
      <w:r w:rsidRPr="0044069B">
        <w:rPr>
          <w:b/>
          <w:sz w:val="22"/>
          <w:szCs w:val="22"/>
          <w:shd w:val="clear" w:color="auto" w:fill="FFFFFF"/>
        </w:rPr>
        <w:t>iura</w:t>
      </w:r>
      <w:proofErr w:type="spellEnd"/>
      <w:r w:rsidRPr="0044069B">
        <w:rPr>
          <w:b/>
          <w:sz w:val="22"/>
          <w:szCs w:val="22"/>
          <w:shd w:val="clear" w:color="auto" w:fill="FFFFFF"/>
        </w:rPr>
        <w:t xml:space="preserve"> </w:t>
      </w:r>
      <w:proofErr w:type="spellStart"/>
      <w:r w:rsidRPr="0044069B">
        <w:rPr>
          <w:b/>
          <w:sz w:val="22"/>
          <w:szCs w:val="22"/>
          <w:shd w:val="clear" w:color="auto" w:fill="FFFFFF"/>
        </w:rPr>
        <w:t>novit</w:t>
      </w:r>
      <w:proofErr w:type="spellEnd"/>
      <w:r w:rsidRPr="0044069B">
        <w:rPr>
          <w:b/>
          <w:sz w:val="22"/>
          <w:szCs w:val="22"/>
          <w:shd w:val="clear" w:color="auto" w:fill="FFFFFF"/>
        </w:rPr>
        <w:t xml:space="preserve"> </w:t>
      </w:r>
      <w:proofErr w:type="spellStart"/>
      <w:r w:rsidRPr="0044069B">
        <w:rPr>
          <w:b/>
          <w:sz w:val="22"/>
          <w:szCs w:val="22"/>
          <w:shd w:val="clear" w:color="auto" w:fill="FFFFFF"/>
        </w:rPr>
        <w:t>curia</w:t>
      </w:r>
      <w:proofErr w:type="spellEnd"/>
      <w:r w:rsidRPr="0044069B">
        <w:rPr>
          <w:b/>
          <w:sz w:val="22"/>
          <w:szCs w:val="22"/>
          <w:shd w:val="clear" w:color="auto" w:fill="FFFFFF"/>
        </w:rPr>
        <w:t xml:space="preserve"> e, portanto, ao relator, por esforço hermenêutico, não cabe extrair da argumentação qual dispositivo teria sido supostamente contrariado a fim de suprir deficiência da fundamentação recursal, cuja responsabilidade é inteiramente do recorrente"</w:t>
      </w:r>
      <w:r w:rsidRPr="0044069B">
        <w:rPr>
          <w:sz w:val="22"/>
          <w:szCs w:val="22"/>
          <w:shd w:val="clear" w:color="auto" w:fill="FFFFFF"/>
        </w:rPr>
        <w:t xml:space="preserve"> (STJ, </w:t>
      </w:r>
      <w:proofErr w:type="spellStart"/>
      <w:r w:rsidRPr="0044069B">
        <w:rPr>
          <w:sz w:val="22"/>
          <w:szCs w:val="22"/>
          <w:shd w:val="clear" w:color="auto" w:fill="FFFFFF"/>
        </w:rPr>
        <w:t>AgInt</w:t>
      </w:r>
      <w:proofErr w:type="spellEnd"/>
      <w:r w:rsidRPr="0044069B">
        <w:rPr>
          <w:sz w:val="22"/>
          <w:szCs w:val="22"/>
          <w:shd w:val="clear" w:color="auto" w:fill="FFFFFF"/>
        </w:rPr>
        <w:t xml:space="preserve"> no AREsp 1.411.032/SP, Relator Ministro LUIS FELIPE SALOMÃO, QUARTA TURMA, DJe de 30/9/2019). V. Agravo interno improvido. (</w:t>
      </w:r>
      <w:proofErr w:type="spellStart"/>
      <w:r w:rsidRPr="0044069B">
        <w:rPr>
          <w:sz w:val="22"/>
          <w:szCs w:val="22"/>
          <w:shd w:val="clear" w:color="auto" w:fill="FFFFFF"/>
        </w:rPr>
        <w:t>AgInt</w:t>
      </w:r>
      <w:proofErr w:type="spellEnd"/>
      <w:r w:rsidRPr="0044069B">
        <w:rPr>
          <w:sz w:val="22"/>
          <w:szCs w:val="22"/>
          <w:shd w:val="clear" w:color="auto" w:fill="FFFFFF"/>
        </w:rPr>
        <w:t xml:space="preserve"> no REsp n. 1.906.289/RS, relatora Ministra </w:t>
      </w:r>
      <w:proofErr w:type="spellStart"/>
      <w:r w:rsidRPr="0044069B">
        <w:rPr>
          <w:sz w:val="22"/>
          <w:szCs w:val="22"/>
          <w:shd w:val="clear" w:color="auto" w:fill="FFFFFF"/>
        </w:rPr>
        <w:t>Assusete</w:t>
      </w:r>
      <w:proofErr w:type="spellEnd"/>
      <w:r w:rsidRPr="0044069B">
        <w:rPr>
          <w:sz w:val="22"/>
          <w:szCs w:val="22"/>
          <w:shd w:val="clear" w:color="auto" w:fill="FFFFFF"/>
        </w:rPr>
        <w:t xml:space="preserve"> Magalhães, Segunda Turma, julgado em 3/5/2021, DJe de 6/5/2021.)</w:t>
      </w:r>
    </w:p>
    <w:p w14:paraId="5D4C7A89" w14:textId="77777777" w:rsidR="0044069B" w:rsidRDefault="0044069B" w:rsidP="0044069B">
      <w:pPr>
        <w:spacing w:line="360" w:lineRule="auto"/>
        <w:ind w:left="1134"/>
        <w:jc w:val="both"/>
        <w:rPr>
          <w:sz w:val="22"/>
          <w:szCs w:val="22"/>
        </w:rPr>
      </w:pPr>
    </w:p>
    <w:p w14:paraId="45121667" w14:textId="77777777" w:rsidR="0044069B" w:rsidRPr="0044069B" w:rsidRDefault="0044069B" w:rsidP="00D23F67">
      <w:pPr>
        <w:ind w:left="1134"/>
        <w:jc w:val="both"/>
        <w:rPr>
          <w:sz w:val="22"/>
          <w:szCs w:val="22"/>
        </w:rPr>
      </w:pPr>
      <w:r w:rsidRPr="0044069B">
        <w:rPr>
          <w:sz w:val="22"/>
          <w:szCs w:val="22"/>
        </w:rPr>
        <w:t xml:space="preserve">PROCESSUAL CIVIL. ADMINISTRATIVO. PISO SALARIAL PROFISSIONAL NACIONAL PARA OS PROFISSIONAIS DO MAGISTÉRIO PÚBLICO DA EDUCAÇÃO BÁSICA. OFENSA AO ART. 535 DO CPC NÃO DEMONSTRADA. DEFICIÊNCIA NA FUNDAMENTAÇÃO. SÚMULA 284/STF. OFENSA À LEI LOCAL. SÚMULA 280/STF. HONORÁRIOS ADVOCATÍCIOS. REVISÃO. MATÉRIA FÁTICO-PROBATÓRIA. INCIDÊNCIA DA SÚMULA 7/STJ. </w:t>
      </w:r>
      <w:r w:rsidRPr="0044069B">
        <w:rPr>
          <w:b/>
          <w:sz w:val="22"/>
          <w:szCs w:val="22"/>
        </w:rPr>
        <w:t xml:space="preserve">DISSÍDIO JURISPRUDENCIAL. ALÍNEA "C". NÃO DEMONSTRAÇÃO DA DIVERGÊNCIA. </w:t>
      </w:r>
      <w:r w:rsidRPr="0044069B">
        <w:rPr>
          <w:sz w:val="22"/>
          <w:szCs w:val="22"/>
        </w:rPr>
        <w:t xml:space="preserve">[...] 8. </w:t>
      </w:r>
      <w:r w:rsidRPr="0044069B">
        <w:rPr>
          <w:b/>
          <w:sz w:val="22"/>
          <w:szCs w:val="22"/>
        </w:rPr>
        <w:t xml:space="preserve">Com relação ao dissídio jurisprudencial, a divergência deve ser comprovada, cabendo a quem recorre demonstrar as circunstâncias que identificam ou assemelham os casos confrontados, com indicação da similitude fática e jurídica entre eles. </w:t>
      </w:r>
      <w:r w:rsidRPr="0044069B">
        <w:rPr>
          <w:sz w:val="22"/>
          <w:szCs w:val="22"/>
        </w:rPr>
        <w:t>9. Agravo Regimental não provido. (AgRg no AREsp n. 799.127/RS, relator Ministro Herman Benjamin, Segunda Turma, julgado em 18/2/2016, DJe de 19/5/2016.)</w:t>
      </w:r>
    </w:p>
    <w:p w14:paraId="61F23EF0" w14:textId="77777777" w:rsidR="0044069B" w:rsidRPr="00D23F67" w:rsidRDefault="0044069B" w:rsidP="00D23F67">
      <w:pPr>
        <w:ind w:left="1134" w:firstLine="567"/>
        <w:jc w:val="both"/>
        <w:rPr>
          <w:sz w:val="16"/>
          <w:szCs w:val="16"/>
          <w:shd w:val="clear" w:color="auto" w:fill="FFFFFF"/>
        </w:rPr>
      </w:pPr>
    </w:p>
    <w:p w14:paraId="25656F01" w14:textId="77777777" w:rsidR="0044069B" w:rsidRPr="0044069B" w:rsidRDefault="0044069B" w:rsidP="0044069B">
      <w:pPr>
        <w:spacing w:line="360" w:lineRule="auto"/>
        <w:ind w:firstLine="567"/>
        <w:jc w:val="both"/>
      </w:pPr>
      <w:r w:rsidRPr="0044069B">
        <w:t>Neste sentido, novamente, o recurso especial não atende aos requisitos necessários para seguir ao Superior Tribunal de Justiça (STJ).</w:t>
      </w:r>
      <w:r w:rsidRPr="0044069B">
        <w:tab/>
      </w:r>
    </w:p>
    <w:p w14:paraId="20F3D90F" w14:textId="3C3B1CEF" w:rsidR="00FA1F5E" w:rsidRPr="00D23F67" w:rsidRDefault="0044069B" w:rsidP="00D23F67">
      <w:pPr>
        <w:ind w:firstLine="1418"/>
        <w:jc w:val="both"/>
        <w:rPr>
          <w:sz w:val="16"/>
          <w:szCs w:val="16"/>
        </w:rPr>
      </w:pPr>
      <w:r>
        <w:softHyphen/>
      </w:r>
      <w:r>
        <w:softHyphen/>
      </w:r>
      <w:r>
        <w:softHyphen/>
      </w:r>
      <w:r>
        <w:softHyphen/>
      </w:r>
      <w:r>
        <w:softHyphen/>
      </w:r>
    </w:p>
    <w:p w14:paraId="740926F3" w14:textId="778AEDA8" w:rsidR="00BE3351" w:rsidRPr="00244F74" w:rsidRDefault="00BE3351" w:rsidP="00A26C54">
      <w:pPr>
        <w:pStyle w:val="ListParagraph"/>
        <w:numPr>
          <w:ilvl w:val="0"/>
          <w:numId w:val="23"/>
        </w:numPr>
        <w:tabs>
          <w:tab w:val="left" w:pos="426"/>
        </w:tabs>
        <w:suppressAutoHyphens/>
        <w:spacing w:line="360" w:lineRule="auto"/>
        <w:jc w:val="center"/>
        <w:rPr>
          <w:rFonts w:cs="Arial"/>
          <w:b/>
          <w:smallCaps/>
          <w:szCs w:val="23"/>
          <w:u w:val="single"/>
        </w:rPr>
      </w:pPr>
      <w:r w:rsidRPr="00244F74">
        <w:rPr>
          <w:rFonts w:cs="Arial"/>
          <w:b/>
          <w:smallCaps/>
          <w:szCs w:val="23"/>
          <w:u w:val="single"/>
        </w:rPr>
        <w:t>MÉRITO</w:t>
      </w:r>
    </w:p>
    <w:p w14:paraId="1E2836D5" w14:textId="77777777" w:rsidR="00BE3351" w:rsidRPr="00244F74" w:rsidRDefault="00BE3351" w:rsidP="00A26C54">
      <w:pPr>
        <w:pStyle w:val="BodyTextIndent"/>
        <w:tabs>
          <w:tab w:val="left" w:pos="0"/>
        </w:tabs>
        <w:spacing w:after="0"/>
        <w:ind w:left="0" w:firstLine="1134"/>
        <w:jc w:val="both"/>
        <w:rPr>
          <w:rFonts w:asciiTheme="minorHAnsi" w:hAnsiTheme="minorHAnsi" w:cs="Arial"/>
          <w:color w:val="000000"/>
          <w:sz w:val="14"/>
        </w:rPr>
      </w:pPr>
    </w:p>
    <w:p w14:paraId="07CC5B47" w14:textId="2BAAAE5F" w:rsidR="00BE3351" w:rsidRDefault="00BE3351" w:rsidP="00B91EF6">
      <w:pPr>
        <w:pStyle w:val="BodyTextIndent"/>
        <w:tabs>
          <w:tab w:val="left" w:pos="0"/>
        </w:tabs>
        <w:spacing w:after="0" w:line="360" w:lineRule="auto"/>
        <w:ind w:left="0" w:firstLine="567"/>
        <w:jc w:val="both"/>
        <w:rPr>
          <w:rFonts w:asciiTheme="minorHAnsi" w:hAnsiTheme="minorHAnsi" w:cs="Arial"/>
          <w:color w:val="000000"/>
        </w:rPr>
      </w:pPr>
      <w:r w:rsidRPr="00244F74">
        <w:rPr>
          <w:rFonts w:asciiTheme="minorHAnsi" w:hAnsiTheme="minorHAnsi" w:cs="Arial"/>
          <w:color w:val="000000"/>
        </w:rPr>
        <w:t>Caso superado o juízo de admissibilidade, o que apenas se admite para fins de argumentação, também é importa</w:t>
      </w:r>
      <w:r w:rsidR="00B91EF6">
        <w:rPr>
          <w:rFonts w:asciiTheme="minorHAnsi" w:hAnsiTheme="minorHAnsi" w:cs="Arial"/>
          <w:color w:val="000000"/>
        </w:rPr>
        <w:t>nte deixar claro que no mérito o</w:t>
      </w:r>
      <w:r w:rsidRPr="00244F74">
        <w:rPr>
          <w:rFonts w:asciiTheme="minorHAnsi" w:hAnsiTheme="minorHAnsi" w:cs="Arial"/>
          <w:color w:val="000000"/>
        </w:rPr>
        <w:t xml:space="preserve"> Recorrente não merece melhor sorte, eis que não trouxe em si nenhum fundamento apto a reformar o Acórdão Recorrido.</w:t>
      </w:r>
    </w:p>
    <w:p w14:paraId="7E4CFFF6" w14:textId="6CA698EB" w:rsidR="00153643" w:rsidRDefault="009946E0" w:rsidP="00A26C54">
      <w:pPr>
        <w:pStyle w:val="BodyTextIndent"/>
        <w:tabs>
          <w:tab w:val="left" w:pos="0"/>
        </w:tabs>
        <w:spacing w:after="0" w:line="360" w:lineRule="auto"/>
        <w:ind w:left="0"/>
        <w:jc w:val="center"/>
        <w:rPr>
          <w:rFonts w:asciiTheme="minorHAnsi" w:hAnsiTheme="minorHAnsi" w:cs="Arial"/>
          <w:color w:val="000000"/>
        </w:rPr>
      </w:pPr>
      <w:r>
        <w:rPr>
          <w:rFonts w:asciiTheme="minorHAnsi" w:hAnsiTheme="minorHAnsi" w:cs="Arial"/>
          <w:color w:val="000000"/>
        </w:rPr>
        <w:t>_________________________________________________________________________</w:t>
      </w:r>
    </w:p>
    <w:p w14:paraId="556C67FB" w14:textId="7ABADCF5" w:rsidR="00153643" w:rsidRDefault="00153643" w:rsidP="00A26C54">
      <w:pPr>
        <w:pStyle w:val="BodyTextIndent"/>
        <w:tabs>
          <w:tab w:val="left" w:pos="0"/>
        </w:tabs>
        <w:spacing w:after="0"/>
        <w:ind w:left="0"/>
        <w:jc w:val="center"/>
        <w:rPr>
          <w:rFonts w:asciiTheme="minorHAnsi" w:hAnsiTheme="minorHAnsi" w:cs="Arial"/>
          <w:b/>
          <w:bCs/>
          <w:color w:val="000000"/>
        </w:rPr>
      </w:pPr>
      <w:r w:rsidRPr="00153643">
        <w:rPr>
          <w:rFonts w:asciiTheme="minorHAnsi" w:hAnsiTheme="minorHAnsi" w:cs="Arial"/>
          <w:b/>
          <w:bCs/>
          <w:color w:val="000000"/>
        </w:rPr>
        <w:t>- Art. 489, §1º, inciso VI do Có</w:t>
      </w:r>
      <w:r>
        <w:rPr>
          <w:rFonts w:asciiTheme="minorHAnsi" w:hAnsiTheme="minorHAnsi" w:cs="Arial"/>
          <w:b/>
          <w:bCs/>
          <w:color w:val="000000"/>
        </w:rPr>
        <w:t xml:space="preserve">digo de Processo Civil </w:t>
      </w:r>
      <w:r w:rsidR="009946E0">
        <w:rPr>
          <w:rFonts w:asciiTheme="minorHAnsi" w:hAnsiTheme="minorHAnsi" w:cs="Arial"/>
          <w:b/>
          <w:bCs/>
          <w:color w:val="000000"/>
        </w:rPr>
        <w:t>–</w:t>
      </w:r>
    </w:p>
    <w:p w14:paraId="305DA81E" w14:textId="6DBB9E09" w:rsidR="009946E0" w:rsidRPr="00153643" w:rsidRDefault="009946E0" w:rsidP="00A26C54">
      <w:pPr>
        <w:pStyle w:val="BodyTextIndent"/>
        <w:tabs>
          <w:tab w:val="left" w:pos="0"/>
        </w:tabs>
        <w:spacing w:after="0"/>
        <w:ind w:left="0"/>
        <w:jc w:val="center"/>
        <w:rPr>
          <w:rFonts w:asciiTheme="minorHAnsi" w:hAnsiTheme="minorHAnsi" w:cs="Arial"/>
          <w:b/>
          <w:bCs/>
          <w:color w:val="000000"/>
        </w:rPr>
      </w:pPr>
      <w:r>
        <w:rPr>
          <w:rFonts w:asciiTheme="minorHAnsi" w:hAnsiTheme="minorHAnsi" w:cs="Arial"/>
          <w:color w:val="000000"/>
        </w:rPr>
        <w:t>_________________________________________________________________________</w:t>
      </w:r>
    </w:p>
    <w:p w14:paraId="27212EA6" w14:textId="77777777" w:rsidR="00153643" w:rsidRPr="00153643" w:rsidRDefault="00153643" w:rsidP="00A26C54">
      <w:pPr>
        <w:pStyle w:val="BodyTextIndent"/>
        <w:tabs>
          <w:tab w:val="left" w:pos="0"/>
        </w:tabs>
        <w:spacing w:after="0"/>
        <w:ind w:left="0" w:firstLine="1134"/>
        <w:jc w:val="both"/>
        <w:rPr>
          <w:rFonts w:asciiTheme="minorHAnsi" w:hAnsiTheme="minorHAnsi" w:cs="Arial"/>
          <w:color w:val="000000"/>
        </w:rPr>
      </w:pPr>
    </w:p>
    <w:p w14:paraId="4AE3B8BF" w14:textId="3B038CD2" w:rsidR="00153643" w:rsidRDefault="00153643"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Há alegação de que o a</w:t>
      </w:r>
      <w:r w:rsidRPr="00153643">
        <w:rPr>
          <w:rFonts w:asciiTheme="minorHAnsi" w:hAnsiTheme="minorHAnsi" w:cs="Arial"/>
          <w:color w:val="000000"/>
        </w:rPr>
        <w:t>rt. 489, §1º, inciso VI do Código de Processo Civil</w:t>
      </w:r>
      <w:r>
        <w:rPr>
          <w:rFonts w:asciiTheme="minorHAnsi" w:hAnsiTheme="minorHAnsi" w:cs="Arial"/>
          <w:color w:val="000000"/>
        </w:rPr>
        <w:t xml:space="preserve"> teria sido violado, vejamos o artigo dito como violado:</w:t>
      </w:r>
    </w:p>
    <w:p w14:paraId="7828C663" w14:textId="77777777" w:rsidR="00153643" w:rsidRPr="00FF6B1F" w:rsidRDefault="00153643" w:rsidP="00A26C54">
      <w:pPr>
        <w:pStyle w:val="BodyTextIndent"/>
        <w:tabs>
          <w:tab w:val="left" w:pos="0"/>
        </w:tabs>
        <w:spacing w:after="0"/>
        <w:ind w:left="0"/>
        <w:jc w:val="both"/>
        <w:rPr>
          <w:rFonts w:asciiTheme="minorHAnsi" w:hAnsiTheme="minorHAnsi" w:cs="Arial"/>
          <w:color w:val="000000"/>
          <w:sz w:val="16"/>
          <w:szCs w:val="16"/>
        </w:rPr>
      </w:pPr>
    </w:p>
    <w:p w14:paraId="420B989B" w14:textId="35A298EC" w:rsidR="00153643" w:rsidRPr="00D23F67" w:rsidRDefault="009946E0" w:rsidP="00B91EF6">
      <w:pPr>
        <w:pStyle w:val="BodyTextIndent"/>
        <w:tabs>
          <w:tab w:val="left" w:pos="2268"/>
        </w:tabs>
        <w:spacing w:after="0"/>
        <w:ind w:left="2268"/>
        <w:jc w:val="both"/>
        <w:rPr>
          <w:rFonts w:asciiTheme="minorHAnsi" w:hAnsiTheme="minorHAnsi" w:cs="Arial"/>
          <w:color w:val="000000"/>
          <w:sz w:val="20"/>
          <w:szCs w:val="20"/>
        </w:rPr>
      </w:pPr>
      <w:r w:rsidRPr="00D23F67">
        <w:rPr>
          <w:rFonts w:asciiTheme="minorHAnsi" w:hAnsiTheme="minorHAnsi" w:cs="Arial"/>
          <w:color w:val="000000"/>
          <w:sz w:val="20"/>
          <w:szCs w:val="20"/>
        </w:rPr>
        <w:t>“</w:t>
      </w:r>
      <w:r w:rsidR="00153643" w:rsidRPr="00D23F67">
        <w:rPr>
          <w:rFonts w:asciiTheme="minorHAnsi" w:hAnsiTheme="minorHAnsi" w:cs="Arial"/>
          <w:color w:val="000000"/>
          <w:sz w:val="20"/>
          <w:szCs w:val="20"/>
        </w:rPr>
        <w:t>Art. 489. São elementos essenciais da sentença:</w:t>
      </w:r>
    </w:p>
    <w:p w14:paraId="383A3ED2" w14:textId="73E024CE" w:rsidR="00153643" w:rsidRPr="00D23F67" w:rsidRDefault="00153643" w:rsidP="00B91EF6">
      <w:pPr>
        <w:pStyle w:val="BodyTextIndent"/>
        <w:tabs>
          <w:tab w:val="left" w:pos="2268"/>
        </w:tabs>
        <w:spacing w:after="0"/>
        <w:ind w:left="2268"/>
        <w:jc w:val="both"/>
        <w:rPr>
          <w:rFonts w:asciiTheme="minorHAnsi" w:hAnsiTheme="minorHAnsi" w:cs="Arial"/>
          <w:color w:val="000000"/>
          <w:sz w:val="20"/>
          <w:szCs w:val="20"/>
        </w:rPr>
      </w:pPr>
      <w:r w:rsidRPr="00D23F67">
        <w:rPr>
          <w:rFonts w:asciiTheme="minorHAnsi" w:hAnsiTheme="minorHAnsi" w:cs="Arial"/>
          <w:color w:val="000000"/>
          <w:sz w:val="20"/>
          <w:szCs w:val="20"/>
        </w:rPr>
        <w:t>§ 1º Não se considera fundamentada qualquer decisão judicial, seja ela interlocutória, sentença ou acórdão, que:</w:t>
      </w:r>
    </w:p>
    <w:p w14:paraId="4E525C42" w14:textId="10BE8259" w:rsidR="00153643" w:rsidRPr="00D23F67" w:rsidRDefault="00153643" w:rsidP="00B91EF6">
      <w:pPr>
        <w:pStyle w:val="BodyTextIndent"/>
        <w:tabs>
          <w:tab w:val="left" w:pos="2268"/>
        </w:tabs>
        <w:spacing w:after="0"/>
        <w:ind w:left="2268"/>
        <w:jc w:val="both"/>
        <w:rPr>
          <w:rFonts w:asciiTheme="minorHAnsi" w:hAnsiTheme="minorHAnsi" w:cs="Arial"/>
          <w:color w:val="000000"/>
          <w:sz w:val="20"/>
          <w:szCs w:val="20"/>
        </w:rPr>
      </w:pPr>
      <w:r w:rsidRPr="00D23F67">
        <w:rPr>
          <w:rFonts w:asciiTheme="minorHAnsi" w:hAnsiTheme="minorHAnsi" w:cs="Arial"/>
          <w:color w:val="000000"/>
          <w:sz w:val="20"/>
          <w:szCs w:val="20"/>
        </w:rPr>
        <w:t xml:space="preserve">VI - </w:t>
      </w:r>
      <w:proofErr w:type="gramStart"/>
      <w:r w:rsidRPr="00D23F67">
        <w:rPr>
          <w:rFonts w:asciiTheme="minorHAnsi" w:hAnsiTheme="minorHAnsi" w:cs="Arial"/>
          <w:color w:val="000000"/>
          <w:sz w:val="20"/>
          <w:szCs w:val="20"/>
        </w:rPr>
        <w:t>deixar</w:t>
      </w:r>
      <w:proofErr w:type="gramEnd"/>
      <w:r w:rsidRPr="00D23F67">
        <w:rPr>
          <w:rFonts w:asciiTheme="minorHAnsi" w:hAnsiTheme="minorHAnsi" w:cs="Arial"/>
          <w:color w:val="000000"/>
          <w:sz w:val="20"/>
          <w:szCs w:val="20"/>
        </w:rPr>
        <w:t xml:space="preserve"> de seguir enunciado de súmula, jurisprudência ou precedente invocado pela parte, sem demonstrar a existência de distinção no caso em julgamento ou a superação do entendimento</w:t>
      </w:r>
      <w:r w:rsidR="009946E0" w:rsidRPr="00D23F67">
        <w:rPr>
          <w:rFonts w:asciiTheme="minorHAnsi" w:hAnsiTheme="minorHAnsi" w:cs="Arial"/>
          <w:color w:val="000000"/>
          <w:sz w:val="20"/>
          <w:szCs w:val="20"/>
        </w:rPr>
        <w:t>”</w:t>
      </w:r>
      <w:r w:rsidRPr="00D23F67">
        <w:rPr>
          <w:rFonts w:asciiTheme="minorHAnsi" w:hAnsiTheme="minorHAnsi" w:cs="Arial"/>
          <w:color w:val="000000"/>
          <w:sz w:val="20"/>
          <w:szCs w:val="20"/>
        </w:rPr>
        <w:t>.</w:t>
      </w:r>
    </w:p>
    <w:p w14:paraId="4E81A272" w14:textId="77777777" w:rsidR="00EE708F" w:rsidRPr="00153643" w:rsidRDefault="00EE708F" w:rsidP="00B91EF6">
      <w:pPr>
        <w:pStyle w:val="BodyTextIndent"/>
        <w:tabs>
          <w:tab w:val="left" w:pos="2268"/>
        </w:tabs>
        <w:spacing w:after="0"/>
        <w:ind w:left="2268"/>
        <w:jc w:val="both"/>
        <w:rPr>
          <w:rFonts w:asciiTheme="minorHAnsi" w:hAnsiTheme="minorHAnsi" w:cs="Arial"/>
          <w:color w:val="000000"/>
          <w:sz w:val="22"/>
          <w:szCs w:val="22"/>
        </w:rPr>
      </w:pPr>
    </w:p>
    <w:p w14:paraId="2266E57F" w14:textId="77777777" w:rsidR="00153643" w:rsidRDefault="00153643"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A violação seria que o Tribunal deixou de aplicar </w:t>
      </w:r>
      <w:r w:rsidRPr="00153643">
        <w:rPr>
          <w:rFonts w:asciiTheme="minorHAnsi" w:hAnsiTheme="minorHAnsi" w:cs="Arial"/>
          <w:color w:val="000000"/>
        </w:rPr>
        <w:t>Tema n.º 589</w:t>
      </w:r>
      <w:r>
        <w:rPr>
          <w:rFonts w:asciiTheme="minorHAnsi" w:hAnsiTheme="minorHAnsi" w:cs="Arial"/>
          <w:color w:val="000000"/>
        </w:rPr>
        <w:t xml:space="preserve"> do STJ, vejamos o tema:</w:t>
      </w:r>
    </w:p>
    <w:p w14:paraId="28214819" w14:textId="77777777" w:rsidR="009946E0" w:rsidRDefault="009946E0" w:rsidP="00A26C54">
      <w:pPr>
        <w:pStyle w:val="BodyTextIndent"/>
        <w:tabs>
          <w:tab w:val="left" w:pos="2268"/>
        </w:tabs>
        <w:spacing w:after="0"/>
        <w:ind w:left="2268"/>
        <w:jc w:val="both"/>
        <w:rPr>
          <w:rFonts w:asciiTheme="minorHAnsi" w:hAnsiTheme="minorHAnsi" w:cs="Arial"/>
          <w:color w:val="000000"/>
          <w:sz w:val="22"/>
          <w:szCs w:val="22"/>
        </w:rPr>
      </w:pPr>
      <w:r>
        <w:rPr>
          <w:rFonts w:asciiTheme="minorHAnsi" w:hAnsiTheme="minorHAnsi" w:cs="Arial"/>
          <w:color w:val="000000"/>
          <w:sz w:val="22"/>
          <w:szCs w:val="22"/>
        </w:rPr>
        <w:t>“</w:t>
      </w:r>
      <w:r w:rsidRPr="009946E0">
        <w:rPr>
          <w:rFonts w:asciiTheme="minorHAnsi" w:hAnsiTheme="minorHAnsi" w:cs="Arial"/>
          <w:color w:val="000000"/>
          <w:sz w:val="22"/>
          <w:szCs w:val="22"/>
        </w:rPr>
        <w:t xml:space="preserve">Ajuizada ação coletiva atinente a </w:t>
      </w:r>
      <w:proofErr w:type="spellStart"/>
      <w:r w:rsidRPr="009946E0">
        <w:rPr>
          <w:rFonts w:asciiTheme="minorHAnsi" w:hAnsiTheme="minorHAnsi" w:cs="Arial"/>
          <w:color w:val="000000"/>
          <w:sz w:val="22"/>
          <w:szCs w:val="22"/>
        </w:rPr>
        <w:t>macro-lide</w:t>
      </w:r>
      <w:proofErr w:type="spellEnd"/>
      <w:r w:rsidRPr="009946E0">
        <w:rPr>
          <w:rFonts w:asciiTheme="minorHAnsi" w:hAnsiTheme="minorHAnsi" w:cs="Arial"/>
          <w:color w:val="000000"/>
          <w:sz w:val="22"/>
          <w:szCs w:val="22"/>
        </w:rPr>
        <w:t xml:space="preserve"> geradora de processos multitudinários, suspendem-se as ações individuais, no aguardo do julgamento da ação coletiva.</w:t>
      </w:r>
      <w:r>
        <w:rPr>
          <w:rFonts w:asciiTheme="minorHAnsi" w:hAnsiTheme="minorHAnsi" w:cs="Arial"/>
          <w:color w:val="000000"/>
          <w:sz w:val="22"/>
          <w:szCs w:val="22"/>
        </w:rPr>
        <w:t>”</w:t>
      </w:r>
    </w:p>
    <w:p w14:paraId="4265F89C" w14:textId="77777777" w:rsidR="00EE708F" w:rsidRPr="00D23F67" w:rsidRDefault="00EE708F" w:rsidP="00D23F67">
      <w:pPr>
        <w:pStyle w:val="BodyTextIndent"/>
        <w:tabs>
          <w:tab w:val="left" w:pos="2268"/>
        </w:tabs>
        <w:spacing w:after="0"/>
        <w:ind w:left="2268"/>
        <w:jc w:val="both"/>
        <w:rPr>
          <w:rFonts w:asciiTheme="minorHAnsi" w:hAnsiTheme="minorHAnsi" w:cs="Arial"/>
          <w:color w:val="000000"/>
          <w:sz w:val="6"/>
          <w:szCs w:val="6"/>
        </w:rPr>
      </w:pPr>
    </w:p>
    <w:p w14:paraId="00B300C1" w14:textId="1FD7C0D9" w:rsidR="00153643" w:rsidRPr="009946E0" w:rsidRDefault="00153643" w:rsidP="00A26C54">
      <w:pPr>
        <w:pStyle w:val="BodyTextIndent"/>
        <w:tabs>
          <w:tab w:val="left" w:pos="2268"/>
        </w:tabs>
        <w:spacing w:after="0"/>
        <w:ind w:left="2268"/>
        <w:jc w:val="both"/>
        <w:rPr>
          <w:rFonts w:asciiTheme="minorHAnsi" w:hAnsiTheme="minorHAnsi" w:cs="Arial"/>
          <w:color w:val="000000"/>
          <w:sz w:val="22"/>
          <w:szCs w:val="22"/>
        </w:rPr>
      </w:pPr>
    </w:p>
    <w:p w14:paraId="68302394" w14:textId="29C612D1" w:rsidR="00153643" w:rsidRDefault="009946E0"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Ora, o</w:t>
      </w:r>
      <w:r w:rsidRPr="009946E0">
        <w:rPr>
          <w:rFonts w:asciiTheme="minorHAnsi" w:hAnsiTheme="minorHAnsi" w:cs="Arial"/>
          <w:color w:val="000000"/>
        </w:rPr>
        <w:t xml:space="preserve"> E. Superior Tribunal de Justiça fixou o Tema 589 no julgamento do RESP nº 1353801/RS, na sistemática dos recursos repetitivos, reconheceu a possibilidade de suspensão das demandas individuais, </w:t>
      </w:r>
      <w:r w:rsidRPr="00D45CDE">
        <w:rPr>
          <w:rFonts w:asciiTheme="minorHAnsi" w:hAnsiTheme="minorHAnsi" w:cs="Arial"/>
          <w:b/>
          <w:color w:val="000000"/>
        </w:rPr>
        <w:t>n</w:t>
      </w:r>
      <w:r w:rsidRPr="009946E0">
        <w:rPr>
          <w:rFonts w:asciiTheme="minorHAnsi" w:hAnsiTheme="minorHAnsi" w:cs="Arial"/>
          <w:b/>
          <w:bCs/>
          <w:color w:val="000000"/>
        </w:rPr>
        <w:t>ão havendo imposição obrigatória da suspensão das demandas individuais</w:t>
      </w:r>
      <w:r w:rsidRPr="009946E0">
        <w:rPr>
          <w:rFonts w:asciiTheme="minorHAnsi" w:hAnsiTheme="minorHAnsi" w:cs="Arial"/>
          <w:color w:val="000000"/>
        </w:rPr>
        <w:t>.</w:t>
      </w:r>
    </w:p>
    <w:p w14:paraId="3D76D848" w14:textId="77777777" w:rsidR="009946E0" w:rsidRPr="00FF6B1F" w:rsidRDefault="009946E0" w:rsidP="00D23F67">
      <w:pPr>
        <w:pStyle w:val="BodyTextIndent"/>
        <w:tabs>
          <w:tab w:val="left" w:pos="0"/>
        </w:tabs>
        <w:spacing w:after="0"/>
        <w:ind w:left="0" w:firstLine="1134"/>
        <w:jc w:val="both"/>
        <w:rPr>
          <w:rFonts w:asciiTheme="minorHAnsi" w:hAnsiTheme="minorHAnsi" w:cs="Arial"/>
          <w:color w:val="000000"/>
          <w:sz w:val="20"/>
          <w:szCs w:val="20"/>
        </w:rPr>
      </w:pPr>
    </w:p>
    <w:p w14:paraId="1AF6EC01" w14:textId="7EEDE7F7" w:rsidR="009946E0" w:rsidRDefault="009946E0"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Assim, não há que se falar em violação do a</w:t>
      </w:r>
      <w:r w:rsidRPr="00153643">
        <w:rPr>
          <w:rFonts w:asciiTheme="minorHAnsi" w:hAnsiTheme="minorHAnsi" w:cs="Arial"/>
          <w:color w:val="000000"/>
        </w:rPr>
        <w:t>rt. 489, §1º, inciso VI do Código de Processo Civil</w:t>
      </w:r>
      <w:r>
        <w:rPr>
          <w:rFonts w:asciiTheme="minorHAnsi" w:hAnsiTheme="minorHAnsi" w:cs="Arial"/>
          <w:color w:val="000000"/>
        </w:rPr>
        <w:t>.</w:t>
      </w:r>
    </w:p>
    <w:p w14:paraId="5C881346" w14:textId="77777777" w:rsidR="009946E0" w:rsidRDefault="009946E0" w:rsidP="00A26C54">
      <w:pPr>
        <w:pStyle w:val="BodyTextIndent"/>
        <w:tabs>
          <w:tab w:val="left" w:pos="0"/>
        </w:tabs>
        <w:spacing w:after="0" w:line="360" w:lineRule="auto"/>
        <w:ind w:left="0"/>
        <w:jc w:val="center"/>
        <w:rPr>
          <w:rFonts w:asciiTheme="minorHAnsi" w:hAnsiTheme="minorHAnsi" w:cs="Arial"/>
          <w:color w:val="000000"/>
        </w:rPr>
      </w:pPr>
      <w:r>
        <w:rPr>
          <w:rFonts w:asciiTheme="minorHAnsi" w:hAnsiTheme="minorHAnsi" w:cs="Arial"/>
          <w:color w:val="000000"/>
        </w:rPr>
        <w:t>_________________________________________________________________________</w:t>
      </w:r>
    </w:p>
    <w:p w14:paraId="6B584AB4" w14:textId="2C7E8AE9" w:rsidR="009946E0" w:rsidRDefault="009946E0" w:rsidP="00A26C54">
      <w:pPr>
        <w:pStyle w:val="BodyTextIndent"/>
        <w:tabs>
          <w:tab w:val="left" w:pos="0"/>
        </w:tabs>
        <w:spacing w:after="0"/>
        <w:ind w:left="0"/>
        <w:jc w:val="center"/>
        <w:rPr>
          <w:rFonts w:asciiTheme="minorHAnsi" w:hAnsiTheme="minorHAnsi" w:cs="Arial"/>
          <w:b/>
          <w:bCs/>
          <w:color w:val="000000"/>
        </w:rPr>
      </w:pPr>
      <w:r w:rsidRPr="00153643">
        <w:rPr>
          <w:rFonts w:asciiTheme="minorHAnsi" w:hAnsiTheme="minorHAnsi" w:cs="Arial"/>
          <w:b/>
          <w:bCs/>
          <w:color w:val="000000"/>
        </w:rPr>
        <w:t xml:space="preserve">- Art. </w:t>
      </w:r>
      <w:r w:rsidR="00FF6B1F">
        <w:rPr>
          <w:rFonts w:asciiTheme="minorHAnsi" w:hAnsiTheme="minorHAnsi" w:cs="Arial"/>
          <w:b/>
          <w:bCs/>
          <w:color w:val="000000"/>
        </w:rPr>
        <w:t xml:space="preserve">17 </w:t>
      </w:r>
      <w:r w:rsidRPr="00153643">
        <w:rPr>
          <w:rFonts w:asciiTheme="minorHAnsi" w:hAnsiTheme="minorHAnsi" w:cs="Arial"/>
          <w:b/>
          <w:bCs/>
          <w:color w:val="000000"/>
        </w:rPr>
        <w:t>do Có</w:t>
      </w:r>
      <w:r>
        <w:rPr>
          <w:rFonts w:asciiTheme="minorHAnsi" w:hAnsiTheme="minorHAnsi" w:cs="Arial"/>
          <w:b/>
          <w:bCs/>
          <w:color w:val="000000"/>
        </w:rPr>
        <w:t>digo de Processo Civil –</w:t>
      </w:r>
    </w:p>
    <w:p w14:paraId="3536D945" w14:textId="77777777" w:rsidR="009946E0" w:rsidRPr="00153643" w:rsidRDefault="009946E0" w:rsidP="00A26C54">
      <w:pPr>
        <w:pStyle w:val="BodyTextIndent"/>
        <w:tabs>
          <w:tab w:val="left" w:pos="0"/>
        </w:tabs>
        <w:spacing w:after="0"/>
        <w:ind w:left="0"/>
        <w:jc w:val="center"/>
        <w:rPr>
          <w:rFonts w:asciiTheme="minorHAnsi" w:hAnsiTheme="minorHAnsi" w:cs="Arial"/>
          <w:b/>
          <w:bCs/>
          <w:color w:val="000000"/>
        </w:rPr>
      </w:pPr>
      <w:r>
        <w:rPr>
          <w:rFonts w:asciiTheme="minorHAnsi" w:hAnsiTheme="minorHAnsi" w:cs="Arial"/>
          <w:color w:val="000000"/>
        </w:rPr>
        <w:t>_________________________________________________________________________</w:t>
      </w:r>
    </w:p>
    <w:p w14:paraId="143A0BE7" w14:textId="77777777" w:rsidR="009946E0" w:rsidRPr="00153643" w:rsidRDefault="009946E0" w:rsidP="00A26C54">
      <w:pPr>
        <w:pStyle w:val="BodyTextIndent"/>
        <w:tabs>
          <w:tab w:val="left" w:pos="0"/>
        </w:tabs>
        <w:spacing w:after="0"/>
        <w:ind w:left="0" w:firstLine="1134"/>
        <w:jc w:val="both"/>
        <w:rPr>
          <w:rFonts w:asciiTheme="minorHAnsi" w:hAnsiTheme="minorHAnsi" w:cs="Arial"/>
          <w:color w:val="000000"/>
        </w:rPr>
      </w:pPr>
    </w:p>
    <w:p w14:paraId="5A268870" w14:textId="40A9D23A" w:rsidR="00153643" w:rsidRDefault="00FF6B1F"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O art. 17 do CPC determina que “</w:t>
      </w:r>
      <w:r w:rsidRPr="00FF6B1F">
        <w:rPr>
          <w:rFonts w:asciiTheme="minorHAnsi" w:hAnsiTheme="minorHAnsi" w:cs="Arial"/>
          <w:i/>
          <w:iCs/>
          <w:color w:val="000000"/>
        </w:rPr>
        <w:t>para postular em juízo é necessário ter interesse e legitimidade</w:t>
      </w:r>
      <w:r>
        <w:rPr>
          <w:rFonts w:asciiTheme="minorHAnsi" w:hAnsiTheme="minorHAnsi" w:cs="Arial"/>
          <w:color w:val="000000"/>
        </w:rPr>
        <w:t>”, como restou claro a parte autora possui ambos os requisitos. O Estado não junta aos autos qualquer cálculo que tente demonstrar que haveria qualquer tipo de cumprimento ao piso nacional.</w:t>
      </w:r>
    </w:p>
    <w:p w14:paraId="779F8329" w14:textId="77777777" w:rsidR="00FF6B1F" w:rsidRDefault="00FF6B1F" w:rsidP="00A26C54">
      <w:pPr>
        <w:pStyle w:val="BodyTextIndent"/>
        <w:tabs>
          <w:tab w:val="left" w:pos="0"/>
        </w:tabs>
        <w:spacing w:after="0"/>
        <w:ind w:left="0" w:firstLine="1134"/>
        <w:jc w:val="both"/>
        <w:rPr>
          <w:rFonts w:asciiTheme="minorHAnsi" w:hAnsiTheme="minorHAnsi" w:cs="Arial"/>
          <w:color w:val="000000"/>
        </w:rPr>
      </w:pPr>
    </w:p>
    <w:p w14:paraId="31BD87C4" w14:textId="5DC8C96F" w:rsidR="00FF6B1F" w:rsidRDefault="00FF6B1F"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Trata-se de alegação meramente protelatória e sem qualquer base ou </w:t>
      </w:r>
      <w:r w:rsidRPr="00EE708F">
        <w:rPr>
          <w:rFonts w:asciiTheme="minorHAnsi" w:hAnsiTheme="minorHAnsi" w:cs="Arial"/>
          <w:color w:val="000000"/>
        </w:rPr>
        <w:t>provas</w:t>
      </w:r>
      <w:r w:rsidR="00D45CDE" w:rsidRPr="00EE708F">
        <w:rPr>
          <w:rFonts w:asciiTheme="minorHAnsi" w:hAnsiTheme="minorHAnsi" w:cs="Arial"/>
          <w:color w:val="000000"/>
        </w:rPr>
        <w:t>, r</w:t>
      </w:r>
      <w:r w:rsidRPr="00EE708F">
        <w:rPr>
          <w:rFonts w:asciiTheme="minorHAnsi" w:hAnsiTheme="minorHAnsi" w:cs="Arial"/>
          <w:color w:val="000000"/>
        </w:rPr>
        <w:t>estando</w:t>
      </w:r>
      <w:r>
        <w:rPr>
          <w:rFonts w:asciiTheme="minorHAnsi" w:hAnsiTheme="minorHAnsi" w:cs="Arial"/>
          <w:color w:val="000000"/>
        </w:rPr>
        <w:t xml:space="preserve"> claro que não há qualquer violação ao referido artigo.</w:t>
      </w:r>
    </w:p>
    <w:p w14:paraId="1E6D2A88" w14:textId="77777777" w:rsidR="00FF6B1F" w:rsidRDefault="00FF6B1F" w:rsidP="00A26C54">
      <w:pPr>
        <w:pStyle w:val="BodyTextIndent"/>
        <w:tabs>
          <w:tab w:val="left" w:pos="0"/>
        </w:tabs>
        <w:spacing w:after="0" w:line="360" w:lineRule="auto"/>
        <w:ind w:left="0"/>
        <w:jc w:val="center"/>
        <w:rPr>
          <w:rFonts w:asciiTheme="minorHAnsi" w:hAnsiTheme="minorHAnsi" w:cs="Arial"/>
          <w:color w:val="000000"/>
        </w:rPr>
      </w:pPr>
      <w:r>
        <w:rPr>
          <w:rFonts w:asciiTheme="minorHAnsi" w:hAnsiTheme="minorHAnsi" w:cs="Arial"/>
          <w:color w:val="000000"/>
        </w:rPr>
        <w:t>_________________________________________________________________________</w:t>
      </w:r>
    </w:p>
    <w:p w14:paraId="5D0570A8" w14:textId="6B92DE47" w:rsidR="00FF6B1F" w:rsidRDefault="00FF6B1F" w:rsidP="00A26C54">
      <w:pPr>
        <w:pStyle w:val="BodyTextIndent"/>
        <w:tabs>
          <w:tab w:val="left" w:pos="0"/>
        </w:tabs>
        <w:spacing w:after="0"/>
        <w:ind w:left="0"/>
        <w:jc w:val="center"/>
        <w:rPr>
          <w:rFonts w:asciiTheme="minorHAnsi" w:hAnsiTheme="minorHAnsi" w:cs="Arial"/>
          <w:b/>
          <w:bCs/>
          <w:color w:val="000000"/>
        </w:rPr>
      </w:pPr>
      <w:r w:rsidRPr="00153643">
        <w:rPr>
          <w:rFonts w:asciiTheme="minorHAnsi" w:hAnsiTheme="minorHAnsi" w:cs="Arial"/>
          <w:b/>
          <w:bCs/>
          <w:color w:val="000000"/>
        </w:rPr>
        <w:t xml:space="preserve">- </w:t>
      </w:r>
      <w:r>
        <w:rPr>
          <w:rFonts w:asciiTheme="minorHAnsi" w:hAnsiTheme="minorHAnsi" w:cs="Arial"/>
          <w:b/>
          <w:bCs/>
          <w:color w:val="000000"/>
        </w:rPr>
        <w:t>Art. 1º da Lei 11.738/2008 –</w:t>
      </w:r>
    </w:p>
    <w:p w14:paraId="34BFC149" w14:textId="77777777" w:rsidR="00FF6B1F" w:rsidRPr="00153643" w:rsidRDefault="00FF6B1F" w:rsidP="00A26C54">
      <w:pPr>
        <w:pStyle w:val="BodyTextIndent"/>
        <w:tabs>
          <w:tab w:val="left" w:pos="0"/>
        </w:tabs>
        <w:spacing w:after="0"/>
        <w:ind w:left="0"/>
        <w:jc w:val="center"/>
        <w:rPr>
          <w:rFonts w:asciiTheme="minorHAnsi" w:hAnsiTheme="minorHAnsi" w:cs="Arial"/>
          <w:b/>
          <w:bCs/>
          <w:color w:val="000000"/>
        </w:rPr>
      </w:pPr>
      <w:r>
        <w:rPr>
          <w:rFonts w:asciiTheme="minorHAnsi" w:hAnsiTheme="minorHAnsi" w:cs="Arial"/>
          <w:color w:val="000000"/>
        </w:rPr>
        <w:t>_________________________________________________________________________</w:t>
      </w:r>
    </w:p>
    <w:p w14:paraId="3B66E8B5" w14:textId="77777777" w:rsidR="00FF6B1F" w:rsidRPr="00153643" w:rsidRDefault="00FF6B1F" w:rsidP="00A26C54">
      <w:pPr>
        <w:pStyle w:val="BodyTextIndent"/>
        <w:tabs>
          <w:tab w:val="left" w:pos="0"/>
        </w:tabs>
        <w:spacing w:after="0"/>
        <w:ind w:left="0" w:firstLine="1134"/>
        <w:jc w:val="both"/>
        <w:rPr>
          <w:rFonts w:asciiTheme="minorHAnsi" w:hAnsiTheme="minorHAnsi" w:cs="Arial"/>
          <w:color w:val="000000"/>
        </w:rPr>
      </w:pPr>
    </w:p>
    <w:p w14:paraId="71928E62" w14:textId="3CF5E1A2" w:rsidR="00FF6B1F" w:rsidRDefault="00AD770C" w:rsidP="00B91EF6">
      <w:pPr>
        <w:pStyle w:val="BodyTextIndent"/>
        <w:tabs>
          <w:tab w:val="left" w:pos="0"/>
        </w:tabs>
        <w:spacing w:after="0" w:line="360" w:lineRule="auto"/>
        <w:ind w:left="0" w:firstLine="567"/>
        <w:jc w:val="both"/>
        <w:rPr>
          <w:rFonts w:asciiTheme="minorHAnsi" w:hAnsiTheme="minorHAnsi" w:cs="Arial"/>
          <w:color w:val="000000"/>
        </w:rPr>
      </w:pPr>
      <w:r w:rsidRPr="00BC60C9">
        <w:rPr>
          <w:rFonts w:asciiTheme="minorHAnsi" w:hAnsiTheme="minorHAnsi" w:cs="Arial"/>
          <w:color w:val="000000"/>
        </w:rPr>
        <w:t>Neste tópico é de grande importância relembrar as Legislações que estão em vigor e que tratam sobre a carreira do magistério estad</w:t>
      </w:r>
      <w:r w:rsidR="00BC60C9" w:rsidRPr="00BC60C9">
        <w:rPr>
          <w:rFonts w:asciiTheme="minorHAnsi" w:hAnsiTheme="minorHAnsi" w:cs="Arial"/>
          <w:color w:val="000000"/>
        </w:rPr>
        <w:t>ual do Estado do Rio de Janeiro:</w:t>
      </w:r>
    </w:p>
    <w:p w14:paraId="0A35ED02" w14:textId="77777777" w:rsidR="00BC60C9" w:rsidRDefault="00BC60C9" w:rsidP="00BC60C9">
      <w:pPr>
        <w:jc w:val="both"/>
      </w:pPr>
    </w:p>
    <w:p w14:paraId="51D210BC" w14:textId="77777777" w:rsidR="00BC60C9" w:rsidRDefault="00BC60C9" w:rsidP="00BC60C9">
      <w:pPr>
        <w:numPr>
          <w:ilvl w:val="0"/>
          <w:numId w:val="25"/>
        </w:numPr>
        <w:pBdr>
          <w:top w:val="nil"/>
          <w:left w:val="nil"/>
          <w:bottom w:val="nil"/>
          <w:right w:val="nil"/>
          <w:between w:val="nil"/>
        </w:pBdr>
        <w:spacing w:line="360" w:lineRule="auto"/>
        <w:jc w:val="both"/>
        <w:rPr>
          <w:rFonts w:eastAsia="Calibri"/>
          <w:color w:val="000000"/>
        </w:rPr>
      </w:pPr>
      <w:r>
        <w:rPr>
          <w:rFonts w:eastAsia="Calibri"/>
          <w:color w:val="000000"/>
        </w:rPr>
        <w:lastRenderedPageBreak/>
        <w:t>Constituição da República Federativa do Brasil (notadamente seus arts. 39, § 1º e 206);</w:t>
      </w:r>
    </w:p>
    <w:p w14:paraId="02D8E02E" w14:textId="77777777" w:rsidR="00BC60C9" w:rsidRDefault="00BC60C9" w:rsidP="00BC60C9">
      <w:pPr>
        <w:numPr>
          <w:ilvl w:val="0"/>
          <w:numId w:val="25"/>
        </w:numPr>
        <w:pBdr>
          <w:top w:val="nil"/>
          <w:left w:val="nil"/>
          <w:bottom w:val="nil"/>
          <w:right w:val="nil"/>
          <w:between w:val="nil"/>
        </w:pBdr>
        <w:spacing w:line="360" w:lineRule="auto"/>
        <w:jc w:val="both"/>
        <w:rPr>
          <w:rFonts w:eastAsia="Calibri"/>
          <w:color w:val="000000"/>
        </w:rPr>
      </w:pPr>
      <w:r>
        <w:rPr>
          <w:rFonts w:eastAsia="Calibri"/>
          <w:color w:val="000000"/>
        </w:rPr>
        <w:t>Lei Federal nº 11.738/2008 (a qual fixa o piso nacional dos profissionais do magistério público);</w:t>
      </w:r>
    </w:p>
    <w:p w14:paraId="551CFD0E" w14:textId="77777777" w:rsidR="00BC60C9" w:rsidRDefault="00BC60C9" w:rsidP="00BC60C9">
      <w:pPr>
        <w:numPr>
          <w:ilvl w:val="0"/>
          <w:numId w:val="25"/>
        </w:numPr>
        <w:pBdr>
          <w:top w:val="nil"/>
          <w:left w:val="nil"/>
          <w:bottom w:val="nil"/>
          <w:right w:val="nil"/>
          <w:between w:val="nil"/>
        </w:pBdr>
        <w:spacing w:line="360" w:lineRule="auto"/>
        <w:jc w:val="both"/>
        <w:rPr>
          <w:rFonts w:eastAsia="Calibri"/>
          <w:color w:val="000000"/>
        </w:rPr>
      </w:pPr>
      <w:r>
        <w:rPr>
          <w:rFonts w:eastAsia="Calibri"/>
          <w:color w:val="000000"/>
        </w:rPr>
        <w:t>Lei Estadual nº 1.614/ 1990 (dispõe sobre o Plano de Carreira do Magistério Público Estadual no Estado do Rio de Janeiro);</w:t>
      </w:r>
    </w:p>
    <w:p w14:paraId="5424F2B4" w14:textId="77777777" w:rsidR="00BC60C9" w:rsidRDefault="00BC60C9" w:rsidP="00BC60C9">
      <w:pPr>
        <w:numPr>
          <w:ilvl w:val="0"/>
          <w:numId w:val="25"/>
        </w:numPr>
        <w:pBdr>
          <w:top w:val="nil"/>
          <w:left w:val="nil"/>
          <w:bottom w:val="nil"/>
          <w:right w:val="nil"/>
          <w:between w:val="nil"/>
        </w:pBdr>
        <w:spacing w:line="360" w:lineRule="auto"/>
        <w:jc w:val="both"/>
        <w:rPr>
          <w:rFonts w:eastAsia="Calibri"/>
          <w:color w:val="000000"/>
        </w:rPr>
      </w:pPr>
      <w:r>
        <w:rPr>
          <w:rFonts w:eastAsia="Calibri"/>
          <w:color w:val="000000"/>
        </w:rPr>
        <w:t>Lei Estadual nº 5.539/09;</w:t>
      </w:r>
    </w:p>
    <w:p w14:paraId="287FD476" w14:textId="77777777" w:rsidR="00BC60C9" w:rsidRDefault="00BC60C9" w:rsidP="00BC60C9">
      <w:pPr>
        <w:numPr>
          <w:ilvl w:val="0"/>
          <w:numId w:val="25"/>
        </w:numPr>
        <w:pBdr>
          <w:top w:val="nil"/>
          <w:left w:val="nil"/>
          <w:bottom w:val="nil"/>
          <w:right w:val="nil"/>
          <w:between w:val="nil"/>
        </w:pBdr>
        <w:spacing w:line="360" w:lineRule="auto"/>
        <w:jc w:val="both"/>
        <w:rPr>
          <w:rFonts w:eastAsia="Calibri"/>
          <w:color w:val="000000"/>
        </w:rPr>
      </w:pPr>
      <w:r>
        <w:rPr>
          <w:rFonts w:eastAsia="Calibri"/>
          <w:color w:val="000000"/>
        </w:rPr>
        <w:t>Lei Estadual nº 5.584/09</w:t>
      </w:r>
    </w:p>
    <w:p w14:paraId="4B066A04" w14:textId="77777777" w:rsidR="00BC60C9" w:rsidRDefault="00BC60C9" w:rsidP="00BC60C9">
      <w:pPr>
        <w:numPr>
          <w:ilvl w:val="0"/>
          <w:numId w:val="25"/>
        </w:numPr>
        <w:pBdr>
          <w:top w:val="nil"/>
          <w:left w:val="nil"/>
          <w:bottom w:val="nil"/>
          <w:right w:val="nil"/>
          <w:between w:val="nil"/>
        </w:pBdr>
        <w:spacing w:line="360" w:lineRule="auto"/>
        <w:jc w:val="both"/>
        <w:rPr>
          <w:rFonts w:eastAsia="Calibri"/>
          <w:color w:val="000000"/>
        </w:rPr>
      </w:pPr>
      <w:r>
        <w:rPr>
          <w:rFonts w:eastAsia="Calibri"/>
          <w:color w:val="000000"/>
        </w:rPr>
        <w:t>Lei Estadual nº 6.834/14;</w:t>
      </w:r>
    </w:p>
    <w:p w14:paraId="501DE94E" w14:textId="77777777" w:rsidR="00BC60C9" w:rsidRDefault="00BC60C9" w:rsidP="00BC60C9">
      <w:pPr>
        <w:ind w:firstLine="709"/>
        <w:jc w:val="both"/>
        <w:rPr>
          <w:rFonts w:eastAsia="Cambria" w:cs="Cambria"/>
        </w:rPr>
      </w:pPr>
    </w:p>
    <w:p w14:paraId="268C249D" w14:textId="77777777" w:rsidR="00BC60C9" w:rsidRDefault="00BC60C9" w:rsidP="00BC60C9">
      <w:pPr>
        <w:spacing w:line="360" w:lineRule="auto"/>
        <w:ind w:firstLine="567"/>
        <w:jc w:val="both"/>
        <w:rPr>
          <w:rFonts w:eastAsia="Cambria" w:cs="Cambria"/>
        </w:rPr>
      </w:pPr>
      <w:r>
        <w:rPr>
          <w:rFonts w:eastAsia="Cambria" w:cs="Cambria"/>
        </w:rPr>
        <w:t>É importante ressaltar cada uma das Legislações Estaduais acima destacadas:</w:t>
      </w:r>
    </w:p>
    <w:p w14:paraId="69655541" w14:textId="77777777" w:rsidR="00BC60C9" w:rsidRDefault="00BC60C9" w:rsidP="00BC60C9">
      <w:pPr>
        <w:jc w:val="both"/>
        <w:rPr>
          <w:rFonts w:eastAsia="Cambria" w:cs="Cambria"/>
        </w:rPr>
      </w:pPr>
    </w:p>
    <w:p w14:paraId="6F847D9F" w14:textId="77777777" w:rsidR="00BC60C9" w:rsidRDefault="00BC60C9" w:rsidP="00BC60C9">
      <w:pPr>
        <w:spacing w:line="360" w:lineRule="auto"/>
        <w:jc w:val="both"/>
        <w:rPr>
          <w:rFonts w:eastAsia="Calibri"/>
          <w:color w:val="000000"/>
        </w:rPr>
      </w:pPr>
      <w:r w:rsidRPr="00787678">
        <w:rPr>
          <w:rFonts w:eastAsia="Cambria" w:cs="Cambria"/>
          <w:b/>
          <w:bCs/>
          <w:u w:val="single"/>
        </w:rPr>
        <w:t>Lei Estadual nº 1.614/ 1990</w:t>
      </w:r>
      <w:r>
        <w:rPr>
          <w:rFonts w:eastAsia="Cambria" w:cs="Cambria"/>
        </w:rPr>
        <w:t xml:space="preserve"> - a referida lei </w:t>
      </w:r>
      <w:r>
        <w:rPr>
          <w:rFonts w:eastAsia="Calibri"/>
          <w:color w:val="000000"/>
        </w:rPr>
        <w:t xml:space="preserve">dispõe sobre o Plano de Carreira do Magistério Público Estadual no Estado do Rio de Janeiro e encontra-se em vigor apenas com alguns pontos desta revogados por leis posteriores. </w:t>
      </w:r>
      <w:r w:rsidRPr="00153643">
        <w:rPr>
          <w:rFonts w:eastAsia="Calibri"/>
          <w:b/>
          <w:bCs/>
          <w:color w:val="000000"/>
        </w:rPr>
        <w:t>Legislação permanece em vigor</w:t>
      </w:r>
      <w:r>
        <w:rPr>
          <w:rFonts w:eastAsia="Calibri"/>
          <w:color w:val="000000"/>
        </w:rPr>
        <w:t>.</w:t>
      </w:r>
    </w:p>
    <w:p w14:paraId="48D422E4" w14:textId="77777777" w:rsidR="00BC60C9" w:rsidRDefault="00BC60C9" w:rsidP="00D23F67">
      <w:pPr>
        <w:jc w:val="both"/>
        <w:rPr>
          <w:rFonts w:eastAsia="Calibri"/>
          <w:color w:val="000000"/>
        </w:rPr>
      </w:pPr>
    </w:p>
    <w:p w14:paraId="0D4B4E7C" w14:textId="77777777" w:rsidR="00BC60C9" w:rsidRPr="0061433B" w:rsidRDefault="00BC60C9" w:rsidP="00BC60C9">
      <w:pPr>
        <w:spacing w:line="360" w:lineRule="auto"/>
        <w:jc w:val="both"/>
        <w:rPr>
          <w:rFonts w:eastAsia="Calibri"/>
          <w:b/>
          <w:bCs/>
          <w:color w:val="000000"/>
        </w:rPr>
      </w:pPr>
      <w:r w:rsidRPr="00787678">
        <w:rPr>
          <w:rFonts w:eastAsia="Calibri"/>
          <w:b/>
          <w:bCs/>
          <w:color w:val="000000"/>
          <w:u w:val="single"/>
        </w:rPr>
        <w:t>Lei Estadual nº 5.539/09</w:t>
      </w:r>
      <w:r>
        <w:rPr>
          <w:rFonts w:eastAsia="Calibri"/>
          <w:color w:val="000000"/>
        </w:rPr>
        <w:t xml:space="preserve"> - a Lei permanece em vigor, revogou os </w:t>
      </w:r>
      <w:r w:rsidRPr="0061433B">
        <w:rPr>
          <w:rFonts w:eastAsia="Calibri"/>
          <w:color w:val="000000"/>
        </w:rPr>
        <w:t>artigos 35 e 36 da Lei nº 1614</w:t>
      </w:r>
      <w:r>
        <w:rPr>
          <w:rFonts w:eastAsia="Calibri"/>
          <w:color w:val="000000"/>
        </w:rPr>
        <w:t>/90, esta Lei determina em seu art. 3º que “</w:t>
      </w:r>
      <w:r w:rsidRPr="0061433B">
        <w:rPr>
          <w:rFonts w:eastAsia="Calibri"/>
          <w:i/>
          <w:iCs/>
          <w:color w:val="000000"/>
        </w:rPr>
        <w:t>o vencimento-base dos cargos a que se refere a Lei nº 1614, de 24 de janeiro de 1990, guardará o interstício de 12% (doze por cento) entre referências</w:t>
      </w:r>
      <w:r>
        <w:rPr>
          <w:rFonts w:eastAsia="Calibri"/>
          <w:color w:val="000000"/>
        </w:rPr>
        <w:t>”</w:t>
      </w:r>
      <w:r w:rsidRPr="0061433B">
        <w:rPr>
          <w:rFonts w:eastAsia="Calibri"/>
          <w:color w:val="000000"/>
        </w:rPr>
        <w:t>.</w:t>
      </w:r>
      <w:r>
        <w:rPr>
          <w:rFonts w:eastAsia="Calibri"/>
          <w:color w:val="000000"/>
        </w:rPr>
        <w:t xml:space="preserve"> </w:t>
      </w:r>
      <w:r w:rsidRPr="00153643">
        <w:rPr>
          <w:rFonts w:eastAsia="Calibri"/>
          <w:b/>
          <w:bCs/>
          <w:color w:val="000000"/>
        </w:rPr>
        <w:t>Legislação permanece em vigor</w:t>
      </w:r>
      <w:r>
        <w:rPr>
          <w:rFonts w:eastAsia="Calibri"/>
          <w:color w:val="000000"/>
        </w:rPr>
        <w:t>.</w:t>
      </w:r>
    </w:p>
    <w:p w14:paraId="1D0EB3BB" w14:textId="77777777" w:rsidR="00BC60C9" w:rsidRDefault="00BC60C9" w:rsidP="00D23F67">
      <w:pPr>
        <w:jc w:val="both"/>
        <w:rPr>
          <w:rFonts w:eastAsia="Calibri"/>
          <w:color w:val="000000"/>
        </w:rPr>
      </w:pPr>
    </w:p>
    <w:p w14:paraId="5811C7C0" w14:textId="77777777" w:rsidR="00BC60C9" w:rsidRDefault="00BC60C9" w:rsidP="00BC60C9">
      <w:pPr>
        <w:spacing w:line="360" w:lineRule="auto"/>
        <w:jc w:val="both"/>
        <w:rPr>
          <w:rFonts w:eastAsia="Calibri"/>
          <w:color w:val="000000"/>
        </w:rPr>
      </w:pPr>
      <w:r w:rsidRPr="0061433B">
        <w:rPr>
          <w:rFonts w:eastAsia="Calibri"/>
          <w:b/>
          <w:bCs/>
          <w:color w:val="000000"/>
          <w:u w:val="single"/>
        </w:rPr>
        <w:t>Lei Estadual nº 5.584/09</w:t>
      </w:r>
      <w:r>
        <w:rPr>
          <w:rFonts w:eastAsia="Calibri"/>
          <w:color w:val="000000"/>
        </w:rPr>
        <w:t xml:space="preserve"> – a Lei trata do </w:t>
      </w:r>
      <w:r w:rsidRPr="0061433B">
        <w:rPr>
          <w:rFonts w:eastAsia="Calibri"/>
          <w:color w:val="000000"/>
        </w:rPr>
        <w:t>plano de cargos e vencimentos para os Professores Docentes I e Professores Docentes II</w:t>
      </w:r>
      <w:r>
        <w:rPr>
          <w:rFonts w:eastAsia="Calibri"/>
          <w:color w:val="000000"/>
        </w:rPr>
        <w:t>, ressaltando no art. 3º, parágrafo único que “</w:t>
      </w:r>
      <w:r w:rsidRPr="0061433B">
        <w:rPr>
          <w:rFonts w:eastAsia="Calibri"/>
          <w:i/>
          <w:iCs/>
          <w:color w:val="000000"/>
        </w:rPr>
        <w:t>o vencimento-base dos cargos a que se refere a presente Lei guardará o interstício de 12% (doze por cento) entre referências</w:t>
      </w:r>
      <w:r>
        <w:rPr>
          <w:rFonts w:eastAsia="Calibri"/>
          <w:color w:val="000000"/>
        </w:rPr>
        <w:t xml:space="preserve">”. </w:t>
      </w:r>
      <w:r w:rsidRPr="00153643">
        <w:rPr>
          <w:rFonts w:eastAsia="Calibri"/>
          <w:b/>
          <w:bCs/>
          <w:color w:val="000000"/>
        </w:rPr>
        <w:t>Legislação permanece em vigor</w:t>
      </w:r>
      <w:r>
        <w:rPr>
          <w:rFonts w:eastAsia="Calibri"/>
          <w:color w:val="000000"/>
        </w:rPr>
        <w:t>.</w:t>
      </w:r>
    </w:p>
    <w:p w14:paraId="3D290125" w14:textId="77777777" w:rsidR="00BC60C9" w:rsidRDefault="00BC60C9" w:rsidP="00D23F67">
      <w:pPr>
        <w:jc w:val="both"/>
        <w:rPr>
          <w:rFonts w:eastAsia="Cambria" w:cs="Cambria"/>
        </w:rPr>
      </w:pPr>
    </w:p>
    <w:p w14:paraId="691DAD99" w14:textId="77777777" w:rsidR="00BC60C9" w:rsidRDefault="00BC60C9" w:rsidP="00BC60C9">
      <w:pPr>
        <w:spacing w:line="360" w:lineRule="auto"/>
        <w:jc w:val="both"/>
        <w:rPr>
          <w:rFonts w:eastAsia="Cambria" w:cs="Cambria"/>
        </w:rPr>
      </w:pPr>
      <w:r w:rsidRPr="0061433B">
        <w:rPr>
          <w:rFonts w:eastAsia="Cambria" w:cs="Cambria"/>
          <w:b/>
          <w:bCs/>
          <w:u w:val="single"/>
        </w:rPr>
        <w:t>Lei Estadual nº 6.834/14</w:t>
      </w:r>
      <w:r>
        <w:rPr>
          <w:rFonts w:eastAsia="Cambria" w:cs="Cambria"/>
        </w:rPr>
        <w:t xml:space="preserve"> – diferentemente do apontado pelo Estado do Rio de Janeiro que tenta levar este juízo a erro, a Lei trata de: “</w:t>
      </w:r>
      <w:r w:rsidRPr="0061433B">
        <w:rPr>
          <w:rFonts w:eastAsia="Cambria" w:cs="Cambria"/>
          <w:i/>
          <w:iCs/>
        </w:rPr>
        <w:t>majora o vencimento-base das categorias funcionais que menciona</w:t>
      </w:r>
      <w:r>
        <w:rPr>
          <w:rFonts w:eastAsia="Cambria" w:cs="Cambria"/>
        </w:rPr>
        <w:t>”, não qualquer menção de revogação de qualquer artigo das legislações anteriores e, coincidentemente, a majoração possui um intervalor de 12% entre os níveis (?!?):</w:t>
      </w:r>
    </w:p>
    <w:p w14:paraId="3299B986" w14:textId="77777777" w:rsidR="00BC60C9" w:rsidRDefault="00BC60C9" w:rsidP="00BC60C9">
      <w:pPr>
        <w:spacing w:line="360" w:lineRule="auto"/>
        <w:jc w:val="both"/>
        <w:rPr>
          <w:rFonts w:eastAsia="Cambria" w:cs="Cambria"/>
        </w:rPr>
      </w:pPr>
      <w:r w:rsidRPr="00071F39">
        <w:rPr>
          <w:rFonts w:eastAsia="Cambria" w:cs="Cambria"/>
          <w:noProof/>
          <w:lang w:eastAsia="pt-BR"/>
        </w:rPr>
        <w:lastRenderedPageBreak/>
        <mc:AlternateContent>
          <mc:Choice Requires="wps">
            <w:drawing>
              <wp:anchor distT="45720" distB="45720" distL="114300" distR="114300" simplePos="0" relativeHeight="251659264" behindDoc="1" locked="0" layoutInCell="1" allowOverlap="1" wp14:anchorId="4F458F7C" wp14:editId="3A9E56CC">
                <wp:simplePos x="0" y="0"/>
                <wp:positionH relativeFrom="column">
                  <wp:posOffset>3416683</wp:posOffset>
                </wp:positionH>
                <wp:positionV relativeFrom="paragraph">
                  <wp:posOffset>173235</wp:posOffset>
                </wp:positionV>
                <wp:extent cx="2360930" cy="3505404"/>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404"/>
                        </a:xfrm>
                        <a:prstGeom prst="rect">
                          <a:avLst/>
                        </a:prstGeom>
                        <a:solidFill>
                          <a:srgbClr val="FFFFFF"/>
                        </a:solidFill>
                        <a:ln w="9525">
                          <a:solidFill>
                            <a:srgbClr val="000000"/>
                          </a:solidFill>
                          <a:miter lim="800000"/>
                          <a:headEnd/>
                          <a:tailEnd/>
                        </a:ln>
                      </wps:spPr>
                      <wps:txbx>
                        <w:txbxContent>
                          <w:p w14:paraId="41DFC9D2" w14:textId="77777777" w:rsidR="00FF3E49" w:rsidRDefault="00FF3E49" w:rsidP="00BC60C9">
                            <w:pPr>
                              <w:rPr>
                                <w:sz w:val="16"/>
                                <w:szCs w:val="16"/>
                              </w:rPr>
                            </w:pPr>
                            <w:r w:rsidRPr="00071F39">
                              <w:rPr>
                                <w:sz w:val="16"/>
                                <w:szCs w:val="16"/>
                              </w:rPr>
                              <w:t>1.179,35</w:t>
                            </w:r>
                            <w:r>
                              <w:rPr>
                                <w:sz w:val="16"/>
                                <w:szCs w:val="16"/>
                              </w:rPr>
                              <w:t xml:space="preserve"> + 12% (141,52) = 1.320,87</w:t>
                            </w:r>
                          </w:p>
                          <w:p w14:paraId="414E5B8D" w14:textId="77777777" w:rsidR="00FF3E49" w:rsidRPr="00071F39" w:rsidRDefault="00FF3E49" w:rsidP="00BC60C9">
                            <w:pPr>
                              <w:rPr>
                                <w:sz w:val="12"/>
                                <w:szCs w:val="12"/>
                              </w:rPr>
                            </w:pPr>
                          </w:p>
                          <w:p w14:paraId="761AF707" w14:textId="77777777" w:rsidR="00FF3E49" w:rsidRDefault="00FF3E49" w:rsidP="00BC60C9">
                            <w:pPr>
                              <w:rPr>
                                <w:sz w:val="16"/>
                                <w:szCs w:val="16"/>
                              </w:rPr>
                            </w:pPr>
                            <w:r>
                              <w:rPr>
                                <w:sz w:val="16"/>
                                <w:szCs w:val="16"/>
                              </w:rPr>
                              <w:t>1.320,85 + 12% (158,50) = 1.479,35</w:t>
                            </w:r>
                          </w:p>
                          <w:p w14:paraId="0383BA56" w14:textId="77777777" w:rsidR="00FF3E49" w:rsidRPr="00071F39" w:rsidRDefault="00FF3E49" w:rsidP="00BC60C9">
                            <w:pPr>
                              <w:rPr>
                                <w:sz w:val="14"/>
                                <w:szCs w:val="14"/>
                              </w:rPr>
                            </w:pPr>
                          </w:p>
                          <w:p w14:paraId="6F903335" w14:textId="77777777" w:rsidR="00FF3E49" w:rsidRDefault="00FF3E49" w:rsidP="00BC60C9">
                            <w:pPr>
                              <w:rPr>
                                <w:sz w:val="16"/>
                                <w:szCs w:val="16"/>
                              </w:rPr>
                            </w:pPr>
                            <w:r>
                              <w:rPr>
                                <w:sz w:val="16"/>
                                <w:szCs w:val="16"/>
                              </w:rPr>
                              <w:t>1.479,35 + 12% (177,52) = 1.656,87</w:t>
                            </w:r>
                          </w:p>
                          <w:p w14:paraId="0A095A6A" w14:textId="77777777" w:rsidR="00FF3E49" w:rsidRPr="00071F39" w:rsidRDefault="00FF3E49" w:rsidP="00BC60C9">
                            <w:pPr>
                              <w:rPr>
                                <w:sz w:val="12"/>
                                <w:szCs w:val="12"/>
                              </w:rPr>
                            </w:pPr>
                          </w:p>
                          <w:p w14:paraId="23DE4630" w14:textId="77777777" w:rsidR="00FF3E49" w:rsidRDefault="00FF3E49" w:rsidP="00BC60C9">
                            <w:pPr>
                              <w:rPr>
                                <w:sz w:val="16"/>
                                <w:szCs w:val="16"/>
                              </w:rPr>
                            </w:pPr>
                            <w:r>
                              <w:rPr>
                                <w:sz w:val="16"/>
                                <w:szCs w:val="16"/>
                              </w:rPr>
                              <w:t>1656,51 + 12% (198,78) = 1.855,29</w:t>
                            </w:r>
                          </w:p>
                          <w:p w14:paraId="21376353" w14:textId="77777777" w:rsidR="00FF3E49" w:rsidRPr="00071F39" w:rsidRDefault="00FF3E49" w:rsidP="00BC60C9">
                            <w:pPr>
                              <w:rPr>
                                <w:sz w:val="14"/>
                                <w:szCs w:val="14"/>
                              </w:rPr>
                            </w:pPr>
                          </w:p>
                          <w:p w14:paraId="64EA305B" w14:textId="77777777" w:rsidR="00FF3E49" w:rsidRDefault="00FF3E49" w:rsidP="00BC60C9">
                            <w:pPr>
                              <w:rPr>
                                <w:sz w:val="16"/>
                                <w:szCs w:val="16"/>
                              </w:rPr>
                            </w:pPr>
                            <w:r>
                              <w:rPr>
                                <w:sz w:val="16"/>
                                <w:szCs w:val="16"/>
                              </w:rPr>
                              <w:t>1855,71 + 12% (222,68) = 2.078,39</w:t>
                            </w:r>
                          </w:p>
                          <w:p w14:paraId="074DFEA9" w14:textId="77777777" w:rsidR="00FF3E49" w:rsidRPr="00071F39" w:rsidRDefault="00FF3E49" w:rsidP="00BC60C9">
                            <w:pPr>
                              <w:rPr>
                                <w:sz w:val="14"/>
                                <w:szCs w:val="14"/>
                              </w:rPr>
                            </w:pPr>
                          </w:p>
                          <w:p w14:paraId="562F4693" w14:textId="77777777" w:rsidR="00FF3E49" w:rsidRDefault="00FF3E49" w:rsidP="00BC60C9">
                            <w:pPr>
                              <w:rPr>
                                <w:sz w:val="16"/>
                                <w:szCs w:val="16"/>
                              </w:rPr>
                            </w:pPr>
                            <w:r>
                              <w:rPr>
                                <w:sz w:val="16"/>
                                <w:szCs w:val="16"/>
                              </w:rPr>
                              <w:t>2.078,39 + 12% (249,40) = 2.327,79</w:t>
                            </w:r>
                          </w:p>
                          <w:p w14:paraId="6EB3638B" w14:textId="77777777" w:rsidR="00FF3E49" w:rsidRPr="00071F39" w:rsidRDefault="00FF3E49" w:rsidP="00BC60C9">
                            <w:pPr>
                              <w:rPr>
                                <w:sz w:val="12"/>
                                <w:szCs w:val="12"/>
                              </w:rPr>
                            </w:pPr>
                          </w:p>
                          <w:p w14:paraId="72FECC25" w14:textId="77777777" w:rsidR="00FF3E49" w:rsidRDefault="00FF3E49" w:rsidP="00BC60C9">
                            <w:pPr>
                              <w:rPr>
                                <w:sz w:val="16"/>
                                <w:szCs w:val="16"/>
                              </w:rPr>
                            </w:pPr>
                          </w:p>
                          <w:p w14:paraId="33EAA300" w14:textId="77777777" w:rsidR="00FF3E49" w:rsidRDefault="00FF3E49" w:rsidP="00BC60C9">
                            <w:pPr>
                              <w:rPr>
                                <w:sz w:val="16"/>
                                <w:szCs w:val="16"/>
                              </w:rPr>
                            </w:pPr>
                            <w:r>
                              <w:rPr>
                                <w:sz w:val="16"/>
                                <w:szCs w:val="16"/>
                              </w:rPr>
                              <w:t>-----------------------------------------------------------------</w:t>
                            </w:r>
                          </w:p>
                          <w:p w14:paraId="4B7BFEB5" w14:textId="77777777" w:rsidR="00FF3E49" w:rsidRDefault="00FF3E49" w:rsidP="00BC60C9">
                            <w:pPr>
                              <w:rPr>
                                <w:sz w:val="16"/>
                                <w:szCs w:val="16"/>
                              </w:rPr>
                            </w:pPr>
                            <w:r>
                              <w:rPr>
                                <w:sz w:val="16"/>
                                <w:szCs w:val="16"/>
                              </w:rPr>
                              <w:t>940,16 + 12% (112,81) = 1.052,97</w:t>
                            </w:r>
                          </w:p>
                          <w:p w14:paraId="6EE73912" w14:textId="77777777" w:rsidR="00FF3E49" w:rsidRPr="00071F39" w:rsidRDefault="00FF3E49" w:rsidP="00BC60C9">
                            <w:pPr>
                              <w:rPr>
                                <w:sz w:val="12"/>
                                <w:szCs w:val="12"/>
                              </w:rPr>
                            </w:pPr>
                          </w:p>
                          <w:p w14:paraId="37856725" w14:textId="77777777" w:rsidR="00FF3E49" w:rsidRDefault="00FF3E49" w:rsidP="00BC60C9">
                            <w:pPr>
                              <w:rPr>
                                <w:sz w:val="16"/>
                                <w:szCs w:val="16"/>
                              </w:rPr>
                            </w:pPr>
                            <w:r>
                              <w:rPr>
                                <w:sz w:val="16"/>
                                <w:szCs w:val="16"/>
                              </w:rPr>
                              <w:t>1.052,97 + 12% (126,35) = 1.179,32</w:t>
                            </w:r>
                          </w:p>
                          <w:p w14:paraId="13D2B6CF" w14:textId="77777777" w:rsidR="00FF3E49" w:rsidRPr="00071F39" w:rsidRDefault="00FF3E49" w:rsidP="00BC60C9">
                            <w:pPr>
                              <w:rPr>
                                <w:sz w:val="12"/>
                                <w:szCs w:val="12"/>
                              </w:rPr>
                            </w:pPr>
                          </w:p>
                          <w:p w14:paraId="15BBD7CD" w14:textId="77777777" w:rsidR="00FF3E49" w:rsidRDefault="00FF3E49" w:rsidP="00BC60C9">
                            <w:pPr>
                              <w:rPr>
                                <w:sz w:val="16"/>
                                <w:szCs w:val="16"/>
                              </w:rPr>
                            </w:pPr>
                            <w:r>
                              <w:rPr>
                                <w:sz w:val="16"/>
                                <w:szCs w:val="16"/>
                              </w:rPr>
                              <w:t>1.179,35 + 12% (141,52) = 1.320,87</w:t>
                            </w:r>
                          </w:p>
                          <w:p w14:paraId="62529A94" w14:textId="77777777" w:rsidR="00FF3E49" w:rsidRPr="00071F39" w:rsidRDefault="00FF3E49" w:rsidP="00BC60C9">
                            <w:pPr>
                              <w:rPr>
                                <w:sz w:val="10"/>
                                <w:szCs w:val="10"/>
                              </w:rPr>
                            </w:pPr>
                          </w:p>
                          <w:p w14:paraId="16010812" w14:textId="77777777" w:rsidR="00FF3E49" w:rsidRDefault="00FF3E49" w:rsidP="00BC60C9">
                            <w:pPr>
                              <w:rPr>
                                <w:sz w:val="16"/>
                                <w:szCs w:val="16"/>
                              </w:rPr>
                            </w:pPr>
                            <w:r>
                              <w:rPr>
                                <w:sz w:val="16"/>
                                <w:szCs w:val="16"/>
                              </w:rPr>
                              <w:t>1.320,85 + 12% (158,50) = 1.479,35</w:t>
                            </w:r>
                          </w:p>
                          <w:p w14:paraId="409F4805" w14:textId="77777777" w:rsidR="00FF3E49" w:rsidRPr="00071F39" w:rsidRDefault="00FF3E49" w:rsidP="00BC60C9">
                            <w:pPr>
                              <w:rPr>
                                <w:sz w:val="14"/>
                                <w:szCs w:val="14"/>
                              </w:rPr>
                            </w:pPr>
                          </w:p>
                          <w:p w14:paraId="399ACB79" w14:textId="77777777" w:rsidR="00FF3E49" w:rsidRDefault="00FF3E49" w:rsidP="00BC60C9">
                            <w:pPr>
                              <w:rPr>
                                <w:sz w:val="16"/>
                                <w:szCs w:val="16"/>
                              </w:rPr>
                            </w:pPr>
                            <w:r>
                              <w:rPr>
                                <w:sz w:val="16"/>
                                <w:szCs w:val="16"/>
                              </w:rPr>
                              <w:t>1.479,35 + 12% (177,52) = 1.656,87</w:t>
                            </w:r>
                          </w:p>
                          <w:p w14:paraId="027CAAC4" w14:textId="77777777" w:rsidR="00FF3E49" w:rsidRDefault="00FF3E49" w:rsidP="00BC60C9">
                            <w:pPr>
                              <w:rPr>
                                <w:sz w:val="16"/>
                                <w:szCs w:val="16"/>
                              </w:rPr>
                            </w:pPr>
                          </w:p>
                          <w:p w14:paraId="03AFD176" w14:textId="77777777" w:rsidR="00FF3E49" w:rsidRDefault="00FF3E49" w:rsidP="00BC60C9">
                            <w:pPr>
                              <w:rPr>
                                <w:sz w:val="16"/>
                                <w:szCs w:val="16"/>
                              </w:rPr>
                            </w:pPr>
                            <w:r>
                              <w:rPr>
                                <w:sz w:val="16"/>
                                <w:szCs w:val="16"/>
                              </w:rPr>
                              <w:t>1.656,51 + 12% (198,78) = 1.855,29</w:t>
                            </w:r>
                          </w:p>
                          <w:p w14:paraId="0B034E73" w14:textId="77777777" w:rsidR="00FF3E49" w:rsidRPr="00071F39" w:rsidRDefault="00FF3E49" w:rsidP="00BC60C9">
                            <w:pPr>
                              <w:rPr>
                                <w:sz w:val="12"/>
                                <w:szCs w:val="12"/>
                              </w:rPr>
                            </w:pPr>
                          </w:p>
                          <w:p w14:paraId="18E54D30" w14:textId="77777777" w:rsidR="00FF3E49" w:rsidRDefault="00FF3E49" w:rsidP="00BC60C9">
                            <w:pPr>
                              <w:rPr>
                                <w:sz w:val="16"/>
                                <w:szCs w:val="16"/>
                              </w:rPr>
                            </w:pPr>
                            <w:r>
                              <w:rPr>
                                <w:sz w:val="16"/>
                                <w:szCs w:val="16"/>
                              </w:rPr>
                              <w:t>1.855,71 + 12% (222,68) = 2.078,39</w:t>
                            </w:r>
                          </w:p>
                          <w:p w14:paraId="2FCEF698" w14:textId="77777777" w:rsidR="00FF3E49" w:rsidRPr="00071F39" w:rsidRDefault="00FF3E49" w:rsidP="00BC60C9">
                            <w:pPr>
                              <w:rPr>
                                <w:sz w:val="12"/>
                                <w:szCs w:val="12"/>
                              </w:rPr>
                            </w:pPr>
                          </w:p>
                          <w:p w14:paraId="31D6F518" w14:textId="77777777" w:rsidR="00FF3E49" w:rsidRDefault="00FF3E49" w:rsidP="00BC60C9">
                            <w:pPr>
                              <w:rPr>
                                <w:sz w:val="16"/>
                                <w:szCs w:val="16"/>
                              </w:rPr>
                            </w:pPr>
                            <w:r>
                              <w:rPr>
                                <w:sz w:val="16"/>
                                <w:szCs w:val="16"/>
                              </w:rPr>
                              <w:t>2.078,39 + 12% (249,40) = 2.327,79</w:t>
                            </w:r>
                          </w:p>
                          <w:p w14:paraId="1E856553" w14:textId="77777777" w:rsidR="00FF3E49" w:rsidRDefault="00FF3E49" w:rsidP="00BC60C9">
                            <w:pPr>
                              <w:rPr>
                                <w:sz w:val="16"/>
                                <w:szCs w:val="16"/>
                              </w:rPr>
                            </w:pPr>
                          </w:p>
                          <w:p w14:paraId="7E8CDF31" w14:textId="77777777" w:rsidR="00FF3E49" w:rsidRDefault="00FF3E49" w:rsidP="00BC60C9">
                            <w:pPr>
                              <w:rPr>
                                <w:sz w:val="16"/>
                                <w:szCs w:val="16"/>
                              </w:rPr>
                            </w:pPr>
                          </w:p>
                          <w:p w14:paraId="7D5B43EC" w14:textId="77777777" w:rsidR="00FF3E49" w:rsidRDefault="00FF3E49" w:rsidP="00BC60C9">
                            <w:pPr>
                              <w:rPr>
                                <w:sz w:val="16"/>
                                <w:szCs w:val="16"/>
                              </w:rPr>
                            </w:pPr>
                          </w:p>
                          <w:p w14:paraId="3149AEF2" w14:textId="77777777" w:rsidR="00FF3E49" w:rsidRDefault="00FF3E49" w:rsidP="00BC60C9">
                            <w:pPr>
                              <w:rPr>
                                <w:sz w:val="16"/>
                                <w:szCs w:val="16"/>
                              </w:rPr>
                            </w:pPr>
                          </w:p>
                          <w:p w14:paraId="72C93747" w14:textId="77777777" w:rsidR="00FF3E49" w:rsidRDefault="00FF3E49" w:rsidP="00BC60C9">
                            <w:pPr>
                              <w:rPr>
                                <w:sz w:val="16"/>
                                <w:szCs w:val="16"/>
                              </w:rPr>
                            </w:pPr>
                          </w:p>
                          <w:p w14:paraId="2C5A95EE" w14:textId="77777777" w:rsidR="00FF3E49" w:rsidRDefault="00FF3E49" w:rsidP="00BC60C9">
                            <w:pPr>
                              <w:rPr>
                                <w:sz w:val="16"/>
                                <w:szCs w:val="16"/>
                              </w:rPr>
                            </w:pPr>
                          </w:p>
                          <w:p w14:paraId="2A369E1C" w14:textId="77777777" w:rsidR="00FF3E49" w:rsidRDefault="00FF3E49" w:rsidP="00BC60C9">
                            <w:pPr>
                              <w:rPr>
                                <w:sz w:val="16"/>
                                <w:szCs w:val="16"/>
                              </w:rPr>
                            </w:pPr>
                          </w:p>
                          <w:p w14:paraId="0C5C5910" w14:textId="77777777" w:rsidR="00FF3E49" w:rsidRDefault="00FF3E49" w:rsidP="00BC60C9">
                            <w:pPr>
                              <w:rPr>
                                <w:sz w:val="16"/>
                                <w:szCs w:val="16"/>
                              </w:rPr>
                            </w:pPr>
                          </w:p>
                          <w:p w14:paraId="4DD179D4" w14:textId="77777777" w:rsidR="00FF3E49" w:rsidRDefault="00FF3E49" w:rsidP="00BC60C9">
                            <w:pPr>
                              <w:rPr>
                                <w:sz w:val="16"/>
                                <w:szCs w:val="16"/>
                              </w:rPr>
                            </w:pPr>
                          </w:p>
                          <w:p w14:paraId="783B8AA3" w14:textId="77777777" w:rsidR="00FF3E49" w:rsidRDefault="00FF3E49" w:rsidP="00BC60C9">
                            <w:pPr>
                              <w:rPr>
                                <w:sz w:val="16"/>
                                <w:szCs w:val="16"/>
                              </w:rPr>
                            </w:pPr>
                          </w:p>
                          <w:p w14:paraId="1F427A24" w14:textId="77777777" w:rsidR="00FF3E49" w:rsidRDefault="00FF3E49" w:rsidP="00BC60C9">
                            <w:pPr>
                              <w:rPr>
                                <w:sz w:val="16"/>
                                <w:szCs w:val="16"/>
                              </w:rPr>
                            </w:pPr>
                          </w:p>
                          <w:p w14:paraId="54547258" w14:textId="77777777" w:rsidR="00FF3E49" w:rsidRDefault="00FF3E49" w:rsidP="00BC60C9">
                            <w:pPr>
                              <w:rPr>
                                <w:sz w:val="16"/>
                                <w:szCs w:val="16"/>
                              </w:rPr>
                            </w:pPr>
                          </w:p>
                          <w:p w14:paraId="46B38DCF" w14:textId="77777777" w:rsidR="00FF3E49" w:rsidRDefault="00FF3E49" w:rsidP="00BC60C9">
                            <w:pPr>
                              <w:rPr>
                                <w:sz w:val="16"/>
                                <w:szCs w:val="16"/>
                              </w:rPr>
                            </w:pPr>
                          </w:p>
                          <w:p w14:paraId="715410FE" w14:textId="77777777" w:rsidR="00FF3E49" w:rsidRPr="00071F39" w:rsidRDefault="00FF3E49" w:rsidP="00BC60C9">
                            <w:pPr>
                              <w:rPr>
                                <w:sz w:val="16"/>
                                <w:szCs w:val="16"/>
                              </w:rPr>
                            </w:pPr>
                          </w:p>
                          <w:p w14:paraId="411CD576" w14:textId="77777777" w:rsidR="00FF3E49" w:rsidRPr="00071F39" w:rsidRDefault="00FF3E49" w:rsidP="00BC60C9">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458F7C" id="_x0000_t202" coordsize="21600,21600" o:spt="202" path="m,l,21600r21600,l21600,xe">
                <v:stroke joinstyle="miter"/>
                <v:path gradientshapeok="t" o:connecttype="rect"/>
              </v:shapetype>
              <v:shape id="Text Box 2" o:spid="_x0000_s1026" type="#_x0000_t202" style="position:absolute;left:0;text-align:left;margin-left:269.05pt;margin-top:13.65pt;width:185.9pt;height:276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">
                <v:textbox>
                  <w:txbxContent>
                    <w:p w14:paraId="41DFC9D2" w14:textId="77777777" w:rsidR="00FF3E49" w:rsidRDefault="00FF3E49" w:rsidP="00BC60C9">
                      <w:pPr>
                        <w:rPr>
                          <w:sz w:val="16"/>
                          <w:szCs w:val="16"/>
                        </w:rPr>
                      </w:pPr>
                      <w:r w:rsidRPr="00071F39">
                        <w:rPr>
                          <w:sz w:val="16"/>
                          <w:szCs w:val="16"/>
                        </w:rPr>
                        <w:t>1.179,35</w:t>
                      </w:r>
                      <w:r>
                        <w:rPr>
                          <w:sz w:val="16"/>
                          <w:szCs w:val="16"/>
                        </w:rPr>
                        <w:t xml:space="preserve"> + 12% (141,52) = 1.320,87</w:t>
                      </w:r>
                    </w:p>
                    <w:p w14:paraId="414E5B8D" w14:textId="77777777" w:rsidR="00FF3E49" w:rsidRPr="00071F39" w:rsidRDefault="00FF3E49" w:rsidP="00BC60C9">
                      <w:pPr>
                        <w:rPr>
                          <w:sz w:val="12"/>
                          <w:szCs w:val="12"/>
                        </w:rPr>
                      </w:pPr>
                    </w:p>
                    <w:p w14:paraId="761AF707" w14:textId="77777777" w:rsidR="00FF3E49" w:rsidRDefault="00FF3E49" w:rsidP="00BC60C9">
                      <w:pPr>
                        <w:rPr>
                          <w:sz w:val="16"/>
                          <w:szCs w:val="16"/>
                        </w:rPr>
                      </w:pPr>
                      <w:r>
                        <w:rPr>
                          <w:sz w:val="16"/>
                          <w:szCs w:val="16"/>
                        </w:rPr>
                        <w:t>1.320,85 + 12% (158,50) = 1.479,35</w:t>
                      </w:r>
                    </w:p>
                    <w:p w14:paraId="0383BA56" w14:textId="77777777" w:rsidR="00FF3E49" w:rsidRPr="00071F39" w:rsidRDefault="00FF3E49" w:rsidP="00BC60C9">
                      <w:pPr>
                        <w:rPr>
                          <w:sz w:val="14"/>
                          <w:szCs w:val="14"/>
                        </w:rPr>
                      </w:pPr>
                    </w:p>
                    <w:p w14:paraId="6F903335" w14:textId="77777777" w:rsidR="00FF3E49" w:rsidRDefault="00FF3E49" w:rsidP="00BC60C9">
                      <w:pPr>
                        <w:rPr>
                          <w:sz w:val="16"/>
                          <w:szCs w:val="16"/>
                        </w:rPr>
                      </w:pPr>
                      <w:r>
                        <w:rPr>
                          <w:sz w:val="16"/>
                          <w:szCs w:val="16"/>
                        </w:rPr>
                        <w:t>1.479,35 + 12% (177,52) = 1.656,87</w:t>
                      </w:r>
                    </w:p>
                    <w:p w14:paraId="0A095A6A" w14:textId="77777777" w:rsidR="00FF3E49" w:rsidRPr="00071F39" w:rsidRDefault="00FF3E49" w:rsidP="00BC60C9">
                      <w:pPr>
                        <w:rPr>
                          <w:sz w:val="12"/>
                          <w:szCs w:val="12"/>
                        </w:rPr>
                      </w:pPr>
                    </w:p>
                    <w:p w14:paraId="23DE4630" w14:textId="77777777" w:rsidR="00FF3E49" w:rsidRDefault="00FF3E49" w:rsidP="00BC60C9">
                      <w:pPr>
                        <w:rPr>
                          <w:sz w:val="16"/>
                          <w:szCs w:val="16"/>
                        </w:rPr>
                      </w:pPr>
                      <w:r>
                        <w:rPr>
                          <w:sz w:val="16"/>
                          <w:szCs w:val="16"/>
                        </w:rPr>
                        <w:t>1656,51 + 12% (198,78) = 1.855,29</w:t>
                      </w:r>
                    </w:p>
                    <w:p w14:paraId="21376353" w14:textId="77777777" w:rsidR="00FF3E49" w:rsidRPr="00071F39" w:rsidRDefault="00FF3E49" w:rsidP="00BC60C9">
                      <w:pPr>
                        <w:rPr>
                          <w:sz w:val="14"/>
                          <w:szCs w:val="14"/>
                        </w:rPr>
                      </w:pPr>
                    </w:p>
                    <w:p w14:paraId="64EA305B" w14:textId="77777777" w:rsidR="00FF3E49" w:rsidRDefault="00FF3E49" w:rsidP="00BC60C9">
                      <w:pPr>
                        <w:rPr>
                          <w:sz w:val="16"/>
                          <w:szCs w:val="16"/>
                        </w:rPr>
                      </w:pPr>
                      <w:r>
                        <w:rPr>
                          <w:sz w:val="16"/>
                          <w:szCs w:val="16"/>
                        </w:rPr>
                        <w:t>1855,71 + 12% (222,68) = 2.078,39</w:t>
                      </w:r>
                    </w:p>
                    <w:p w14:paraId="074DFEA9" w14:textId="77777777" w:rsidR="00FF3E49" w:rsidRPr="00071F39" w:rsidRDefault="00FF3E49" w:rsidP="00BC60C9">
                      <w:pPr>
                        <w:rPr>
                          <w:sz w:val="14"/>
                          <w:szCs w:val="14"/>
                        </w:rPr>
                      </w:pPr>
                    </w:p>
                    <w:p w14:paraId="562F4693" w14:textId="77777777" w:rsidR="00FF3E49" w:rsidRDefault="00FF3E49" w:rsidP="00BC60C9">
                      <w:pPr>
                        <w:rPr>
                          <w:sz w:val="16"/>
                          <w:szCs w:val="16"/>
                        </w:rPr>
                      </w:pPr>
                      <w:r>
                        <w:rPr>
                          <w:sz w:val="16"/>
                          <w:szCs w:val="16"/>
                        </w:rPr>
                        <w:t>2.078,39 + 12% (249,40) = 2.327,79</w:t>
                      </w:r>
                    </w:p>
                    <w:p w14:paraId="6EB3638B" w14:textId="77777777" w:rsidR="00FF3E49" w:rsidRPr="00071F39" w:rsidRDefault="00FF3E49" w:rsidP="00BC60C9">
                      <w:pPr>
                        <w:rPr>
                          <w:sz w:val="12"/>
                          <w:szCs w:val="12"/>
                        </w:rPr>
                      </w:pPr>
                    </w:p>
                    <w:p w14:paraId="72FECC25" w14:textId="77777777" w:rsidR="00FF3E49" w:rsidRDefault="00FF3E49" w:rsidP="00BC60C9">
                      <w:pPr>
                        <w:rPr>
                          <w:sz w:val="16"/>
                          <w:szCs w:val="16"/>
                        </w:rPr>
                      </w:pPr>
                    </w:p>
                    <w:p w14:paraId="33EAA300" w14:textId="77777777" w:rsidR="00FF3E49" w:rsidRDefault="00FF3E49" w:rsidP="00BC60C9">
                      <w:pPr>
                        <w:rPr>
                          <w:sz w:val="16"/>
                          <w:szCs w:val="16"/>
                        </w:rPr>
                      </w:pPr>
                      <w:r>
                        <w:rPr>
                          <w:sz w:val="16"/>
                          <w:szCs w:val="16"/>
                        </w:rPr>
                        <w:t>-----------------------------------------------------------------</w:t>
                      </w:r>
                    </w:p>
                    <w:p w14:paraId="4B7BFEB5" w14:textId="77777777" w:rsidR="00FF3E49" w:rsidRDefault="00FF3E49" w:rsidP="00BC60C9">
                      <w:pPr>
                        <w:rPr>
                          <w:sz w:val="16"/>
                          <w:szCs w:val="16"/>
                        </w:rPr>
                      </w:pPr>
                      <w:r>
                        <w:rPr>
                          <w:sz w:val="16"/>
                          <w:szCs w:val="16"/>
                        </w:rPr>
                        <w:t>940,16 + 12% (112,81) = 1.052,97</w:t>
                      </w:r>
                    </w:p>
                    <w:p w14:paraId="6EE73912" w14:textId="77777777" w:rsidR="00FF3E49" w:rsidRPr="00071F39" w:rsidRDefault="00FF3E49" w:rsidP="00BC60C9">
                      <w:pPr>
                        <w:rPr>
                          <w:sz w:val="12"/>
                          <w:szCs w:val="12"/>
                        </w:rPr>
                      </w:pPr>
                    </w:p>
                    <w:p w14:paraId="37856725" w14:textId="77777777" w:rsidR="00FF3E49" w:rsidRDefault="00FF3E49" w:rsidP="00BC60C9">
                      <w:pPr>
                        <w:rPr>
                          <w:sz w:val="16"/>
                          <w:szCs w:val="16"/>
                        </w:rPr>
                      </w:pPr>
                      <w:r>
                        <w:rPr>
                          <w:sz w:val="16"/>
                          <w:szCs w:val="16"/>
                        </w:rPr>
                        <w:t>1.052,97 + 12% (126,35) = 1.179,32</w:t>
                      </w:r>
                    </w:p>
                    <w:p w14:paraId="13D2B6CF" w14:textId="77777777" w:rsidR="00FF3E49" w:rsidRPr="00071F39" w:rsidRDefault="00FF3E49" w:rsidP="00BC60C9">
                      <w:pPr>
                        <w:rPr>
                          <w:sz w:val="12"/>
                          <w:szCs w:val="12"/>
                        </w:rPr>
                      </w:pPr>
                    </w:p>
                    <w:p w14:paraId="15BBD7CD" w14:textId="77777777" w:rsidR="00FF3E49" w:rsidRDefault="00FF3E49" w:rsidP="00BC60C9">
                      <w:pPr>
                        <w:rPr>
                          <w:sz w:val="16"/>
                          <w:szCs w:val="16"/>
                        </w:rPr>
                      </w:pPr>
                      <w:r>
                        <w:rPr>
                          <w:sz w:val="16"/>
                          <w:szCs w:val="16"/>
                        </w:rPr>
                        <w:t>1.179,35 + 12% (141,52) = 1.320,87</w:t>
                      </w:r>
                    </w:p>
                    <w:p w14:paraId="62529A94" w14:textId="77777777" w:rsidR="00FF3E49" w:rsidRPr="00071F39" w:rsidRDefault="00FF3E49" w:rsidP="00BC60C9">
                      <w:pPr>
                        <w:rPr>
                          <w:sz w:val="10"/>
                          <w:szCs w:val="10"/>
                        </w:rPr>
                      </w:pPr>
                    </w:p>
                    <w:p w14:paraId="16010812" w14:textId="77777777" w:rsidR="00FF3E49" w:rsidRDefault="00FF3E49" w:rsidP="00BC60C9">
                      <w:pPr>
                        <w:rPr>
                          <w:sz w:val="16"/>
                          <w:szCs w:val="16"/>
                        </w:rPr>
                      </w:pPr>
                      <w:r>
                        <w:rPr>
                          <w:sz w:val="16"/>
                          <w:szCs w:val="16"/>
                        </w:rPr>
                        <w:t>1.320,85 + 12% (158,50) = 1.479,35</w:t>
                      </w:r>
                    </w:p>
                    <w:p w14:paraId="409F4805" w14:textId="77777777" w:rsidR="00FF3E49" w:rsidRPr="00071F39" w:rsidRDefault="00FF3E49" w:rsidP="00BC60C9">
                      <w:pPr>
                        <w:rPr>
                          <w:sz w:val="14"/>
                          <w:szCs w:val="14"/>
                        </w:rPr>
                      </w:pPr>
                    </w:p>
                    <w:p w14:paraId="399ACB79" w14:textId="77777777" w:rsidR="00FF3E49" w:rsidRDefault="00FF3E49" w:rsidP="00BC60C9">
                      <w:pPr>
                        <w:rPr>
                          <w:sz w:val="16"/>
                          <w:szCs w:val="16"/>
                        </w:rPr>
                      </w:pPr>
                      <w:r>
                        <w:rPr>
                          <w:sz w:val="16"/>
                          <w:szCs w:val="16"/>
                        </w:rPr>
                        <w:t>1.479,35 + 12% (177,52) = 1.656,87</w:t>
                      </w:r>
                    </w:p>
                    <w:p w14:paraId="027CAAC4" w14:textId="77777777" w:rsidR="00FF3E49" w:rsidRDefault="00FF3E49" w:rsidP="00BC60C9">
                      <w:pPr>
                        <w:rPr>
                          <w:sz w:val="16"/>
                          <w:szCs w:val="16"/>
                        </w:rPr>
                      </w:pPr>
                    </w:p>
                    <w:p w14:paraId="03AFD176" w14:textId="77777777" w:rsidR="00FF3E49" w:rsidRDefault="00FF3E49" w:rsidP="00BC60C9">
                      <w:pPr>
                        <w:rPr>
                          <w:sz w:val="16"/>
                          <w:szCs w:val="16"/>
                        </w:rPr>
                      </w:pPr>
                      <w:r>
                        <w:rPr>
                          <w:sz w:val="16"/>
                          <w:szCs w:val="16"/>
                        </w:rPr>
                        <w:t>1.656,51 + 12% (198,78) = 1.855,29</w:t>
                      </w:r>
                    </w:p>
                    <w:p w14:paraId="0B034E73" w14:textId="77777777" w:rsidR="00FF3E49" w:rsidRPr="00071F39" w:rsidRDefault="00FF3E49" w:rsidP="00BC60C9">
                      <w:pPr>
                        <w:rPr>
                          <w:sz w:val="12"/>
                          <w:szCs w:val="12"/>
                        </w:rPr>
                      </w:pPr>
                    </w:p>
                    <w:p w14:paraId="18E54D30" w14:textId="77777777" w:rsidR="00FF3E49" w:rsidRDefault="00FF3E49" w:rsidP="00BC60C9">
                      <w:pPr>
                        <w:rPr>
                          <w:sz w:val="16"/>
                          <w:szCs w:val="16"/>
                        </w:rPr>
                      </w:pPr>
                      <w:r>
                        <w:rPr>
                          <w:sz w:val="16"/>
                          <w:szCs w:val="16"/>
                        </w:rPr>
                        <w:t>1.855,71 + 12% (222,68) = 2.078,39</w:t>
                      </w:r>
                    </w:p>
                    <w:p w14:paraId="2FCEF698" w14:textId="77777777" w:rsidR="00FF3E49" w:rsidRPr="00071F39" w:rsidRDefault="00FF3E49" w:rsidP="00BC60C9">
                      <w:pPr>
                        <w:rPr>
                          <w:sz w:val="12"/>
                          <w:szCs w:val="12"/>
                        </w:rPr>
                      </w:pPr>
                    </w:p>
                    <w:p w14:paraId="31D6F518" w14:textId="77777777" w:rsidR="00FF3E49" w:rsidRDefault="00FF3E49" w:rsidP="00BC60C9">
                      <w:pPr>
                        <w:rPr>
                          <w:sz w:val="16"/>
                          <w:szCs w:val="16"/>
                        </w:rPr>
                      </w:pPr>
                      <w:r>
                        <w:rPr>
                          <w:sz w:val="16"/>
                          <w:szCs w:val="16"/>
                        </w:rPr>
                        <w:t>2.078,39 + 12% (249,40) = 2.327,79</w:t>
                      </w:r>
                    </w:p>
                    <w:p w14:paraId="1E856553" w14:textId="77777777" w:rsidR="00FF3E49" w:rsidRDefault="00FF3E49" w:rsidP="00BC60C9">
                      <w:pPr>
                        <w:rPr>
                          <w:sz w:val="16"/>
                          <w:szCs w:val="16"/>
                        </w:rPr>
                      </w:pPr>
                    </w:p>
                    <w:p w14:paraId="7E8CDF31" w14:textId="77777777" w:rsidR="00FF3E49" w:rsidRDefault="00FF3E49" w:rsidP="00BC60C9">
                      <w:pPr>
                        <w:rPr>
                          <w:sz w:val="16"/>
                          <w:szCs w:val="16"/>
                        </w:rPr>
                      </w:pPr>
                    </w:p>
                    <w:p w14:paraId="7D5B43EC" w14:textId="77777777" w:rsidR="00FF3E49" w:rsidRDefault="00FF3E49" w:rsidP="00BC60C9">
                      <w:pPr>
                        <w:rPr>
                          <w:sz w:val="16"/>
                          <w:szCs w:val="16"/>
                        </w:rPr>
                      </w:pPr>
                    </w:p>
                    <w:p w14:paraId="3149AEF2" w14:textId="77777777" w:rsidR="00FF3E49" w:rsidRDefault="00FF3E49" w:rsidP="00BC60C9">
                      <w:pPr>
                        <w:rPr>
                          <w:sz w:val="16"/>
                          <w:szCs w:val="16"/>
                        </w:rPr>
                      </w:pPr>
                    </w:p>
                    <w:p w14:paraId="72C93747" w14:textId="77777777" w:rsidR="00FF3E49" w:rsidRDefault="00FF3E49" w:rsidP="00BC60C9">
                      <w:pPr>
                        <w:rPr>
                          <w:sz w:val="16"/>
                          <w:szCs w:val="16"/>
                        </w:rPr>
                      </w:pPr>
                    </w:p>
                    <w:p w14:paraId="2C5A95EE" w14:textId="77777777" w:rsidR="00FF3E49" w:rsidRDefault="00FF3E49" w:rsidP="00BC60C9">
                      <w:pPr>
                        <w:rPr>
                          <w:sz w:val="16"/>
                          <w:szCs w:val="16"/>
                        </w:rPr>
                      </w:pPr>
                    </w:p>
                    <w:p w14:paraId="2A369E1C" w14:textId="77777777" w:rsidR="00FF3E49" w:rsidRDefault="00FF3E49" w:rsidP="00BC60C9">
                      <w:pPr>
                        <w:rPr>
                          <w:sz w:val="16"/>
                          <w:szCs w:val="16"/>
                        </w:rPr>
                      </w:pPr>
                    </w:p>
                    <w:p w14:paraId="0C5C5910" w14:textId="77777777" w:rsidR="00FF3E49" w:rsidRDefault="00FF3E49" w:rsidP="00BC60C9">
                      <w:pPr>
                        <w:rPr>
                          <w:sz w:val="16"/>
                          <w:szCs w:val="16"/>
                        </w:rPr>
                      </w:pPr>
                    </w:p>
                    <w:p w14:paraId="4DD179D4" w14:textId="77777777" w:rsidR="00FF3E49" w:rsidRDefault="00FF3E49" w:rsidP="00BC60C9">
                      <w:pPr>
                        <w:rPr>
                          <w:sz w:val="16"/>
                          <w:szCs w:val="16"/>
                        </w:rPr>
                      </w:pPr>
                    </w:p>
                    <w:p w14:paraId="783B8AA3" w14:textId="77777777" w:rsidR="00FF3E49" w:rsidRDefault="00FF3E49" w:rsidP="00BC60C9">
                      <w:pPr>
                        <w:rPr>
                          <w:sz w:val="16"/>
                          <w:szCs w:val="16"/>
                        </w:rPr>
                      </w:pPr>
                    </w:p>
                    <w:p w14:paraId="1F427A24" w14:textId="77777777" w:rsidR="00FF3E49" w:rsidRDefault="00FF3E49" w:rsidP="00BC60C9">
                      <w:pPr>
                        <w:rPr>
                          <w:sz w:val="16"/>
                          <w:szCs w:val="16"/>
                        </w:rPr>
                      </w:pPr>
                    </w:p>
                    <w:p w14:paraId="54547258" w14:textId="77777777" w:rsidR="00FF3E49" w:rsidRDefault="00FF3E49" w:rsidP="00BC60C9">
                      <w:pPr>
                        <w:rPr>
                          <w:sz w:val="16"/>
                          <w:szCs w:val="16"/>
                        </w:rPr>
                      </w:pPr>
                    </w:p>
                    <w:p w14:paraId="46B38DCF" w14:textId="77777777" w:rsidR="00FF3E49" w:rsidRDefault="00FF3E49" w:rsidP="00BC60C9">
                      <w:pPr>
                        <w:rPr>
                          <w:sz w:val="16"/>
                          <w:szCs w:val="16"/>
                        </w:rPr>
                      </w:pPr>
                    </w:p>
                    <w:p w14:paraId="715410FE" w14:textId="77777777" w:rsidR="00FF3E49" w:rsidRPr="00071F39" w:rsidRDefault="00FF3E49" w:rsidP="00BC60C9">
                      <w:pPr>
                        <w:rPr>
                          <w:sz w:val="16"/>
                          <w:szCs w:val="16"/>
                        </w:rPr>
                      </w:pPr>
                    </w:p>
                    <w:p w14:paraId="411CD576" w14:textId="77777777" w:rsidR="00FF3E49" w:rsidRPr="00071F39" w:rsidRDefault="00FF3E49" w:rsidP="00BC60C9">
                      <w:pPr>
                        <w:rPr>
                          <w:lang w:val="en-GB"/>
                        </w:rPr>
                      </w:pPr>
                    </w:p>
                  </w:txbxContent>
                </v:textbox>
              </v:shape>
            </w:pict>
          </mc:Fallback>
        </mc:AlternateContent>
      </w:r>
      <w:r w:rsidRPr="00071F39">
        <w:rPr>
          <w:rFonts w:eastAsia="Cambria" w:cs="Cambria"/>
          <w:noProof/>
          <w:lang w:eastAsia="pt-BR"/>
        </w:rPr>
        <w:drawing>
          <wp:inline distT="0" distB="0" distL="0" distR="0" wp14:anchorId="6774A646" wp14:editId="011BC74A">
            <wp:extent cx="3338423" cy="3628721"/>
            <wp:effectExtent l="0" t="0" r="0" b="0"/>
            <wp:docPr id="20742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574" name=""/>
                    <pic:cNvPicPr/>
                  </pic:nvPicPr>
                  <pic:blipFill>
                    <a:blip r:embed="rId9"/>
                    <a:stretch>
                      <a:fillRect/>
                    </a:stretch>
                  </pic:blipFill>
                  <pic:spPr>
                    <a:xfrm>
                      <a:off x="0" y="0"/>
                      <a:ext cx="3344434" cy="3635255"/>
                    </a:xfrm>
                    <a:prstGeom prst="rect">
                      <a:avLst/>
                    </a:prstGeom>
                  </pic:spPr>
                </pic:pic>
              </a:graphicData>
            </a:graphic>
          </wp:inline>
        </w:drawing>
      </w:r>
    </w:p>
    <w:p w14:paraId="4E6F1595" w14:textId="77777777" w:rsidR="00BC60C9" w:rsidRDefault="00BC60C9" w:rsidP="00BC60C9">
      <w:pPr>
        <w:ind w:firstLine="709"/>
        <w:jc w:val="both"/>
        <w:rPr>
          <w:rFonts w:eastAsia="Cambria" w:cs="Cambria"/>
        </w:rPr>
      </w:pPr>
    </w:p>
    <w:p w14:paraId="169BCF0C" w14:textId="77777777" w:rsidR="00BC60C9" w:rsidRPr="007630DD" w:rsidRDefault="00BC60C9" w:rsidP="00BC60C9">
      <w:pPr>
        <w:spacing w:line="360" w:lineRule="auto"/>
        <w:ind w:firstLine="567"/>
        <w:jc w:val="both"/>
        <w:rPr>
          <w:rFonts w:eastAsia="Cambria" w:cs="Cambria"/>
        </w:rPr>
      </w:pPr>
      <w:r>
        <w:rPr>
          <w:rFonts w:eastAsia="Cambria" w:cs="Cambria"/>
        </w:rPr>
        <w:t xml:space="preserve">A Lei que </w:t>
      </w:r>
      <w:r>
        <w:rPr>
          <w:rFonts w:eastAsia="Cambria" w:cs="Cambria"/>
          <w:b/>
          <w:bCs/>
        </w:rPr>
        <w:t>majora</w:t>
      </w:r>
      <w:r>
        <w:rPr>
          <w:rFonts w:eastAsia="Cambria" w:cs="Cambria"/>
        </w:rPr>
        <w:t xml:space="preserve"> os valores obedece a Lei que determina </w:t>
      </w:r>
      <w:r w:rsidRPr="00153643">
        <w:rPr>
          <w:rFonts w:eastAsia="Cambria" w:cs="Cambria"/>
        </w:rPr>
        <w:t>o interstício de 12%</w:t>
      </w:r>
      <w:r>
        <w:rPr>
          <w:rFonts w:eastAsia="Cambria" w:cs="Cambria"/>
        </w:rPr>
        <w:t xml:space="preserve"> entre as referências/níveis.</w:t>
      </w:r>
    </w:p>
    <w:p w14:paraId="1F824370" w14:textId="77777777" w:rsidR="00BC60C9" w:rsidRDefault="00BC60C9" w:rsidP="00D23F67">
      <w:pPr>
        <w:pStyle w:val="BodyTextIndent"/>
        <w:tabs>
          <w:tab w:val="left" w:pos="0"/>
        </w:tabs>
        <w:spacing w:after="0"/>
        <w:ind w:left="0" w:firstLine="567"/>
        <w:jc w:val="both"/>
        <w:rPr>
          <w:rFonts w:asciiTheme="minorHAnsi" w:hAnsiTheme="minorHAnsi" w:cs="Arial"/>
          <w:color w:val="000000"/>
        </w:rPr>
      </w:pPr>
    </w:p>
    <w:p w14:paraId="55E80B69" w14:textId="20865395" w:rsidR="00BC60C9" w:rsidRDefault="00413A21"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Ressaltando-se </w:t>
      </w:r>
      <w:r w:rsidR="00BC60C9">
        <w:rPr>
          <w:rFonts w:asciiTheme="minorHAnsi" w:hAnsiTheme="minorHAnsi" w:cs="Arial"/>
          <w:color w:val="000000"/>
        </w:rPr>
        <w:t xml:space="preserve">quais as leis vigentes e aplicáveis ao caso, prossigamos. </w:t>
      </w:r>
    </w:p>
    <w:p w14:paraId="21B91F07" w14:textId="77777777" w:rsidR="00BC60C9" w:rsidRPr="00413A21" w:rsidRDefault="00BC60C9" w:rsidP="00D23F67">
      <w:pPr>
        <w:pStyle w:val="BodyTextIndent"/>
        <w:tabs>
          <w:tab w:val="left" w:pos="0"/>
        </w:tabs>
        <w:spacing w:after="0"/>
        <w:ind w:left="0" w:firstLine="567"/>
        <w:jc w:val="both"/>
        <w:rPr>
          <w:rFonts w:asciiTheme="minorHAnsi" w:hAnsiTheme="minorHAnsi" w:cs="Arial"/>
          <w:color w:val="000000"/>
        </w:rPr>
      </w:pPr>
    </w:p>
    <w:p w14:paraId="611F5F4B" w14:textId="77777777" w:rsidR="00413A21" w:rsidRPr="00413A21" w:rsidRDefault="00AD770C" w:rsidP="00413A21">
      <w:pPr>
        <w:pStyle w:val="BodyTextIndent"/>
        <w:tabs>
          <w:tab w:val="left" w:pos="0"/>
        </w:tabs>
        <w:spacing w:after="0" w:line="360" w:lineRule="auto"/>
        <w:ind w:left="0" w:firstLine="567"/>
        <w:jc w:val="both"/>
        <w:rPr>
          <w:rFonts w:asciiTheme="minorHAnsi" w:hAnsiTheme="minorHAnsi" w:cs="Arial"/>
          <w:color w:val="000000"/>
        </w:rPr>
      </w:pPr>
      <w:r w:rsidRPr="00413A21">
        <w:rPr>
          <w:rFonts w:asciiTheme="minorHAnsi" w:hAnsiTheme="minorHAnsi" w:cs="Arial"/>
          <w:color w:val="000000"/>
        </w:rPr>
        <w:t xml:space="preserve">O Estado </w:t>
      </w:r>
      <w:r w:rsidR="00997467" w:rsidRPr="00413A21">
        <w:rPr>
          <w:rFonts w:asciiTheme="minorHAnsi" w:hAnsiTheme="minorHAnsi" w:cs="Arial"/>
          <w:color w:val="000000"/>
        </w:rPr>
        <w:t>traz</w:t>
      </w:r>
      <w:r w:rsidRPr="00413A21">
        <w:rPr>
          <w:rFonts w:asciiTheme="minorHAnsi" w:hAnsiTheme="minorHAnsi" w:cs="Arial"/>
          <w:color w:val="000000"/>
        </w:rPr>
        <w:t xml:space="preserve"> como título de seu tópico</w:t>
      </w:r>
      <w:r w:rsidR="005F6DD1" w:rsidRPr="00413A21">
        <w:rPr>
          <w:rFonts w:asciiTheme="minorHAnsi" w:hAnsiTheme="minorHAnsi" w:cs="Arial"/>
          <w:color w:val="000000"/>
        </w:rPr>
        <w:t>:</w:t>
      </w:r>
      <w:r w:rsidRPr="00413A21">
        <w:rPr>
          <w:rFonts w:asciiTheme="minorHAnsi" w:hAnsiTheme="minorHAnsi" w:cs="Arial"/>
          <w:color w:val="000000"/>
        </w:rPr>
        <w:t xml:space="preserve"> </w:t>
      </w:r>
      <w:r w:rsidRPr="00413A21">
        <w:rPr>
          <w:rFonts w:asciiTheme="minorHAnsi" w:hAnsiTheme="minorHAnsi" w:cs="Arial"/>
          <w:color w:val="000000"/>
          <w:sz w:val="22"/>
          <w:szCs w:val="22"/>
        </w:rPr>
        <w:t>“</w:t>
      </w:r>
      <w:r w:rsidRPr="00413A21">
        <w:rPr>
          <w:rFonts w:asciiTheme="minorHAnsi" w:hAnsiTheme="minorHAnsi" w:cs="Arial"/>
          <w:i/>
          <w:iCs/>
          <w:color w:val="000000"/>
          <w:sz w:val="22"/>
          <w:szCs w:val="22"/>
        </w:rPr>
        <w:t>CONCEITO DE PISO SALARIAL: PISO APLICÁVEL AOS VENCIMENTOS INICIAIS DA CARREIRA E DECISÃO NA ADI 4.167</w:t>
      </w:r>
      <w:r w:rsidRPr="00413A21">
        <w:rPr>
          <w:rFonts w:asciiTheme="minorHAnsi" w:hAnsiTheme="minorHAnsi" w:cs="Arial"/>
          <w:color w:val="000000"/>
          <w:sz w:val="22"/>
          <w:szCs w:val="22"/>
        </w:rPr>
        <w:t>”</w:t>
      </w:r>
      <w:r w:rsidRPr="00413A21">
        <w:rPr>
          <w:rFonts w:asciiTheme="minorHAnsi" w:hAnsiTheme="minorHAnsi" w:cs="Arial"/>
          <w:color w:val="000000"/>
        </w:rPr>
        <w:t xml:space="preserve"> e como subtítulo</w:t>
      </w:r>
      <w:r w:rsidR="005F6DD1" w:rsidRPr="00413A21">
        <w:rPr>
          <w:rFonts w:asciiTheme="minorHAnsi" w:hAnsiTheme="minorHAnsi" w:cs="Arial"/>
          <w:color w:val="000000"/>
        </w:rPr>
        <w:t>:</w:t>
      </w:r>
      <w:r w:rsidRPr="00413A21">
        <w:rPr>
          <w:rFonts w:asciiTheme="minorHAnsi" w:hAnsiTheme="minorHAnsi" w:cs="Arial"/>
          <w:color w:val="000000"/>
        </w:rPr>
        <w:t xml:space="preserve"> “</w:t>
      </w:r>
      <w:r w:rsidRPr="00413A21">
        <w:rPr>
          <w:rFonts w:asciiTheme="minorHAnsi" w:hAnsiTheme="minorHAnsi" w:cs="Arial"/>
          <w:i/>
          <w:iCs/>
          <w:color w:val="000000"/>
          <w:sz w:val="22"/>
          <w:szCs w:val="22"/>
        </w:rPr>
        <w:t>VIOLAÇÃO AO ARTIGO 1º DA LEI 11.738/08</w:t>
      </w:r>
      <w:r w:rsidR="00413A21" w:rsidRPr="00413A21">
        <w:rPr>
          <w:rFonts w:asciiTheme="minorHAnsi" w:hAnsiTheme="minorHAnsi" w:cs="Arial"/>
          <w:color w:val="000000"/>
          <w:sz w:val="22"/>
          <w:szCs w:val="22"/>
        </w:rPr>
        <w:t>”.</w:t>
      </w:r>
      <w:r w:rsidR="00413A21" w:rsidRPr="00413A21">
        <w:rPr>
          <w:rFonts w:asciiTheme="minorHAnsi" w:hAnsiTheme="minorHAnsi" w:cs="Arial"/>
          <w:color w:val="000000"/>
        </w:rPr>
        <w:t xml:space="preserve"> Ocorre que, p</w:t>
      </w:r>
      <w:r w:rsidR="00AF606C" w:rsidRPr="00413A21">
        <w:rPr>
          <w:rFonts w:asciiTheme="minorHAnsi" w:hAnsiTheme="minorHAnsi" w:cs="Arial"/>
          <w:color w:val="000000"/>
        </w:rPr>
        <w:t>or mais que o art. 1º esteja mencionado no subtítulo, este não é mencionado em nenhum outro momento da peça processual.</w:t>
      </w:r>
      <w:r w:rsidR="00413A21" w:rsidRPr="00413A21">
        <w:rPr>
          <w:rFonts w:asciiTheme="minorHAnsi" w:hAnsiTheme="minorHAnsi" w:cs="Arial"/>
          <w:color w:val="000000"/>
        </w:rPr>
        <w:t xml:space="preserve"> </w:t>
      </w:r>
    </w:p>
    <w:p w14:paraId="55F8A1E2" w14:textId="77777777" w:rsidR="00413A21" w:rsidRPr="00413A21" w:rsidRDefault="00413A21" w:rsidP="00D23F67">
      <w:pPr>
        <w:pStyle w:val="BodyTextIndent"/>
        <w:tabs>
          <w:tab w:val="left" w:pos="0"/>
        </w:tabs>
        <w:spacing w:after="0"/>
        <w:ind w:left="0" w:firstLine="567"/>
        <w:jc w:val="both"/>
        <w:rPr>
          <w:rFonts w:asciiTheme="minorHAnsi" w:hAnsiTheme="minorHAnsi" w:cs="Arial"/>
          <w:color w:val="000000"/>
        </w:rPr>
      </w:pPr>
    </w:p>
    <w:p w14:paraId="6663722F" w14:textId="54C216FC" w:rsidR="00FF6B1F" w:rsidRDefault="00413A21" w:rsidP="00413A21">
      <w:pPr>
        <w:pStyle w:val="BodyTextIndent"/>
        <w:tabs>
          <w:tab w:val="left" w:pos="0"/>
        </w:tabs>
        <w:spacing w:after="0" w:line="360" w:lineRule="auto"/>
        <w:ind w:left="0" w:firstLine="567"/>
        <w:jc w:val="both"/>
        <w:rPr>
          <w:rFonts w:asciiTheme="minorHAnsi" w:hAnsiTheme="minorHAnsi" w:cs="Arial"/>
          <w:color w:val="000000"/>
        </w:rPr>
      </w:pPr>
      <w:r w:rsidRPr="00413A21">
        <w:rPr>
          <w:rFonts w:asciiTheme="minorHAnsi" w:hAnsiTheme="minorHAnsi" w:cs="Arial"/>
          <w:color w:val="000000"/>
        </w:rPr>
        <w:t>Assim, este tópico recursal, além de tentar rediscutir o mérito da ação, o que é vedado pela súmula 07 do STF (acima explanado), sequer foi mencionado anteriormente.</w:t>
      </w:r>
    </w:p>
    <w:p w14:paraId="2BA83AF1" w14:textId="77777777" w:rsidR="00AF606C" w:rsidRDefault="00AF606C" w:rsidP="00B91EF6">
      <w:pPr>
        <w:pStyle w:val="BodyTextIndent"/>
        <w:tabs>
          <w:tab w:val="left" w:pos="0"/>
        </w:tabs>
        <w:spacing w:after="0"/>
        <w:ind w:left="0" w:firstLine="567"/>
        <w:jc w:val="both"/>
        <w:rPr>
          <w:rFonts w:asciiTheme="minorHAnsi" w:hAnsiTheme="minorHAnsi" w:cs="Arial"/>
          <w:color w:val="000000"/>
        </w:rPr>
      </w:pPr>
    </w:p>
    <w:p w14:paraId="600C6811" w14:textId="510697BB" w:rsidR="00AF606C" w:rsidRDefault="00413A21"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Além disto, o</w:t>
      </w:r>
      <w:r w:rsidR="00AF606C">
        <w:rPr>
          <w:rFonts w:asciiTheme="minorHAnsi" w:hAnsiTheme="minorHAnsi" w:cs="Arial"/>
          <w:color w:val="000000"/>
        </w:rPr>
        <w:t xml:space="preserve"> Estado tenta levar o juízo a erro ao afirmar que: “</w:t>
      </w:r>
      <w:r w:rsidR="00AF606C" w:rsidRPr="00AF606C">
        <w:rPr>
          <w:rFonts w:asciiTheme="minorHAnsi" w:hAnsiTheme="minorHAnsi" w:cs="Arial"/>
          <w:i/>
          <w:iCs/>
          <w:color w:val="000000"/>
        </w:rPr>
        <w:t xml:space="preserve">O Supremo Tribunal Federal não autorizou que o piso fosse aplicado automaticamente a cada nível de determinada carreira de profissionais da educação. A aplicação automática se dá, tão somente, ao vencimento </w:t>
      </w:r>
      <w:r w:rsidR="00AF606C" w:rsidRPr="00AF606C">
        <w:rPr>
          <w:rFonts w:asciiTheme="minorHAnsi" w:hAnsiTheme="minorHAnsi" w:cs="Arial"/>
          <w:i/>
          <w:iCs/>
          <w:color w:val="000000"/>
        </w:rPr>
        <w:lastRenderedPageBreak/>
        <w:t>inicial</w:t>
      </w:r>
      <w:r w:rsidR="00AF606C">
        <w:rPr>
          <w:rFonts w:asciiTheme="minorHAnsi" w:hAnsiTheme="minorHAnsi" w:cs="Arial"/>
          <w:color w:val="000000"/>
        </w:rPr>
        <w:t>”</w:t>
      </w:r>
      <w:r w:rsidR="00AF606C" w:rsidRPr="00AF606C">
        <w:rPr>
          <w:rFonts w:asciiTheme="minorHAnsi" w:hAnsiTheme="minorHAnsi" w:cs="Arial"/>
          <w:color w:val="000000"/>
        </w:rPr>
        <w:t>.</w:t>
      </w:r>
      <w:r w:rsidR="00AF606C">
        <w:rPr>
          <w:rFonts w:asciiTheme="minorHAnsi" w:hAnsiTheme="minorHAnsi" w:cs="Arial"/>
          <w:color w:val="000000"/>
        </w:rPr>
        <w:t xml:space="preserve"> Continua a seguir afirmando que entender contrário a isso </w:t>
      </w:r>
      <w:r w:rsidR="00AF606C" w:rsidRPr="00AF606C">
        <w:rPr>
          <w:rFonts w:asciiTheme="minorHAnsi" w:hAnsiTheme="minorHAnsi" w:cs="Arial"/>
          <w:color w:val="000000"/>
        </w:rPr>
        <w:t>ensejaria violação ao sistema remuneratório constitucional do</w:t>
      </w:r>
      <w:r w:rsidR="00AF606C">
        <w:rPr>
          <w:rFonts w:asciiTheme="minorHAnsi" w:hAnsiTheme="minorHAnsi" w:cs="Arial"/>
          <w:color w:val="000000"/>
        </w:rPr>
        <w:t xml:space="preserve"> </w:t>
      </w:r>
      <w:r w:rsidR="00AF606C" w:rsidRPr="00AF606C">
        <w:rPr>
          <w:rFonts w:asciiTheme="minorHAnsi" w:hAnsiTheme="minorHAnsi" w:cs="Arial"/>
          <w:color w:val="000000"/>
        </w:rPr>
        <w:t>servidor</w:t>
      </w:r>
      <w:r w:rsidR="00AF606C">
        <w:rPr>
          <w:rFonts w:asciiTheme="minorHAnsi" w:hAnsiTheme="minorHAnsi" w:cs="Arial"/>
          <w:color w:val="000000"/>
        </w:rPr>
        <w:t>, contudo, esta não é a verdade.</w:t>
      </w:r>
    </w:p>
    <w:p w14:paraId="0ECA6102" w14:textId="77777777" w:rsidR="00153643" w:rsidRDefault="00153643" w:rsidP="00D23F67">
      <w:pPr>
        <w:pStyle w:val="BodyTextIndent"/>
        <w:tabs>
          <w:tab w:val="left" w:pos="0"/>
        </w:tabs>
        <w:spacing w:after="0"/>
        <w:ind w:left="0" w:firstLine="567"/>
        <w:jc w:val="both"/>
        <w:rPr>
          <w:rFonts w:asciiTheme="minorHAnsi" w:hAnsiTheme="minorHAnsi" w:cs="Arial"/>
          <w:color w:val="000000"/>
        </w:rPr>
      </w:pPr>
    </w:p>
    <w:p w14:paraId="71DBC9E7" w14:textId="5B9E66CF" w:rsidR="00AF606C" w:rsidRDefault="00AF606C"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Conforme o princípio da legalidade administrativa, o poder público deve atuar em conformidade com o que o ordenamento jurídico determina, assim, não se está falando em uma aplicação automática ou de determinação de aumento pelo judiciário</w:t>
      </w:r>
      <w:r w:rsidR="00C631DA">
        <w:rPr>
          <w:rFonts w:asciiTheme="minorHAnsi" w:hAnsiTheme="minorHAnsi" w:cs="Arial"/>
          <w:color w:val="000000"/>
        </w:rPr>
        <w:t xml:space="preserve"> ou qualquer outra alegação vazia do Estado </w:t>
      </w:r>
      <w:r w:rsidR="00C631DA" w:rsidRPr="001628A9">
        <w:rPr>
          <w:rFonts w:asciiTheme="minorHAnsi" w:hAnsiTheme="minorHAnsi" w:cs="Arial"/>
          <w:color w:val="000000"/>
        </w:rPr>
        <w:t>Réu</w:t>
      </w:r>
      <w:r w:rsidRPr="001628A9">
        <w:rPr>
          <w:rFonts w:asciiTheme="minorHAnsi" w:hAnsiTheme="minorHAnsi" w:cs="Arial"/>
          <w:color w:val="000000"/>
        </w:rPr>
        <w:t xml:space="preserve">, o que se está requerendo é que </w:t>
      </w:r>
      <w:r w:rsidRPr="001628A9">
        <w:rPr>
          <w:rFonts w:asciiTheme="minorHAnsi" w:hAnsiTheme="minorHAnsi" w:cs="Arial"/>
          <w:b/>
          <w:bCs/>
          <w:color w:val="000000"/>
          <w:u w:val="single"/>
        </w:rPr>
        <w:t>toda a legislação seja aplicada</w:t>
      </w:r>
      <w:r w:rsidRPr="001628A9">
        <w:rPr>
          <w:rFonts w:asciiTheme="minorHAnsi" w:hAnsiTheme="minorHAnsi" w:cs="Arial"/>
          <w:color w:val="000000"/>
        </w:rPr>
        <w:t xml:space="preserve">, tanto a </w:t>
      </w:r>
      <w:r w:rsidRPr="001628A9">
        <w:rPr>
          <w:rFonts w:asciiTheme="minorHAnsi" w:hAnsiTheme="minorHAnsi" w:cs="Arial"/>
          <w:b/>
          <w:bCs/>
          <w:color w:val="000000"/>
        </w:rPr>
        <w:t>Lei Federal</w:t>
      </w:r>
      <w:r w:rsidR="006A1B2A" w:rsidRPr="001628A9">
        <w:rPr>
          <w:rFonts w:asciiTheme="minorHAnsi" w:hAnsiTheme="minorHAnsi" w:cs="Arial"/>
          <w:b/>
          <w:bCs/>
          <w:color w:val="000000"/>
        </w:rPr>
        <w:t>,</w:t>
      </w:r>
      <w:r w:rsidRPr="001628A9">
        <w:rPr>
          <w:rFonts w:asciiTheme="minorHAnsi" w:hAnsiTheme="minorHAnsi" w:cs="Arial"/>
          <w:color w:val="000000"/>
        </w:rPr>
        <w:t xml:space="preserve"> que apenas determinou um valor mínimo a ser recebido, como as </w:t>
      </w:r>
      <w:r w:rsidRPr="001628A9">
        <w:rPr>
          <w:rFonts w:asciiTheme="minorHAnsi" w:hAnsiTheme="minorHAnsi" w:cs="Arial"/>
          <w:b/>
          <w:bCs/>
          <w:color w:val="000000"/>
          <w:u w:val="single"/>
        </w:rPr>
        <w:t>legislações estaduais</w:t>
      </w:r>
      <w:r w:rsidRPr="001628A9">
        <w:rPr>
          <w:rFonts w:asciiTheme="minorHAnsi" w:hAnsiTheme="minorHAnsi" w:cs="Arial"/>
          <w:color w:val="000000"/>
        </w:rPr>
        <w:t>, que determinaram</w:t>
      </w:r>
      <w:r>
        <w:rPr>
          <w:rFonts w:asciiTheme="minorHAnsi" w:hAnsiTheme="minorHAnsi" w:cs="Arial"/>
          <w:color w:val="000000"/>
        </w:rPr>
        <w:t xml:space="preserve"> a forma que o pagamento dos servidores ocorre.</w:t>
      </w:r>
    </w:p>
    <w:p w14:paraId="3AA6F5EF" w14:textId="77777777" w:rsidR="00AF606C" w:rsidRDefault="00AF606C" w:rsidP="00D23F67">
      <w:pPr>
        <w:pStyle w:val="BodyTextIndent"/>
        <w:tabs>
          <w:tab w:val="left" w:pos="0"/>
        </w:tabs>
        <w:spacing w:after="0"/>
        <w:ind w:left="0" w:firstLine="567"/>
        <w:jc w:val="both"/>
        <w:rPr>
          <w:rFonts w:asciiTheme="minorHAnsi" w:hAnsiTheme="minorHAnsi" w:cs="Arial"/>
          <w:color w:val="000000"/>
        </w:rPr>
      </w:pPr>
    </w:p>
    <w:p w14:paraId="51C21683" w14:textId="2C081BFC" w:rsidR="00AF606C" w:rsidRDefault="00AF606C"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O único problema que se encontra no momento é que o Estado do Rio de Janeiro </w:t>
      </w:r>
      <w:r w:rsidRPr="00E3001F">
        <w:rPr>
          <w:rFonts w:asciiTheme="minorHAnsi" w:hAnsiTheme="minorHAnsi" w:cs="Arial"/>
          <w:color w:val="000000"/>
          <w:u w:val="single"/>
        </w:rPr>
        <w:t xml:space="preserve">não possui qualquer intenção de cumprir a Lei </w:t>
      </w:r>
      <w:r w:rsidRPr="00EE708F">
        <w:rPr>
          <w:rFonts w:asciiTheme="minorHAnsi" w:hAnsiTheme="minorHAnsi" w:cs="Arial"/>
          <w:color w:val="000000"/>
          <w:u w:val="single"/>
        </w:rPr>
        <w:t>Federal</w:t>
      </w:r>
      <w:r w:rsidR="006A1B2A" w:rsidRPr="00EE708F">
        <w:rPr>
          <w:rFonts w:asciiTheme="minorHAnsi" w:hAnsiTheme="minorHAnsi" w:cs="Arial"/>
          <w:color w:val="000000"/>
        </w:rPr>
        <w:t>. C</w:t>
      </w:r>
      <w:r w:rsidRPr="00EE708F">
        <w:rPr>
          <w:rFonts w:asciiTheme="minorHAnsi" w:hAnsiTheme="minorHAnsi" w:cs="Arial"/>
          <w:color w:val="000000"/>
        </w:rPr>
        <w:t>aso o provento dos professores fosse acima do piso</w:t>
      </w:r>
      <w:r w:rsidR="006A1B2A" w:rsidRPr="00EE708F">
        <w:rPr>
          <w:rFonts w:asciiTheme="minorHAnsi" w:hAnsiTheme="minorHAnsi" w:cs="Arial"/>
          <w:color w:val="000000"/>
        </w:rPr>
        <w:t xml:space="preserve">, </w:t>
      </w:r>
      <w:r w:rsidRPr="00EE708F">
        <w:rPr>
          <w:rFonts w:asciiTheme="minorHAnsi" w:hAnsiTheme="minorHAnsi" w:cs="Arial"/>
          <w:color w:val="000000"/>
        </w:rPr>
        <w:t>não haveria discussão nesse sentido</w:t>
      </w:r>
      <w:r w:rsidR="006A1B2A" w:rsidRPr="00EE708F">
        <w:rPr>
          <w:rFonts w:asciiTheme="minorHAnsi" w:hAnsiTheme="minorHAnsi" w:cs="Arial"/>
          <w:color w:val="000000"/>
        </w:rPr>
        <w:t>. C</w:t>
      </w:r>
      <w:r w:rsidRPr="00EE708F">
        <w:rPr>
          <w:rFonts w:asciiTheme="minorHAnsi" w:hAnsiTheme="minorHAnsi" w:cs="Arial"/>
          <w:color w:val="000000"/>
        </w:rPr>
        <w:t>ontudo</w:t>
      </w:r>
      <w:r>
        <w:rPr>
          <w:rFonts w:asciiTheme="minorHAnsi" w:hAnsiTheme="minorHAnsi" w:cs="Arial"/>
          <w:color w:val="000000"/>
        </w:rPr>
        <w:t>, sequer no nível inicial o Estado cumpre com o pagamento do Piso Nacional</w:t>
      </w:r>
      <w:r w:rsidR="00DD58DE">
        <w:rPr>
          <w:rFonts w:asciiTheme="minorHAnsi" w:hAnsiTheme="minorHAnsi" w:cs="Arial"/>
          <w:color w:val="000000"/>
        </w:rPr>
        <w:t>, vejamos no exemplo do Docente II:</w:t>
      </w:r>
    </w:p>
    <w:tbl>
      <w:tblPr>
        <w:tblW w:w="7700" w:type="dxa"/>
        <w:jc w:val="center"/>
        <w:tblLayout w:type="fixed"/>
        <w:tblLook w:val="0400" w:firstRow="0" w:lastRow="0" w:firstColumn="0" w:lastColumn="0" w:noHBand="0" w:noVBand="1"/>
      </w:tblPr>
      <w:tblGrid>
        <w:gridCol w:w="1900"/>
        <w:gridCol w:w="1920"/>
        <w:gridCol w:w="1940"/>
        <w:gridCol w:w="1940"/>
      </w:tblGrid>
      <w:tr w:rsidR="00DD58DE" w:rsidRPr="004F434F" w14:paraId="6F779884"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2F0E0445"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47C68EE0"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tcPr>
          <w:p w14:paraId="27640FFA" w14:textId="2E8E686D" w:rsidR="00DD58DE" w:rsidRPr="004F434F" w:rsidRDefault="00E3001F" w:rsidP="00A26C54">
            <w:pPr>
              <w:jc w:val="center"/>
              <w:rPr>
                <w:rFonts w:ascii="Garamond" w:eastAsia="Calibri" w:hAnsi="Garamond"/>
                <w:color w:val="000000"/>
                <w:sz w:val="22"/>
                <w:szCs w:val="22"/>
              </w:rPr>
            </w:pPr>
            <w:r>
              <w:rPr>
                <w:rFonts w:ascii="Garamond" w:eastAsia="Calibri" w:hAnsi="Garamond"/>
                <w:color w:val="000000"/>
                <w:sz w:val="22"/>
                <w:szCs w:val="22"/>
              </w:rPr>
              <w:t>valor</w:t>
            </w:r>
            <w:r w:rsidR="00DD58DE" w:rsidRPr="004F434F">
              <w:rPr>
                <w:rFonts w:ascii="Garamond" w:eastAsia="Calibri" w:hAnsi="Garamond"/>
                <w:color w:val="000000"/>
                <w:sz w:val="22"/>
                <w:szCs w:val="22"/>
              </w:rPr>
              <w:t xml:space="preserve"> Estadual 2023</w:t>
            </w:r>
          </w:p>
        </w:tc>
        <w:tc>
          <w:tcPr>
            <w:tcW w:w="1940" w:type="dxa"/>
            <w:tcBorders>
              <w:top w:val="nil"/>
              <w:left w:val="nil"/>
              <w:bottom w:val="single" w:sz="4" w:space="0" w:color="000000"/>
              <w:right w:val="single" w:sz="4" w:space="0" w:color="000000"/>
            </w:tcBorders>
            <w:shd w:val="clear" w:color="auto" w:fill="70AD47"/>
            <w:vAlign w:val="center"/>
          </w:tcPr>
          <w:p w14:paraId="44C5B32D"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Diferença 2023</w:t>
            </w:r>
          </w:p>
        </w:tc>
      </w:tr>
      <w:tr w:rsidR="00DD58DE" w:rsidRPr="004F434F" w14:paraId="2260A1F9"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A22F19E"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099C295F"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shd w:val="clear" w:color="auto" w:fill="auto"/>
            <w:vAlign w:val="center"/>
          </w:tcPr>
          <w:p w14:paraId="46EBD55D"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shd w:val="clear" w:color="auto" w:fill="auto"/>
            <w:vAlign w:val="center"/>
          </w:tcPr>
          <w:p w14:paraId="60651EEF"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R$ 1.368,45</w:t>
            </w:r>
          </w:p>
        </w:tc>
      </w:tr>
      <w:tr w:rsidR="00DD58DE" w:rsidRPr="004F434F" w14:paraId="6CD119C6"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329D8E"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0D33118"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shd w:val="clear" w:color="auto" w:fill="auto"/>
            <w:vAlign w:val="center"/>
          </w:tcPr>
          <w:p w14:paraId="210F3DC3"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shd w:val="clear" w:color="auto" w:fill="auto"/>
            <w:vAlign w:val="center"/>
          </w:tcPr>
          <w:p w14:paraId="60C125B9"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R$ 1.532,67</w:t>
            </w:r>
          </w:p>
        </w:tc>
      </w:tr>
      <w:tr w:rsidR="00DD58DE" w:rsidRPr="004F434F" w14:paraId="69D54EFB"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CD6AC87"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2A58A97"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shd w:val="clear" w:color="auto" w:fill="auto"/>
            <w:vAlign w:val="center"/>
          </w:tcPr>
          <w:p w14:paraId="63C28AA3"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394D6981"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R$ 1.716,55</w:t>
            </w:r>
          </w:p>
        </w:tc>
      </w:tr>
      <w:tr w:rsidR="00DD58DE" w:rsidRPr="004F434F" w14:paraId="48802B8A"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743DA36"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41171A17"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shd w:val="clear" w:color="auto" w:fill="auto"/>
            <w:vAlign w:val="center"/>
          </w:tcPr>
          <w:p w14:paraId="2E50C158"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6B161067"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R$ 1.922,56</w:t>
            </w:r>
          </w:p>
        </w:tc>
      </w:tr>
      <w:tr w:rsidR="00DD58DE" w:rsidRPr="004F434F" w14:paraId="60013F6D"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8132B2A"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26BE8E4"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shd w:val="clear" w:color="auto" w:fill="auto"/>
            <w:vAlign w:val="center"/>
          </w:tcPr>
          <w:p w14:paraId="50D22567"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28F1D190"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R$ 2.153,26</w:t>
            </w:r>
          </w:p>
        </w:tc>
      </w:tr>
      <w:tr w:rsidR="00DD58DE" w:rsidRPr="004F434F" w14:paraId="754348CD"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AEB28B1"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1A84DDF4"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shd w:val="clear" w:color="auto" w:fill="auto"/>
            <w:vAlign w:val="center"/>
          </w:tcPr>
          <w:p w14:paraId="76439056"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19052403"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R$ 2.412,07</w:t>
            </w:r>
          </w:p>
        </w:tc>
      </w:tr>
      <w:tr w:rsidR="00DD58DE" w:rsidRPr="004F434F" w14:paraId="270F5178"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14CC5C7"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94C2CF2"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shd w:val="clear" w:color="auto" w:fill="auto"/>
            <w:vAlign w:val="center"/>
          </w:tcPr>
          <w:p w14:paraId="2A652EF6"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06C74E31"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R$ 2.701,04</w:t>
            </w:r>
          </w:p>
        </w:tc>
      </w:tr>
      <w:tr w:rsidR="00DD58DE" w:rsidRPr="004F434F" w14:paraId="4B04E259"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1B52DC1"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EA911B0"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shd w:val="clear" w:color="auto" w:fill="auto"/>
            <w:vAlign w:val="center"/>
          </w:tcPr>
          <w:p w14:paraId="67187F33"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31D4C7E1"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R$ 3.025,17</w:t>
            </w:r>
          </w:p>
        </w:tc>
      </w:tr>
      <w:tr w:rsidR="00DD58DE" w:rsidRPr="004F434F" w14:paraId="2A35D9B0" w14:textId="7777777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6C417B"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7518DAA8"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shd w:val="clear" w:color="auto" w:fill="auto"/>
            <w:vAlign w:val="center"/>
          </w:tcPr>
          <w:p w14:paraId="55894A1A" w14:textId="77777777" w:rsidR="00DD58DE" w:rsidRPr="004F434F" w:rsidRDefault="00DD58DE"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0EECB704" w14:textId="77777777" w:rsidR="00DD58DE" w:rsidRPr="004F434F" w:rsidRDefault="00DD58DE" w:rsidP="00A26C54">
            <w:pPr>
              <w:jc w:val="center"/>
              <w:rPr>
                <w:rFonts w:ascii="Garamond" w:eastAsia="Calibri" w:hAnsi="Garamond"/>
                <w:color w:val="FF0000"/>
                <w:sz w:val="22"/>
                <w:szCs w:val="22"/>
              </w:rPr>
            </w:pPr>
            <w:r w:rsidRPr="004F434F">
              <w:rPr>
                <w:rFonts w:ascii="Garamond" w:hAnsi="Garamond"/>
                <w:color w:val="FF0000"/>
                <w:sz w:val="22"/>
                <w:szCs w:val="22"/>
              </w:rPr>
              <w:t>R$ 3.388,19</w:t>
            </w:r>
          </w:p>
        </w:tc>
      </w:tr>
    </w:tbl>
    <w:p w14:paraId="321D7493" w14:textId="77777777" w:rsidR="00DD58DE" w:rsidRDefault="00DD58DE" w:rsidP="00A26C54">
      <w:pPr>
        <w:pStyle w:val="BodyTextIndent"/>
        <w:tabs>
          <w:tab w:val="left" w:pos="0"/>
        </w:tabs>
        <w:spacing w:after="0" w:line="360" w:lineRule="auto"/>
        <w:ind w:left="0"/>
        <w:jc w:val="both"/>
        <w:rPr>
          <w:rFonts w:asciiTheme="minorHAnsi" w:hAnsiTheme="minorHAnsi" w:cs="Arial"/>
          <w:color w:val="000000"/>
        </w:rPr>
      </w:pPr>
    </w:p>
    <w:p w14:paraId="02E5088B" w14:textId="27732345" w:rsidR="00DD58DE" w:rsidRDefault="00DD58DE"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A Ação em nenhum momento requer uma “aplicação automática” da Lei</w:t>
      </w:r>
      <w:r w:rsidR="00E3001F">
        <w:rPr>
          <w:rFonts w:asciiTheme="minorHAnsi" w:hAnsiTheme="minorHAnsi" w:cs="Arial"/>
          <w:color w:val="000000"/>
        </w:rPr>
        <w:t xml:space="preserve">, apenas a aplicação </w:t>
      </w:r>
      <w:r w:rsidR="00E3001F" w:rsidRPr="00EE708F">
        <w:rPr>
          <w:rFonts w:asciiTheme="minorHAnsi" w:hAnsiTheme="minorHAnsi" w:cs="Arial"/>
          <w:color w:val="000000"/>
        </w:rPr>
        <w:t>da</w:t>
      </w:r>
      <w:r w:rsidR="00E3001F" w:rsidRPr="00EE708F">
        <w:rPr>
          <w:rFonts w:asciiTheme="minorHAnsi" w:hAnsiTheme="minorHAnsi" w:cs="Arial"/>
          <w:b/>
          <w:bCs/>
          <w:color w:val="000000"/>
          <w:u w:val="single"/>
        </w:rPr>
        <w:t>s</w:t>
      </w:r>
      <w:r w:rsidR="00E3001F" w:rsidRPr="00EE708F">
        <w:rPr>
          <w:rFonts w:asciiTheme="minorHAnsi" w:hAnsiTheme="minorHAnsi" w:cs="Arial"/>
          <w:color w:val="000000"/>
        </w:rPr>
        <w:t xml:space="preserve"> Lei</w:t>
      </w:r>
      <w:r w:rsidR="00E3001F" w:rsidRPr="00EE708F">
        <w:rPr>
          <w:rFonts w:asciiTheme="minorHAnsi" w:hAnsiTheme="minorHAnsi" w:cs="Arial"/>
          <w:b/>
          <w:bCs/>
          <w:color w:val="000000"/>
          <w:u w:val="single"/>
        </w:rPr>
        <w:t>s</w:t>
      </w:r>
      <w:r w:rsidR="006A1B2A" w:rsidRPr="00EE708F">
        <w:rPr>
          <w:rFonts w:asciiTheme="minorHAnsi" w:hAnsiTheme="minorHAnsi" w:cs="Arial"/>
          <w:color w:val="000000"/>
        </w:rPr>
        <w:t>. A</w:t>
      </w:r>
      <w:r w:rsidR="006A1B2A">
        <w:rPr>
          <w:rFonts w:asciiTheme="minorHAnsi" w:hAnsiTheme="minorHAnsi" w:cs="Arial"/>
          <w:color w:val="000000"/>
        </w:rPr>
        <w:t xml:space="preserve"> a</w:t>
      </w:r>
      <w:r>
        <w:rPr>
          <w:rFonts w:asciiTheme="minorHAnsi" w:hAnsiTheme="minorHAnsi" w:cs="Arial"/>
          <w:color w:val="000000"/>
        </w:rPr>
        <w:t xml:space="preserve">ção pede que sejam cumpridas as Leis, conforme a determinação de cada uma, ou seja, para o nível/referência inicial o valor não poderá ser inferior ao proporcional ao Piso Nacional, conforme Lei </w:t>
      </w:r>
      <w:r w:rsidRPr="00DD58DE">
        <w:rPr>
          <w:rFonts w:asciiTheme="minorHAnsi" w:hAnsiTheme="minorHAnsi" w:cs="Arial"/>
          <w:color w:val="000000"/>
        </w:rPr>
        <w:t>11.738/08</w:t>
      </w:r>
      <w:r>
        <w:rPr>
          <w:rFonts w:asciiTheme="minorHAnsi" w:hAnsiTheme="minorHAnsi" w:cs="Arial"/>
          <w:color w:val="000000"/>
        </w:rPr>
        <w:t>.</w:t>
      </w:r>
    </w:p>
    <w:p w14:paraId="160A451F" w14:textId="77777777" w:rsidR="00DD58DE" w:rsidRDefault="00DD58DE" w:rsidP="00D23F67">
      <w:pPr>
        <w:pStyle w:val="BodyTextIndent"/>
        <w:tabs>
          <w:tab w:val="left" w:pos="0"/>
        </w:tabs>
        <w:spacing w:after="0"/>
        <w:ind w:left="0" w:firstLine="567"/>
        <w:jc w:val="both"/>
        <w:rPr>
          <w:rFonts w:asciiTheme="minorHAnsi" w:hAnsiTheme="minorHAnsi" w:cs="Arial"/>
          <w:color w:val="000000"/>
        </w:rPr>
      </w:pPr>
    </w:p>
    <w:p w14:paraId="6198888E" w14:textId="27A9A12D" w:rsidR="00DD58DE" w:rsidRDefault="00DD58DE"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Posteriormente, já sendo aplicada a Lei Federal, requer que sejam observadas as Leis Estaduais, que se encontram em vigor, notadamente a Lei Estadual 5539/2009, a qual em seu art. 3º que não foi revogado em nenhum momento:</w:t>
      </w:r>
    </w:p>
    <w:p w14:paraId="5533ED9F" w14:textId="7C152C63" w:rsidR="00DD58DE" w:rsidRDefault="00DD58DE" w:rsidP="00D23F67">
      <w:pPr>
        <w:pStyle w:val="BodyTextIndent"/>
        <w:tabs>
          <w:tab w:val="left" w:pos="1701"/>
        </w:tabs>
        <w:spacing w:after="0"/>
        <w:ind w:left="2268"/>
        <w:jc w:val="both"/>
        <w:rPr>
          <w:rFonts w:asciiTheme="minorHAnsi" w:hAnsiTheme="minorHAnsi" w:cs="Arial"/>
          <w:color w:val="000000"/>
        </w:rPr>
      </w:pPr>
      <w:r w:rsidRPr="00DD58DE">
        <w:rPr>
          <w:rFonts w:asciiTheme="minorHAnsi" w:hAnsiTheme="minorHAnsi" w:cs="Arial"/>
          <w:color w:val="000000"/>
        </w:rPr>
        <w:lastRenderedPageBreak/>
        <w:t xml:space="preserve">Art. 3º O vencimento-base dos cargos a que se refere a Lei nº 1614, de 24 de janeiro de 1990, </w:t>
      </w:r>
      <w:r w:rsidRPr="00DD58DE">
        <w:rPr>
          <w:rFonts w:asciiTheme="minorHAnsi" w:hAnsiTheme="minorHAnsi" w:cs="Arial"/>
          <w:b/>
          <w:bCs/>
          <w:color w:val="000000"/>
          <w:u w:val="single"/>
        </w:rPr>
        <w:t>guardará o interstício de 12% (doze por cento) entre referências</w:t>
      </w:r>
      <w:r w:rsidRPr="00DD58DE">
        <w:rPr>
          <w:rFonts w:asciiTheme="minorHAnsi" w:hAnsiTheme="minorHAnsi" w:cs="Arial"/>
          <w:color w:val="000000"/>
        </w:rPr>
        <w:t>.</w:t>
      </w:r>
    </w:p>
    <w:p w14:paraId="7A979472" w14:textId="77777777" w:rsidR="00DD58DE" w:rsidRDefault="00DD58DE" w:rsidP="00A26C54">
      <w:pPr>
        <w:pStyle w:val="BodyTextIndent"/>
        <w:tabs>
          <w:tab w:val="left" w:pos="0"/>
        </w:tabs>
        <w:spacing w:after="0"/>
        <w:ind w:left="0" w:firstLine="1134"/>
        <w:jc w:val="both"/>
        <w:rPr>
          <w:rFonts w:asciiTheme="minorHAnsi" w:hAnsiTheme="minorHAnsi" w:cs="Arial"/>
          <w:color w:val="000000"/>
        </w:rPr>
      </w:pPr>
    </w:p>
    <w:p w14:paraId="6672B886" w14:textId="3B3FF97A" w:rsidR="00DD58DE" w:rsidRDefault="00DD58DE"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Ou seja, após determinado o valor ao nível/referência inicial é obrigatório, conforme legislação em vigor, que o nível seguinte, qual seja o 2, tenha contabilizado 12% a mais que o 1, o 3 12% a mais que o 2, o 4 12% a mais que o 3, e assim por diante</w:t>
      </w:r>
    </w:p>
    <w:p w14:paraId="44733D26" w14:textId="45501B2A" w:rsidR="00DD58DE" w:rsidRDefault="00DD58DE" w:rsidP="00D23F67">
      <w:pPr>
        <w:pStyle w:val="BodyTextIndent"/>
        <w:tabs>
          <w:tab w:val="left" w:pos="0"/>
        </w:tabs>
        <w:spacing w:after="0"/>
        <w:ind w:left="0" w:firstLine="567"/>
        <w:jc w:val="both"/>
        <w:rPr>
          <w:rFonts w:asciiTheme="minorHAnsi" w:hAnsiTheme="minorHAnsi" w:cs="Arial"/>
          <w:color w:val="000000"/>
        </w:rPr>
      </w:pPr>
    </w:p>
    <w:p w14:paraId="7D8DD24B" w14:textId="53E901F0" w:rsidR="00E3001F" w:rsidRDefault="00E3001F"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Assim, sim, “</w:t>
      </w:r>
      <w:r w:rsidRPr="00E3001F">
        <w:rPr>
          <w:rFonts w:asciiTheme="minorHAnsi" w:hAnsiTheme="minorHAnsi" w:cs="Arial"/>
          <w:i/>
          <w:iCs/>
          <w:color w:val="000000"/>
        </w:rPr>
        <w:t>o piso nacional dos professores deve ser observado nos vencimentos iniciais das carreiras do magistério público</w:t>
      </w:r>
      <w:r>
        <w:rPr>
          <w:rFonts w:asciiTheme="minorHAnsi" w:hAnsiTheme="minorHAnsi" w:cs="Arial"/>
          <w:color w:val="000000"/>
        </w:rPr>
        <w:t xml:space="preserve">”, de fato, </w:t>
      </w:r>
      <w:r w:rsidRPr="00E3001F">
        <w:rPr>
          <w:rFonts w:asciiTheme="minorHAnsi" w:hAnsiTheme="minorHAnsi" w:cs="Arial"/>
          <w:b/>
          <w:bCs/>
          <w:color w:val="000000"/>
          <w:u w:val="single"/>
        </w:rPr>
        <w:t>e</w:t>
      </w:r>
      <w:r>
        <w:rPr>
          <w:rFonts w:asciiTheme="minorHAnsi" w:hAnsiTheme="minorHAnsi" w:cs="Arial"/>
          <w:color w:val="000000"/>
        </w:rPr>
        <w:t>, posteriormente determinado o valor mínimo do nível inicial, deve ser verificado, conforme art. 3º da Lei Estadual 5539/2009 os valores para os demais níveis/referências.</w:t>
      </w:r>
    </w:p>
    <w:p w14:paraId="603CA2B3" w14:textId="77777777" w:rsidR="00E3001F" w:rsidRDefault="00E3001F" w:rsidP="00A26C54">
      <w:pPr>
        <w:pStyle w:val="BodyTextIndent"/>
        <w:tabs>
          <w:tab w:val="left" w:pos="0"/>
        </w:tabs>
        <w:spacing w:after="0"/>
        <w:ind w:left="0" w:firstLine="1134"/>
        <w:jc w:val="both"/>
        <w:rPr>
          <w:rFonts w:asciiTheme="minorHAnsi" w:hAnsiTheme="minorHAnsi" w:cs="Arial"/>
          <w:color w:val="000000"/>
        </w:rPr>
      </w:pPr>
    </w:p>
    <w:p w14:paraId="0D718308" w14:textId="5DA6F70F" w:rsidR="00E3001F" w:rsidRDefault="00E3001F"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Se aplicar na prática o que o Estado sugere, a aplicação do piso </w:t>
      </w:r>
      <w:r>
        <w:rPr>
          <w:rFonts w:asciiTheme="minorHAnsi" w:hAnsiTheme="minorHAnsi" w:cs="Arial"/>
          <w:b/>
          <w:bCs/>
          <w:color w:val="000000"/>
          <w:u w:val="single"/>
        </w:rPr>
        <w:t xml:space="preserve">apenas </w:t>
      </w:r>
      <w:r>
        <w:rPr>
          <w:rFonts w:asciiTheme="minorHAnsi" w:hAnsiTheme="minorHAnsi" w:cs="Arial"/>
          <w:color w:val="000000"/>
        </w:rPr>
        <w:t>para o nível inicial teríamos o exemplo abaixo (utilizamos a mesma tabela do Docente I como exemplo):</w:t>
      </w:r>
    </w:p>
    <w:tbl>
      <w:tblPr>
        <w:tblW w:w="9640" w:type="dxa"/>
        <w:jc w:val="center"/>
        <w:tblLayout w:type="fixed"/>
        <w:tblLook w:val="0400" w:firstRow="0" w:lastRow="0" w:firstColumn="0" w:lastColumn="0" w:noHBand="0" w:noVBand="1"/>
      </w:tblPr>
      <w:tblGrid>
        <w:gridCol w:w="1900"/>
        <w:gridCol w:w="1920"/>
        <w:gridCol w:w="1940"/>
        <w:gridCol w:w="1940"/>
        <w:gridCol w:w="1940"/>
      </w:tblGrid>
      <w:tr w:rsidR="00E3001F" w:rsidRPr="004F434F" w14:paraId="48E11093" w14:textId="7F6FF2F6" w:rsidTr="00E3001F">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2D1CA50D"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3EF4AC41"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tcPr>
          <w:p w14:paraId="4B810CDC" w14:textId="6984528C" w:rsidR="00E3001F" w:rsidRPr="004F434F" w:rsidRDefault="00E3001F" w:rsidP="00A26C54">
            <w:pPr>
              <w:jc w:val="center"/>
              <w:rPr>
                <w:rFonts w:ascii="Garamond" w:eastAsia="Calibri" w:hAnsi="Garamond"/>
                <w:color w:val="000000"/>
                <w:sz w:val="22"/>
                <w:szCs w:val="22"/>
              </w:rPr>
            </w:pPr>
            <w:r>
              <w:rPr>
                <w:rFonts w:ascii="Garamond" w:eastAsia="Calibri" w:hAnsi="Garamond"/>
                <w:color w:val="000000"/>
                <w:sz w:val="22"/>
                <w:szCs w:val="22"/>
              </w:rPr>
              <w:t>valor</w:t>
            </w:r>
            <w:r w:rsidRPr="004F434F">
              <w:rPr>
                <w:rFonts w:ascii="Garamond" w:eastAsia="Calibri" w:hAnsi="Garamond"/>
                <w:color w:val="000000"/>
                <w:sz w:val="22"/>
                <w:szCs w:val="22"/>
              </w:rPr>
              <w:t xml:space="preserve"> Estadual 2023</w:t>
            </w:r>
          </w:p>
        </w:tc>
        <w:tc>
          <w:tcPr>
            <w:tcW w:w="1940" w:type="dxa"/>
            <w:tcBorders>
              <w:top w:val="nil"/>
              <w:left w:val="nil"/>
              <w:bottom w:val="single" w:sz="4" w:space="0" w:color="000000"/>
              <w:right w:val="single" w:sz="4" w:space="0" w:color="000000"/>
            </w:tcBorders>
            <w:shd w:val="clear" w:color="auto" w:fill="70AD47"/>
            <w:vAlign w:val="center"/>
          </w:tcPr>
          <w:p w14:paraId="30D72632"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Diferença 2023</w:t>
            </w:r>
          </w:p>
        </w:tc>
        <w:tc>
          <w:tcPr>
            <w:tcW w:w="1940" w:type="dxa"/>
            <w:tcBorders>
              <w:top w:val="nil"/>
              <w:left w:val="nil"/>
              <w:bottom w:val="single" w:sz="4" w:space="0" w:color="000000"/>
              <w:right w:val="single" w:sz="4" w:space="0" w:color="000000"/>
            </w:tcBorders>
            <w:shd w:val="clear" w:color="auto" w:fill="70AD47"/>
          </w:tcPr>
          <w:p w14:paraId="04C8C567" w14:textId="0DF4D86A" w:rsidR="00E3001F" w:rsidRPr="004F434F" w:rsidRDefault="00E3001F" w:rsidP="00A26C54">
            <w:pPr>
              <w:jc w:val="center"/>
              <w:rPr>
                <w:rFonts w:ascii="Garamond" w:eastAsia="Calibri" w:hAnsi="Garamond"/>
                <w:color w:val="000000"/>
                <w:sz w:val="22"/>
                <w:szCs w:val="22"/>
              </w:rPr>
            </w:pPr>
            <w:r>
              <w:rPr>
                <w:rFonts w:ascii="Garamond" w:eastAsia="Calibri" w:hAnsi="Garamond"/>
                <w:color w:val="000000"/>
                <w:sz w:val="22"/>
                <w:szCs w:val="22"/>
              </w:rPr>
              <w:t>Aplicação conforme Estado deseja</w:t>
            </w:r>
          </w:p>
        </w:tc>
      </w:tr>
      <w:tr w:rsidR="00E3001F" w:rsidRPr="004F434F" w14:paraId="4F6D6A73" w14:textId="2549A19D" w:rsidTr="00E3001F">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D45AB05"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4BED3ED"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shd w:val="clear" w:color="auto" w:fill="auto"/>
            <w:vAlign w:val="center"/>
          </w:tcPr>
          <w:p w14:paraId="57D527B4"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shd w:val="clear" w:color="auto" w:fill="auto"/>
            <w:vAlign w:val="center"/>
          </w:tcPr>
          <w:p w14:paraId="276100EE"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R$ 1.368,45</w:t>
            </w:r>
          </w:p>
        </w:tc>
        <w:tc>
          <w:tcPr>
            <w:tcW w:w="1940" w:type="dxa"/>
            <w:tcBorders>
              <w:top w:val="nil"/>
              <w:left w:val="nil"/>
              <w:bottom w:val="single" w:sz="4" w:space="0" w:color="000000"/>
              <w:right w:val="single" w:sz="4" w:space="0" w:color="000000"/>
            </w:tcBorders>
          </w:tcPr>
          <w:p w14:paraId="14C9C96C" w14:textId="043C6999" w:rsidR="00E3001F" w:rsidRPr="00E3001F" w:rsidRDefault="00E3001F" w:rsidP="00A26C54">
            <w:pPr>
              <w:jc w:val="center"/>
              <w:rPr>
                <w:rFonts w:ascii="Garamond" w:hAnsi="Garamond"/>
                <w:b/>
                <w:bCs/>
                <w:color w:val="FF0000"/>
                <w:sz w:val="22"/>
                <w:szCs w:val="22"/>
                <w:u w:val="single"/>
              </w:rPr>
            </w:pPr>
            <w:r w:rsidRPr="00E3001F">
              <w:rPr>
                <w:rFonts w:ascii="Garamond" w:eastAsia="Calibri" w:hAnsi="Garamond"/>
                <w:b/>
                <w:bCs/>
                <w:color w:val="000000"/>
                <w:sz w:val="22"/>
                <w:szCs w:val="22"/>
                <w:highlight w:val="yellow"/>
                <w:u w:val="single"/>
              </w:rPr>
              <w:t>R$ 2.431,30</w:t>
            </w:r>
          </w:p>
        </w:tc>
      </w:tr>
      <w:tr w:rsidR="00E3001F" w:rsidRPr="004F434F" w14:paraId="3A6DD192" w14:textId="1C40EF5B"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3999C43"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270C920E"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shd w:val="clear" w:color="auto" w:fill="auto"/>
            <w:vAlign w:val="center"/>
          </w:tcPr>
          <w:p w14:paraId="284BE327"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shd w:val="clear" w:color="auto" w:fill="auto"/>
            <w:vAlign w:val="center"/>
          </w:tcPr>
          <w:p w14:paraId="02560E43"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R$ 1.532,67</w:t>
            </w:r>
          </w:p>
        </w:tc>
        <w:tc>
          <w:tcPr>
            <w:tcW w:w="1940" w:type="dxa"/>
            <w:tcBorders>
              <w:top w:val="nil"/>
              <w:left w:val="nil"/>
              <w:bottom w:val="single" w:sz="4" w:space="0" w:color="000000"/>
              <w:right w:val="single" w:sz="4" w:space="0" w:color="000000"/>
            </w:tcBorders>
            <w:vAlign w:val="center"/>
          </w:tcPr>
          <w:p w14:paraId="022B359A" w14:textId="6768A00A"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R$ 1.190,38</w:t>
            </w:r>
          </w:p>
        </w:tc>
      </w:tr>
      <w:tr w:rsidR="00E3001F" w:rsidRPr="004F434F" w14:paraId="1E2FC06C" w14:textId="4EB4099F"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20D8E7B"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7D1FD740"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shd w:val="clear" w:color="auto" w:fill="auto"/>
            <w:vAlign w:val="center"/>
          </w:tcPr>
          <w:p w14:paraId="4991B8E5"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766F12C3"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R$ 1.716,55</w:t>
            </w:r>
          </w:p>
        </w:tc>
        <w:tc>
          <w:tcPr>
            <w:tcW w:w="1940" w:type="dxa"/>
            <w:tcBorders>
              <w:top w:val="nil"/>
              <w:left w:val="nil"/>
              <w:bottom w:val="single" w:sz="4" w:space="0" w:color="000000"/>
              <w:right w:val="single" w:sz="4" w:space="0" w:color="000000"/>
            </w:tcBorders>
            <w:vAlign w:val="center"/>
          </w:tcPr>
          <w:p w14:paraId="6BE1E6D6" w14:textId="33D09B6A"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R$ 1.333,26</w:t>
            </w:r>
          </w:p>
        </w:tc>
      </w:tr>
      <w:tr w:rsidR="00E3001F" w:rsidRPr="004F434F" w14:paraId="59515455" w14:textId="54619AEC"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F5B332"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4E85556"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shd w:val="clear" w:color="auto" w:fill="auto"/>
            <w:vAlign w:val="center"/>
          </w:tcPr>
          <w:p w14:paraId="101EABB9"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03AE85D8"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R$ 1.922,56</w:t>
            </w:r>
          </w:p>
        </w:tc>
        <w:tc>
          <w:tcPr>
            <w:tcW w:w="1940" w:type="dxa"/>
            <w:tcBorders>
              <w:top w:val="nil"/>
              <w:left w:val="nil"/>
              <w:bottom w:val="single" w:sz="4" w:space="0" w:color="000000"/>
              <w:right w:val="single" w:sz="4" w:space="0" w:color="000000"/>
            </w:tcBorders>
            <w:vAlign w:val="center"/>
          </w:tcPr>
          <w:p w14:paraId="3F814140" w14:textId="64E70E0B"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R$ 1.493,22</w:t>
            </w:r>
          </w:p>
        </w:tc>
      </w:tr>
      <w:tr w:rsidR="00E3001F" w:rsidRPr="004F434F" w14:paraId="5EF55049" w14:textId="5CB11535"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1D28CF"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9B33E34"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shd w:val="clear" w:color="auto" w:fill="auto"/>
            <w:vAlign w:val="center"/>
          </w:tcPr>
          <w:p w14:paraId="0C6622CA"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45516750"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R$ 2.153,26</w:t>
            </w:r>
          </w:p>
        </w:tc>
        <w:tc>
          <w:tcPr>
            <w:tcW w:w="1940" w:type="dxa"/>
            <w:tcBorders>
              <w:top w:val="nil"/>
              <w:left w:val="nil"/>
              <w:bottom w:val="single" w:sz="4" w:space="0" w:color="000000"/>
              <w:right w:val="single" w:sz="4" w:space="0" w:color="000000"/>
            </w:tcBorders>
            <w:vAlign w:val="center"/>
          </w:tcPr>
          <w:p w14:paraId="10876DBF" w14:textId="0F12A25A"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R$ 1.672,41</w:t>
            </w:r>
          </w:p>
        </w:tc>
      </w:tr>
      <w:tr w:rsidR="00E3001F" w:rsidRPr="004F434F" w14:paraId="2183C9F9" w14:textId="3689E38C"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415F3C3"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59354140"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shd w:val="clear" w:color="auto" w:fill="auto"/>
            <w:vAlign w:val="center"/>
          </w:tcPr>
          <w:p w14:paraId="6B15240A"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25149423"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R$ 2.412,07</w:t>
            </w:r>
          </w:p>
        </w:tc>
        <w:tc>
          <w:tcPr>
            <w:tcW w:w="1940" w:type="dxa"/>
            <w:tcBorders>
              <w:top w:val="nil"/>
              <w:left w:val="nil"/>
              <w:bottom w:val="single" w:sz="4" w:space="0" w:color="000000"/>
              <w:right w:val="single" w:sz="4" w:space="0" w:color="000000"/>
            </w:tcBorders>
            <w:vAlign w:val="center"/>
          </w:tcPr>
          <w:p w14:paraId="62EB3D4F" w14:textId="58EB0ED1"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R$ 1.872,68</w:t>
            </w:r>
          </w:p>
        </w:tc>
      </w:tr>
      <w:tr w:rsidR="00E3001F" w:rsidRPr="004F434F" w14:paraId="0DDA9BAC" w14:textId="759BFC87"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7E82554"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7FECF97A"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shd w:val="clear" w:color="auto" w:fill="auto"/>
            <w:vAlign w:val="center"/>
          </w:tcPr>
          <w:p w14:paraId="412BC816"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47A7DD1E"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R$ 2.701,04</w:t>
            </w:r>
          </w:p>
        </w:tc>
        <w:tc>
          <w:tcPr>
            <w:tcW w:w="1940" w:type="dxa"/>
            <w:tcBorders>
              <w:top w:val="nil"/>
              <w:left w:val="nil"/>
              <w:bottom w:val="single" w:sz="4" w:space="0" w:color="000000"/>
              <w:right w:val="single" w:sz="4" w:space="0" w:color="000000"/>
            </w:tcBorders>
            <w:vAlign w:val="center"/>
          </w:tcPr>
          <w:p w14:paraId="7C33B868" w14:textId="4CA443A3"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R$ 2.097,88</w:t>
            </w:r>
          </w:p>
        </w:tc>
      </w:tr>
      <w:tr w:rsidR="00E3001F" w:rsidRPr="004F434F" w14:paraId="42A5518E" w14:textId="6736673D"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92CBCF"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8A19221"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shd w:val="clear" w:color="auto" w:fill="auto"/>
            <w:vAlign w:val="center"/>
          </w:tcPr>
          <w:p w14:paraId="096FABDF"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1C21401D"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R$ 3.025,17</w:t>
            </w:r>
          </w:p>
        </w:tc>
        <w:tc>
          <w:tcPr>
            <w:tcW w:w="1940" w:type="dxa"/>
            <w:tcBorders>
              <w:top w:val="nil"/>
              <w:left w:val="nil"/>
              <w:bottom w:val="single" w:sz="4" w:space="0" w:color="000000"/>
              <w:right w:val="single" w:sz="4" w:space="0" w:color="000000"/>
            </w:tcBorders>
            <w:vAlign w:val="center"/>
          </w:tcPr>
          <w:p w14:paraId="2D2379EF" w14:textId="54C3AAA4"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R$ 2.349,62</w:t>
            </w:r>
          </w:p>
        </w:tc>
      </w:tr>
      <w:tr w:rsidR="00E3001F" w:rsidRPr="004F434F" w14:paraId="4ECEDEDC" w14:textId="45099972" w:rsidTr="004766C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369731"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8530E23"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shd w:val="clear" w:color="auto" w:fill="auto"/>
            <w:vAlign w:val="center"/>
          </w:tcPr>
          <w:p w14:paraId="05523EAB" w14:textId="77777777" w:rsidR="00E3001F" w:rsidRPr="004F434F" w:rsidRDefault="00E3001F" w:rsidP="00A26C54">
            <w:pPr>
              <w:jc w:val="center"/>
              <w:rPr>
                <w:rFonts w:ascii="Garamond" w:eastAsia="Calibri" w:hAnsi="Garamond"/>
                <w:color w:val="000000"/>
                <w:sz w:val="22"/>
                <w:szCs w:val="22"/>
              </w:rPr>
            </w:pPr>
            <w:r w:rsidRPr="004F434F">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3F3AD374" w14:textId="77777777" w:rsidR="00E3001F" w:rsidRPr="004F434F" w:rsidRDefault="00E3001F" w:rsidP="00A26C54">
            <w:pPr>
              <w:jc w:val="center"/>
              <w:rPr>
                <w:rFonts w:ascii="Garamond" w:eastAsia="Calibri" w:hAnsi="Garamond"/>
                <w:color w:val="FF0000"/>
                <w:sz w:val="22"/>
                <w:szCs w:val="22"/>
              </w:rPr>
            </w:pPr>
            <w:r w:rsidRPr="004F434F">
              <w:rPr>
                <w:rFonts w:ascii="Garamond" w:hAnsi="Garamond"/>
                <w:color w:val="FF0000"/>
                <w:sz w:val="22"/>
                <w:szCs w:val="22"/>
              </w:rPr>
              <w:t>R$ 3.388,19</w:t>
            </w:r>
          </w:p>
        </w:tc>
        <w:tc>
          <w:tcPr>
            <w:tcW w:w="1940" w:type="dxa"/>
            <w:tcBorders>
              <w:top w:val="nil"/>
              <w:left w:val="nil"/>
              <w:bottom w:val="single" w:sz="4" w:space="0" w:color="000000"/>
              <w:right w:val="single" w:sz="4" w:space="0" w:color="000000"/>
            </w:tcBorders>
            <w:vAlign w:val="center"/>
          </w:tcPr>
          <w:p w14:paraId="1C50792B" w14:textId="71763B07" w:rsidR="00E3001F" w:rsidRPr="004F434F" w:rsidRDefault="00E3001F" w:rsidP="00A26C54">
            <w:pPr>
              <w:jc w:val="center"/>
              <w:rPr>
                <w:rFonts w:ascii="Garamond" w:hAnsi="Garamond"/>
                <w:color w:val="FF0000"/>
                <w:sz w:val="22"/>
                <w:szCs w:val="22"/>
              </w:rPr>
            </w:pPr>
            <w:r w:rsidRPr="004F434F">
              <w:rPr>
                <w:rFonts w:ascii="Garamond" w:eastAsia="Calibri" w:hAnsi="Garamond"/>
                <w:color w:val="000000"/>
                <w:sz w:val="22"/>
                <w:szCs w:val="22"/>
              </w:rPr>
              <w:t>R$ 2.631,57</w:t>
            </w:r>
          </w:p>
        </w:tc>
      </w:tr>
    </w:tbl>
    <w:p w14:paraId="460446CB" w14:textId="77777777" w:rsidR="00E3001F" w:rsidRPr="00E3001F" w:rsidRDefault="00E3001F" w:rsidP="00A26C54">
      <w:pPr>
        <w:pStyle w:val="BodyTextIndent"/>
        <w:tabs>
          <w:tab w:val="left" w:pos="0"/>
        </w:tabs>
        <w:spacing w:after="0"/>
        <w:ind w:left="0" w:firstLine="1134"/>
        <w:jc w:val="both"/>
        <w:rPr>
          <w:rFonts w:asciiTheme="minorHAnsi" w:hAnsiTheme="minorHAnsi" w:cs="Arial"/>
          <w:color w:val="000000"/>
        </w:rPr>
      </w:pPr>
    </w:p>
    <w:p w14:paraId="66099CD2" w14:textId="1264F3CE" w:rsidR="00EE708F" w:rsidRDefault="00EE708F" w:rsidP="00EE708F">
      <w:pPr>
        <w:pStyle w:val="BodyTextIndent"/>
        <w:tabs>
          <w:tab w:val="left" w:pos="0"/>
        </w:tabs>
        <w:spacing w:after="0" w:line="360" w:lineRule="auto"/>
        <w:ind w:left="0" w:firstLine="567"/>
        <w:jc w:val="both"/>
        <w:rPr>
          <w:rFonts w:asciiTheme="minorHAnsi" w:hAnsiTheme="minorHAnsi" w:cs="Arial"/>
          <w:color w:val="000000"/>
        </w:rPr>
      </w:pPr>
      <w:r w:rsidRPr="004B7457">
        <w:rPr>
          <w:rFonts w:asciiTheme="minorHAnsi" w:hAnsiTheme="minorHAnsi" w:cs="Arial"/>
          <w:color w:val="000000"/>
        </w:rPr>
        <w:t xml:space="preserve">Ora, se seguíssemos o que o Estado do Rio de Janeiro defende (aplicação do piso apenas para o nível inicial), teríamos que o/a servidor(a) iniciaria a carreira recebendo R$ 2.431,30, </w:t>
      </w:r>
      <w:r>
        <w:rPr>
          <w:rFonts w:asciiTheme="minorHAnsi" w:hAnsiTheme="minorHAnsi" w:cs="Arial"/>
          <w:color w:val="000000"/>
        </w:rPr>
        <w:t xml:space="preserve">sendo que </w:t>
      </w:r>
      <w:r w:rsidRPr="004B7457">
        <w:rPr>
          <w:rFonts w:asciiTheme="minorHAnsi" w:hAnsiTheme="minorHAnsi" w:cs="Arial"/>
          <w:color w:val="000000"/>
        </w:rPr>
        <w:t xml:space="preserve">após 5 anos </w:t>
      </w:r>
      <w:r>
        <w:rPr>
          <w:rFonts w:asciiTheme="minorHAnsi" w:hAnsiTheme="minorHAnsi" w:cs="Arial"/>
          <w:color w:val="000000"/>
        </w:rPr>
        <w:t>subiria</w:t>
      </w:r>
      <w:r w:rsidRPr="004B7457">
        <w:rPr>
          <w:rFonts w:asciiTheme="minorHAnsi" w:hAnsiTheme="minorHAnsi" w:cs="Arial"/>
          <w:color w:val="000000"/>
        </w:rPr>
        <w:t xml:space="preserve"> de nível</w:t>
      </w:r>
      <w:r>
        <w:rPr>
          <w:rFonts w:asciiTheme="minorHAnsi" w:hAnsiTheme="minorHAnsi" w:cs="Arial"/>
          <w:color w:val="000000"/>
        </w:rPr>
        <w:t xml:space="preserve"> com </w:t>
      </w:r>
      <w:r w:rsidRPr="004B7457">
        <w:rPr>
          <w:rFonts w:asciiTheme="minorHAnsi" w:hAnsiTheme="minorHAnsi" w:cs="Arial"/>
          <w:color w:val="000000"/>
        </w:rPr>
        <w:t xml:space="preserve">seu provento alterado de R$ 2.431,30 para R$1.190,38, ou seja, </w:t>
      </w:r>
      <w:r>
        <w:rPr>
          <w:rFonts w:asciiTheme="minorHAnsi" w:hAnsiTheme="minorHAnsi" w:cs="Arial"/>
          <w:color w:val="000000"/>
        </w:rPr>
        <w:t xml:space="preserve">haveria </w:t>
      </w:r>
      <w:r w:rsidRPr="004B7457">
        <w:rPr>
          <w:rFonts w:asciiTheme="minorHAnsi" w:hAnsiTheme="minorHAnsi" w:cs="Arial"/>
          <w:color w:val="000000"/>
        </w:rPr>
        <w:t xml:space="preserve">uma </w:t>
      </w:r>
      <w:r>
        <w:rPr>
          <w:rFonts w:asciiTheme="minorHAnsi" w:hAnsiTheme="minorHAnsi" w:cs="Arial"/>
          <w:color w:val="000000"/>
        </w:rPr>
        <w:t>redução</w:t>
      </w:r>
      <w:r w:rsidRPr="004B7457">
        <w:rPr>
          <w:rFonts w:asciiTheme="minorHAnsi" w:hAnsiTheme="minorHAnsi" w:cs="Arial"/>
          <w:color w:val="000000"/>
        </w:rPr>
        <w:t xml:space="preserve"> de R$ 1.240,92. E isso apenas para aqueles que iniciam pelo nível/referência 1, pois nos cargos que se iniciam em 2, 3 ou 4 o servidor sequer iria receber conforme o piso em qualquer momento.</w:t>
      </w:r>
    </w:p>
    <w:p w14:paraId="5C4E8489" w14:textId="77777777" w:rsidR="00447649" w:rsidRPr="00447649" w:rsidRDefault="00447649" w:rsidP="00A26C54">
      <w:pPr>
        <w:pStyle w:val="BodyTextIndent"/>
        <w:tabs>
          <w:tab w:val="left" w:pos="0"/>
        </w:tabs>
        <w:spacing w:after="0"/>
        <w:ind w:left="0" w:firstLine="1134"/>
        <w:jc w:val="both"/>
        <w:rPr>
          <w:rFonts w:asciiTheme="minorHAnsi" w:hAnsiTheme="minorHAnsi" w:cs="Arial"/>
          <w:color w:val="000000"/>
          <w:sz w:val="16"/>
          <w:szCs w:val="16"/>
        </w:rPr>
      </w:pPr>
    </w:p>
    <w:p w14:paraId="5781F651" w14:textId="2F084961" w:rsidR="00447649" w:rsidRDefault="00447649"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lastRenderedPageBreak/>
        <w:t>Resta claro, portanto, que o Estado não possui qualquer razão em suas alegações e que o motivo pelo qual não apresentou qualquer cálculo até o momento ocorre pelo fato de que com cálculos é cristalina a “aberração” jurídica que o Estado quer criar.</w:t>
      </w:r>
    </w:p>
    <w:p w14:paraId="44E36A09" w14:textId="77777777" w:rsidR="00447649" w:rsidRDefault="00447649" w:rsidP="00A26C54">
      <w:pPr>
        <w:pStyle w:val="BodyTextIndent"/>
        <w:tabs>
          <w:tab w:val="left" w:pos="0"/>
        </w:tabs>
        <w:spacing w:after="0" w:line="360" w:lineRule="auto"/>
        <w:ind w:left="0"/>
        <w:jc w:val="center"/>
        <w:rPr>
          <w:rFonts w:asciiTheme="minorHAnsi" w:hAnsiTheme="minorHAnsi" w:cs="Arial"/>
          <w:color w:val="000000"/>
        </w:rPr>
      </w:pPr>
      <w:r>
        <w:rPr>
          <w:rFonts w:asciiTheme="minorHAnsi" w:hAnsiTheme="minorHAnsi" w:cs="Arial"/>
          <w:color w:val="000000"/>
        </w:rPr>
        <w:t>_________________________________________________________________________</w:t>
      </w:r>
    </w:p>
    <w:p w14:paraId="6367B6E8" w14:textId="740F327C" w:rsidR="00447649" w:rsidRDefault="00447649" w:rsidP="00A26C54">
      <w:pPr>
        <w:pStyle w:val="BodyTextIndent"/>
        <w:tabs>
          <w:tab w:val="left" w:pos="0"/>
        </w:tabs>
        <w:spacing w:after="0"/>
        <w:ind w:left="0"/>
        <w:jc w:val="center"/>
        <w:rPr>
          <w:rFonts w:asciiTheme="minorHAnsi" w:hAnsiTheme="minorHAnsi" w:cs="Arial"/>
          <w:b/>
          <w:bCs/>
          <w:color w:val="000000"/>
        </w:rPr>
      </w:pPr>
      <w:r w:rsidRPr="00153643">
        <w:rPr>
          <w:rFonts w:asciiTheme="minorHAnsi" w:hAnsiTheme="minorHAnsi" w:cs="Arial"/>
          <w:b/>
          <w:bCs/>
          <w:color w:val="000000"/>
        </w:rPr>
        <w:t xml:space="preserve">- </w:t>
      </w:r>
      <w:r>
        <w:rPr>
          <w:rFonts w:asciiTheme="minorHAnsi" w:hAnsiTheme="minorHAnsi" w:cs="Arial"/>
          <w:b/>
          <w:bCs/>
          <w:color w:val="000000"/>
        </w:rPr>
        <w:t>Tema 911 do STJ –</w:t>
      </w:r>
    </w:p>
    <w:p w14:paraId="1CE0C1BE" w14:textId="77777777" w:rsidR="00447649" w:rsidRPr="00153643" w:rsidRDefault="00447649" w:rsidP="00A26C54">
      <w:pPr>
        <w:pStyle w:val="BodyTextIndent"/>
        <w:tabs>
          <w:tab w:val="left" w:pos="0"/>
        </w:tabs>
        <w:spacing w:after="0"/>
        <w:ind w:left="0"/>
        <w:jc w:val="center"/>
        <w:rPr>
          <w:rFonts w:asciiTheme="minorHAnsi" w:hAnsiTheme="minorHAnsi" w:cs="Arial"/>
          <w:b/>
          <w:bCs/>
          <w:color w:val="000000"/>
        </w:rPr>
      </w:pPr>
      <w:r>
        <w:rPr>
          <w:rFonts w:asciiTheme="minorHAnsi" w:hAnsiTheme="minorHAnsi" w:cs="Arial"/>
          <w:color w:val="000000"/>
        </w:rPr>
        <w:t>_________________________________________________________________________</w:t>
      </w:r>
    </w:p>
    <w:p w14:paraId="7575593B" w14:textId="77777777" w:rsidR="00447649" w:rsidRPr="00447649" w:rsidRDefault="00447649" w:rsidP="00A26C54">
      <w:pPr>
        <w:pStyle w:val="BodyTextIndent"/>
        <w:tabs>
          <w:tab w:val="left" w:pos="0"/>
        </w:tabs>
        <w:spacing w:after="0"/>
        <w:ind w:left="0" w:firstLine="1134"/>
        <w:jc w:val="both"/>
        <w:rPr>
          <w:rFonts w:asciiTheme="minorHAnsi" w:hAnsiTheme="minorHAnsi" w:cs="Arial"/>
          <w:color w:val="000000"/>
          <w:sz w:val="14"/>
          <w:szCs w:val="14"/>
        </w:rPr>
      </w:pPr>
    </w:p>
    <w:p w14:paraId="643C1377" w14:textId="70E86A18" w:rsidR="00AF606C" w:rsidRDefault="00FC507D"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C</w:t>
      </w:r>
      <w:r w:rsidR="00447649">
        <w:rPr>
          <w:rFonts w:asciiTheme="minorHAnsi" w:hAnsiTheme="minorHAnsi" w:cs="Arial"/>
          <w:color w:val="000000"/>
        </w:rPr>
        <w:t>olaciona</w:t>
      </w:r>
      <w:r>
        <w:rPr>
          <w:rFonts w:asciiTheme="minorHAnsi" w:hAnsiTheme="minorHAnsi" w:cs="Arial"/>
          <w:color w:val="000000"/>
        </w:rPr>
        <w:t>-se</w:t>
      </w:r>
      <w:r w:rsidR="00447649">
        <w:rPr>
          <w:rFonts w:asciiTheme="minorHAnsi" w:hAnsiTheme="minorHAnsi" w:cs="Arial"/>
          <w:color w:val="000000"/>
        </w:rPr>
        <w:t xml:space="preserve"> abaixo a tese firmada pelo Superior Tribunal de Justiça de nº 911:</w:t>
      </w:r>
    </w:p>
    <w:p w14:paraId="09740792" w14:textId="77777777" w:rsidR="00447649" w:rsidRPr="00447649" w:rsidRDefault="00447649" w:rsidP="00A26C54">
      <w:pPr>
        <w:pStyle w:val="BodyTextIndent"/>
        <w:tabs>
          <w:tab w:val="left" w:pos="0"/>
        </w:tabs>
        <w:spacing w:after="0"/>
        <w:jc w:val="both"/>
        <w:rPr>
          <w:rFonts w:asciiTheme="minorHAnsi" w:hAnsiTheme="minorHAnsi" w:cs="Arial"/>
          <w:color w:val="000000"/>
          <w:sz w:val="4"/>
          <w:szCs w:val="4"/>
        </w:rPr>
      </w:pPr>
    </w:p>
    <w:p w14:paraId="0341C6E1" w14:textId="4353243C" w:rsidR="00447649" w:rsidRPr="00447649" w:rsidRDefault="00447649" w:rsidP="00A26C54">
      <w:pPr>
        <w:pStyle w:val="BodyTextIndent"/>
        <w:tabs>
          <w:tab w:val="left" w:pos="426"/>
        </w:tabs>
        <w:spacing w:after="0"/>
        <w:ind w:left="2268"/>
        <w:jc w:val="both"/>
        <w:rPr>
          <w:rFonts w:asciiTheme="minorHAnsi" w:hAnsiTheme="minorHAnsi" w:cs="Arial"/>
          <w:color w:val="000000"/>
          <w:sz w:val="20"/>
          <w:szCs w:val="20"/>
        </w:rPr>
      </w:pPr>
      <w:r w:rsidRPr="00447649">
        <w:rPr>
          <w:rFonts w:asciiTheme="minorHAnsi" w:hAnsiTheme="minorHAnsi" w:cs="Arial"/>
          <w:color w:val="000000"/>
          <w:sz w:val="20"/>
          <w:szCs w:val="20"/>
        </w:rPr>
        <w:t xml:space="preserve">A Lei n. 11.738/2008, em seu art. 2º, § 1º, ordena que </w:t>
      </w:r>
      <w:r w:rsidRPr="00447649">
        <w:rPr>
          <w:rFonts w:asciiTheme="minorHAnsi" w:hAnsiTheme="minorHAnsi" w:cs="Arial"/>
          <w:b/>
          <w:bCs/>
          <w:color w:val="000000"/>
          <w:sz w:val="20"/>
          <w:szCs w:val="20"/>
          <w:u w:val="single"/>
        </w:rPr>
        <w:t xml:space="preserve">o vencimento inicial das carreiras do magistério público da educação básica deve corresponder ao piso salarial profissional nacional, </w:t>
      </w:r>
      <w:r w:rsidRPr="00447649">
        <w:rPr>
          <w:rFonts w:asciiTheme="minorHAnsi" w:hAnsiTheme="minorHAnsi" w:cs="Arial"/>
          <w:b/>
          <w:bCs/>
          <w:color w:val="000000"/>
          <w:sz w:val="20"/>
          <w:szCs w:val="20"/>
          <w:highlight w:val="yellow"/>
          <w:u w:val="single"/>
        </w:rPr>
        <w:t>sendo vedada a fixação do vencimento básico em valor inferior</w:t>
      </w:r>
      <w:r w:rsidRPr="00447649">
        <w:rPr>
          <w:rFonts w:asciiTheme="minorHAnsi" w:hAnsiTheme="minorHAnsi" w:cs="Arial"/>
          <w:color w:val="000000"/>
          <w:sz w:val="20"/>
          <w:szCs w:val="20"/>
        </w:rPr>
        <w:t xml:space="preserve">, não havendo determinação de incidência automática em toda a carreira e reflexo imediato sobre as demais vantagens e gratificações, o que somente </w:t>
      </w:r>
      <w:r w:rsidRPr="00447649">
        <w:rPr>
          <w:rFonts w:asciiTheme="minorHAnsi" w:hAnsiTheme="minorHAnsi" w:cs="Arial"/>
          <w:b/>
          <w:bCs/>
          <w:color w:val="000000"/>
          <w:sz w:val="20"/>
          <w:szCs w:val="20"/>
          <w:u w:val="single"/>
        </w:rPr>
        <w:t>ocorrerá se estas determinações estiverem previstas nas legislações locais</w:t>
      </w:r>
      <w:r w:rsidRPr="00447649">
        <w:rPr>
          <w:rFonts w:asciiTheme="minorHAnsi" w:hAnsiTheme="minorHAnsi" w:cs="Arial"/>
          <w:color w:val="000000"/>
          <w:sz w:val="20"/>
          <w:szCs w:val="20"/>
        </w:rPr>
        <w:t>.</w:t>
      </w:r>
    </w:p>
    <w:p w14:paraId="38780FB4" w14:textId="77777777" w:rsidR="00447649" w:rsidRDefault="00447649" w:rsidP="00A26C54">
      <w:pPr>
        <w:pStyle w:val="BodyTextIndent"/>
        <w:tabs>
          <w:tab w:val="left" w:pos="0"/>
        </w:tabs>
        <w:spacing w:after="0" w:line="360" w:lineRule="auto"/>
        <w:ind w:left="0" w:firstLine="1134"/>
        <w:jc w:val="both"/>
        <w:rPr>
          <w:rFonts w:asciiTheme="minorHAnsi" w:hAnsiTheme="minorHAnsi" w:cs="Arial"/>
          <w:color w:val="000000"/>
        </w:rPr>
      </w:pPr>
    </w:p>
    <w:p w14:paraId="413815FB" w14:textId="5064043C" w:rsidR="00AF606C" w:rsidRDefault="00447649"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Este tópico é uma continuação do </w:t>
      </w:r>
      <w:r w:rsidRPr="00EE708F">
        <w:rPr>
          <w:rFonts w:asciiTheme="minorHAnsi" w:hAnsiTheme="minorHAnsi" w:cs="Arial"/>
          <w:color w:val="000000"/>
        </w:rPr>
        <w:t>tópico anterior, e não há motivos para a divisão em dois tópicos, o que apenas gera confusão,</w:t>
      </w:r>
      <w:r w:rsidR="00AC76D9" w:rsidRPr="00EE708F">
        <w:rPr>
          <w:rFonts w:asciiTheme="minorHAnsi" w:hAnsiTheme="minorHAnsi" w:cs="Arial"/>
          <w:color w:val="000000"/>
        </w:rPr>
        <w:t xml:space="preserve"> como objetiva o Estado Réu.</w:t>
      </w:r>
      <w:r>
        <w:rPr>
          <w:rFonts w:asciiTheme="minorHAnsi" w:hAnsiTheme="minorHAnsi" w:cs="Arial"/>
          <w:color w:val="000000"/>
        </w:rPr>
        <w:t xml:space="preserve"> </w:t>
      </w:r>
    </w:p>
    <w:p w14:paraId="7385C9CA" w14:textId="77777777" w:rsidR="00447649" w:rsidRDefault="00447649" w:rsidP="00B91EF6">
      <w:pPr>
        <w:pStyle w:val="BodyTextIndent"/>
        <w:tabs>
          <w:tab w:val="left" w:pos="0"/>
        </w:tabs>
        <w:spacing w:after="0"/>
        <w:ind w:left="0" w:firstLine="567"/>
        <w:jc w:val="both"/>
        <w:rPr>
          <w:rFonts w:asciiTheme="minorHAnsi" w:hAnsiTheme="minorHAnsi" w:cs="Arial"/>
          <w:color w:val="000000"/>
        </w:rPr>
      </w:pPr>
    </w:p>
    <w:p w14:paraId="562A5295" w14:textId="74B57C12" w:rsidR="00447649" w:rsidRDefault="00447649"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O Estado apresentou o que ele acredita serem as conclusões do que se pode extrair da leitura do Tema 911:</w:t>
      </w:r>
    </w:p>
    <w:p w14:paraId="43065F4C" w14:textId="77777777" w:rsidR="00AF606C" w:rsidRDefault="00AF606C" w:rsidP="00D23F67">
      <w:pPr>
        <w:pStyle w:val="BodyTextIndent"/>
        <w:tabs>
          <w:tab w:val="left" w:pos="0"/>
        </w:tabs>
        <w:spacing w:after="0"/>
        <w:ind w:left="0"/>
        <w:jc w:val="both"/>
        <w:rPr>
          <w:rFonts w:asciiTheme="minorHAnsi" w:hAnsiTheme="minorHAnsi" w:cs="Arial"/>
          <w:color w:val="000000"/>
        </w:rPr>
      </w:pPr>
    </w:p>
    <w:p w14:paraId="25A078EF" w14:textId="77777777" w:rsidR="00447649" w:rsidRPr="00447649" w:rsidRDefault="00447649" w:rsidP="00A26C54">
      <w:pPr>
        <w:pStyle w:val="BodyTextIndent"/>
        <w:tabs>
          <w:tab w:val="left" w:pos="2268"/>
        </w:tabs>
        <w:spacing w:after="0"/>
        <w:ind w:left="2268"/>
        <w:jc w:val="both"/>
        <w:rPr>
          <w:rFonts w:asciiTheme="minorHAnsi" w:hAnsiTheme="minorHAnsi" w:cs="Arial"/>
          <w:color w:val="000000"/>
          <w:sz w:val="22"/>
          <w:szCs w:val="22"/>
        </w:rPr>
      </w:pPr>
      <w:r w:rsidRPr="00447649">
        <w:rPr>
          <w:rFonts w:asciiTheme="minorHAnsi" w:hAnsiTheme="minorHAnsi" w:cs="Arial"/>
          <w:color w:val="000000"/>
          <w:sz w:val="22"/>
          <w:szCs w:val="22"/>
        </w:rPr>
        <w:t>Da leitura do tema, extraem-se, com facilidade, as seguintes conclusões:</w:t>
      </w:r>
    </w:p>
    <w:p w14:paraId="3C003AF9" w14:textId="39A66CCC" w:rsidR="00447649" w:rsidRPr="00447649" w:rsidRDefault="00447649" w:rsidP="00A26C54">
      <w:pPr>
        <w:pStyle w:val="BodyTextIndent"/>
        <w:tabs>
          <w:tab w:val="left" w:pos="2268"/>
        </w:tabs>
        <w:spacing w:after="0"/>
        <w:ind w:left="2268"/>
        <w:jc w:val="both"/>
        <w:rPr>
          <w:rFonts w:asciiTheme="minorHAnsi" w:hAnsiTheme="minorHAnsi" w:cs="Arial"/>
          <w:color w:val="000000"/>
          <w:sz w:val="22"/>
          <w:szCs w:val="22"/>
        </w:rPr>
      </w:pPr>
      <w:r w:rsidRPr="00447649">
        <w:rPr>
          <w:rFonts w:asciiTheme="minorHAnsi" w:hAnsiTheme="minorHAnsi" w:cs="Arial"/>
          <w:color w:val="000000"/>
          <w:sz w:val="22"/>
          <w:szCs w:val="22"/>
        </w:rPr>
        <w:t xml:space="preserve">i. O </w:t>
      </w:r>
      <w:r w:rsidRPr="00447649">
        <w:rPr>
          <w:rFonts w:asciiTheme="minorHAnsi" w:hAnsiTheme="minorHAnsi" w:cs="Arial"/>
          <w:b/>
          <w:bCs/>
          <w:color w:val="000000"/>
          <w:sz w:val="22"/>
          <w:szCs w:val="22"/>
        </w:rPr>
        <w:t xml:space="preserve">vencimento inicial </w:t>
      </w:r>
      <w:r w:rsidRPr="00447649">
        <w:rPr>
          <w:rFonts w:asciiTheme="minorHAnsi" w:hAnsiTheme="minorHAnsi" w:cs="Arial"/>
          <w:color w:val="000000"/>
          <w:sz w:val="22"/>
          <w:szCs w:val="22"/>
        </w:rPr>
        <w:t xml:space="preserve">das carreiras do magistério público </w:t>
      </w:r>
      <w:r w:rsidRPr="00447649">
        <w:rPr>
          <w:rFonts w:asciiTheme="minorHAnsi" w:hAnsiTheme="minorHAnsi" w:cs="Arial"/>
          <w:b/>
          <w:bCs/>
          <w:color w:val="000000"/>
          <w:sz w:val="22"/>
          <w:szCs w:val="22"/>
        </w:rPr>
        <w:t>deve equivaler ao piso nacional</w:t>
      </w:r>
      <w:r w:rsidRPr="00447649">
        <w:rPr>
          <w:rFonts w:asciiTheme="minorHAnsi" w:hAnsiTheme="minorHAnsi" w:cs="Arial"/>
          <w:color w:val="000000"/>
          <w:sz w:val="22"/>
          <w:szCs w:val="22"/>
        </w:rPr>
        <w:t>;</w:t>
      </w:r>
    </w:p>
    <w:p w14:paraId="7873A4F9" w14:textId="1F8DDA7B" w:rsidR="00447649" w:rsidRPr="00447649" w:rsidRDefault="00447649" w:rsidP="00A26C54">
      <w:pPr>
        <w:pStyle w:val="BodyTextIndent"/>
        <w:tabs>
          <w:tab w:val="left" w:pos="2268"/>
        </w:tabs>
        <w:spacing w:after="0"/>
        <w:ind w:left="2268"/>
        <w:jc w:val="both"/>
        <w:rPr>
          <w:rFonts w:asciiTheme="minorHAnsi" w:hAnsiTheme="minorHAnsi" w:cs="Arial"/>
          <w:color w:val="000000"/>
          <w:sz w:val="22"/>
          <w:szCs w:val="22"/>
        </w:rPr>
      </w:pPr>
      <w:proofErr w:type="spellStart"/>
      <w:r w:rsidRPr="00447649">
        <w:rPr>
          <w:rFonts w:asciiTheme="minorHAnsi" w:hAnsiTheme="minorHAnsi" w:cs="Arial"/>
          <w:color w:val="000000"/>
          <w:sz w:val="22"/>
          <w:szCs w:val="22"/>
        </w:rPr>
        <w:t>ii</w:t>
      </w:r>
      <w:proofErr w:type="spellEnd"/>
      <w:r w:rsidRPr="00447649">
        <w:rPr>
          <w:rFonts w:asciiTheme="minorHAnsi" w:hAnsiTheme="minorHAnsi" w:cs="Arial"/>
          <w:color w:val="000000"/>
          <w:sz w:val="22"/>
          <w:szCs w:val="22"/>
        </w:rPr>
        <w:t xml:space="preserve">. Quando houver </w:t>
      </w:r>
      <w:r w:rsidRPr="00447649">
        <w:rPr>
          <w:rFonts w:asciiTheme="minorHAnsi" w:hAnsiTheme="minorHAnsi" w:cs="Arial"/>
          <w:b/>
          <w:bCs/>
          <w:color w:val="000000"/>
          <w:sz w:val="22"/>
          <w:szCs w:val="22"/>
        </w:rPr>
        <w:t>organização dos cargos em carreira, não há incidência automática nos vencimentos correspondentes aos níveis ou referencias</w:t>
      </w:r>
      <w:r w:rsidRPr="00447649">
        <w:rPr>
          <w:rFonts w:asciiTheme="minorHAnsi" w:hAnsiTheme="minorHAnsi" w:cs="Arial"/>
          <w:color w:val="000000"/>
          <w:sz w:val="22"/>
          <w:szCs w:val="22"/>
        </w:rPr>
        <w:t>;</w:t>
      </w:r>
    </w:p>
    <w:p w14:paraId="411C10F0" w14:textId="3BF40CBB" w:rsidR="00447649" w:rsidRPr="00447649" w:rsidRDefault="00447649" w:rsidP="00A26C54">
      <w:pPr>
        <w:pStyle w:val="BodyTextIndent"/>
        <w:tabs>
          <w:tab w:val="left" w:pos="2268"/>
        </w:tabs>
        <w:spacing w:after="0"/>
        <w:ind w:left="2268"/>
        <w:jc w:val="both"/>
        <w:rPr>
          <w:rFonts w:asciiTheme="minorHAnsi" w:hAnsiTheme="minorHAnsi" w:cs="Arial"/>
          <w:color w:val="000000"/>
          <w:sz w:val="22"/>
          <w:szCs w:val="22"/>
        </w:rPr>
      </w:pPr>
      <w:proofErr w:type="spellStart"/>
      <w:r w:rsidRPr="00447649">
        <w:rPr>
          <w:rFonts w:asciiTheme="minorHAnsi" w:hAnsiTheme="minorHAnsi" w:cs="Arial"/>
          <w:color w:val="000000"/>
          <w:sz w:val="22"/>
          <w:szCs w:val="22"/>
        </w:rPr>
        <w:t>iii</w:t>
      </w:r>
      <w:proofErr w:type="spellEnd"/>
      <w:r w:rsidRPr="00447649">
        <w:rPr>
          <w:rFonts w:asciiTheme="minorHAnsi" w:hAnsiTheme="minorHAnsi" w:cs="Arial"/>
          <w:color w:val="000000"/>
          <w:sz w:val="22"/>
          <w:szCs w:val="22"/>
        </w:rPr>
        <w:t xml:space="preserve">. </w:t>
      </w:r>
      <w:r w:rsidRPr="00447649">
        <w:rPr>
          <w:rFonts w:asciiTheme="minorHAnsi" w:hAnsiTheme="minorHAnsi" w:cs="Arial"/>
          <w:b/>
          <w:bCs/>
          <w:color w:val="000000"/>
          <w:sz w:val="22"/>
          <w:szCs w:val="22"/>
        </w:rPr>
        <w:t>Não há reflexo imediato do reajuste do piso nacional sobre as demais vantagens e gratificações</w:t>
      </w:r>
      <w:r w:rsidRPr="00447649">
        <w:rPr>
          <w:rFonts w:asciiTheme="minorHAnsi" w:hAnsiTheme="minorHAnsi" w:cs="Arial"/>
          <w:color w:val="000000"/>
          <w:sz w:val="22"/>
          <w:szCs w:val="22"/>
        </w:rPr>
        <w:t>;</w:t>
      </w:r>
    </w:p>
    <w:p w14:paraId="1A718A85" w14:textId="3AAE6E19" w:rsidR="00447649" w:rsidRPr="00447649" w:rsidRDefault="00447649" w:rsidP="00A26C54">
      <w:pPr>
        <w:pStyle w:val="BodyTextIndent"/>
        <w:tabs>
          <w:tab w:val="left" w:pos="2268"/>
        </w:tabs>
        <w:spacing w:after="0"/>
        <w:ind w:left="2268"/>
        <w:jc w:val="both"/>
        <w:rPr>
          <w:rFonts w:asciiTheme="minorHAnsi" w:hAnsiTheme="minorHAnsi" w:cs="Arial"/>
          <w:color w:val="000000"/>
          <w:sz w:val="22"/>
          <w:szCs w:val="22"/>
        </w:rPr>
      </w:pPr>
      <w:proofErr w:type="spellStart"/>
      <w:r w:rsidRPr="00447649">
        <w:rPr>
          <w:rFonts w:asciiTheme="minorHAnsi" w:hAnsiTheme="minorHAnsi" w:cs="Arial"/>
          <w:color w:val="000000"/>
          <w:sz w:val="22"/>
          <w:szCs w:val="22"/>
        </w:rPr>
        <w:t>iv</w:t>
      </w:r>
      <w:proofErr w:type="spellEnd"/>
      <w:r w:rsidRPr="00447649">
        <w:rPr>
          <w:rFonts w:asciiTheme="minorHAnsi" w:hAnsiTheme="minorHAnsi" w:cs="Arial"/>
          <w:color w:val="000000"/>
          <w:sz w:val="22"/>
          <w:szCs w:val="22"/>
        </w:rPr>
        <w:t>. A incidência automática sobre toda a carreira ou reflexo sobre as vantagens e gratificações pode ocorrer se houver previsão na legislação local.</w:t>
      </w:r>
    </w:p>
    <w:p w14:paraId="67D78AD2" w14:textId="77777777" w:rsidR="00447649" w:rsidRDefault="00447649" w:rsidP="00A26C54">
      <w:pPr>
        <w:pStyle w:val="BodyTextIndent"/>
        <w:tabs>
          <w:tab w:val="left" w:pos="0"/>
        </w:tabs>
        <w:spacing w:after="0"/>
        <w:ind w:left="0" w:firstLine="1134"/>
        <w:jc w:val="both"/>
        <w:rPr>
          <w:rFonts w:asciiTheme="minorHAnsi" w:hAnsiTheme="minorHAnsi" w:cs="Arial"/>
          <w:color w:val="000000"/>
        </w:rPr>
      </w:pPr>
    </w:p>
    <w:p w14:paraId="2EC81867" w14:textId="281C8287" w:rsidR="00447649" w:rsidRDefault="00447649"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Contudo, o Tema 911 deve ser compreendido combinando o tema com as legislações pertinentes, no caso: </w:t>
      </w:r>
      <w:r w:rsidRPr="00447649">
        <w:rPr>
          <w:rFonts w:asciiTheme="minorHAnsi" w:hAnsiTheme="minorHAnsi" w:cs="Arial"/>
          <w:color w:val="000000"/>
        </w:rPr>
        <w:t>Lei</w:t>
      </w:r>
      <w:r>
        <w:rPr>
          <w:rFonts w:asciiTheme="minorHAnsi" w:hAnsiTheme="minorHAnsi" w:cs="Arial"/>
          <w:color w:val="000000"/>
        </w:rPr>
        <w:t xml:space="preserve"> n</w:t>
      </w:r>
      <w:r w:rsidRPr="00447649">
        <w:rPr>
          <w:rFonts w:asciiTheme="minorHAnsi" w:hAnsiTheme="minorHAnsi" w:cs="Arial"/>
          <w:color w:val="000000"/>
        </w:rPr>
        <w:t>º 11.738</w:t>
      </w:r>
      <w:r>
        <w:rPr>
          <w:rFonts w:asciiTheme="minorHAnsi" w:hAnsiTheme="minorHAnsi" w:cs="Arial"/>
          <w:color w:val="000000"/>
        </w:rPr>
        <w:t xml:space="preserve">/08 e Lei Estadual </w:t>
      </w:r>
      <w:r w:rsidRPr="00447649">
        <w:rPr>
          <w:rFonts w:asciiTheme="minorHAnsi" w:hAnsiTheme="minorHAnsi" w:cs="Arial"/>
          <w:color w:val="000000"/>
        </w:rPr>
        <w:t>nº 5</w:t>
      </w:r>
      <w:r>
        <w:rPr>
          <w:rFonts w:asciiTheme="minorHAnsi" w:hAnsiTheme="minorHAnsi" w:cs="Arial"/>
          <w:color w:val="000000"/>
        </w:rPr>
        <w:t>.</w:t>
      </w:r>
      <w:r w:rsidRPr="00447649">
        <w:rPr>
          <w:rFonts w:asciiTheme="minorHAnsi" w:hAnsiTheme="minorHAnsi" w:cs="Arial"/>
          <w:color w:val="000000"/>
        </w:rPr>
        <w:t>539</w:t>
      </w:r>
      <w:r>
        <w:rPr>
          <w:rFonts w:asciiTheme="minorHAnsi" w:hAnsiTheme="minorHAnsi" w:cs="Arial"/>
          <w:color w:val="000000"/>
        </w:rPr>
        <w:t xml:space="preserve">/09 c/c </w:t>
      </w:r>
      <w:r w:rsidRPr="00447649">
        <w:rPr>
          <w:rFonts w:asciiTheme="minorHAnsi" w:hAnsiTheme="minorHAnsi" w:cs="Arial"/>
          <w:color w:val="000000"/>
        </w:rPr>
        <w:t>Lei Estadual nº 1.614/ 1990</w:t>
      </w:r>
      <w:r>
        <w:rPr>
          <w:rFonts w:asciiTheme="minorHAnsi" w:hAnsiTheme="minorHAnsi" w:cs="Arial"/>
          <w:color w:val="000000"/>
        </w:rPr>
        <w:t>.</w:t>
      </w:r>
    </w:p>
    <w:p w14:paraId="0012402D" w14:textId="77777777" w:rsidR="00447649" w:rsidRDefault="00447649" w:rsidP="00B91EF6">
      <w:pPr>
        <w:pStyle w:val="BodyTextIndent"/>
        <w:tabs>
          <w:tab w:val="left" w:pos="0"/>
        </w:tabs>
        <w:spacing w:after="0"/>
        <w:ind w:left="0" w:firstLine="567"/>
        <w:jc w:val="both"/>
        <w:rPr>
          <w:rFonts w:asciiTheme="minorHAnsi" w:hAnsiTheme="minorHAnsi" w:cs="Arial"/>
          <w:color w:val="000000"/>
        </w:rPr>
      </w:pPr>
    </w:p>
    <w:p w14:paraId="45C61DBB" w14:textId="30B9ACAA" w:rsidR="00153643" w:rsidRDefault="00447649" w:rsidP="00B91EF6">
      <w:pPr>
        <w:pStyle w:val="BodyTextIndent"/>
        <w:tabs>
          <w:tab w:val="left" w:pos="0"/>
        </w:tabs>
        <w:spacing w:after="0" w:line="360" w:lineRule="auto"/>
        <w:ind w:left="0" w:firstLine="567"/>
        <w:jc w:val="both"/>
        <w:rPr>
          <w:rFonts w:asciiTheme="minorHAnsi" w:hAnsiTheme="minorHAnsi" w:cs="Arial"/>
          <w:color w:val="000000"/>
        </w:rPr>
      </w:pPr>
      <w:r w:rsidRPr="00A32ACE">
        <w:rPr>
          <w:rFonts w:asciiTheme="minorHAnsi" w:hAnsiTheme="minorHAnsi" w:cs="Arial"/>
          <w:b/>
          <w:bCs/>
          <w:color w:val="000000"/>
        </w:rPr>
        <w:t>Após a criação da Lei nº 11.738/08</w:t>
      </w:r>
      <w:r>
        <w:rPr>
          <w:rFonts w:asciiTheme="minorHAnsi" w:hAnsiTheme="minorHAnsi" w:cs="Arial"/>
          <w:color w:val="000000"/>
        </w:rPr>
        <w:t xml:space="preserve"> o Estado do Rio de Janeiro </w:t>
      </w:r>
      <w:r w:rsidR="00A32ACE">
        <w:rPr>
          <w:rFonts w:asciiTheme="minorHAnsi" w:hAnsiTheme="minorHAnsi" w:cs="Arial"/>
          <w:color w:val="000000"/>
        </w:rPr>
        <w:t xml:space="preserve">alterou a </w:t>
      </w:r>
      <w:r w:rsidR="00A32ACE" w:rsidRPr="00447649">
        <w:rPr>
          <w:rFonts w:asciiTheme="minorHAnsi" w:hAnsiTheme="minorHAnsi" w:cs="Arial"/>
          <w:color w:val="000000"/>
        </w:rPr>
        <w:t>Lei Estadual nº 1.614/ 1990</w:t>
      </w:r>
      <w:r w:rsidR="00A32ACE">
        <w:rPr>
          <w:rFonts w:asciiTheme="minorHAnsi" w:hAnsiTheme="minorHAnsi" w:cs="Arial"/>
          <w:color w:val="000000"/>
        </w:rPr>
        <w:t xml:space="preserve">, Lei que </w:t>
      </w:r>
      <w:r w:rsidR="00A32ACE" w:rsidRPr="00A32ACE">
        <w:rPr>
          <w:rFonts w:asciiTheme="minorHAnsi" w:hAnsiTheme="minorHAnsi" w:cs="Arial"/>
          <w:color w:val="000000"/>
        </w:rPr>
        <w:t xml:space="preserve">dispõe sobre o Plano de </w:t>
      </w:r>
      <w:r w:rsidR="00A32ACE" w:rsidRPr="00EE708F">
        <w:rPr>
          <w:rFonts w:asciiTheme="minorHAnsi" w:hAnsiTheme="minorHAnsi" w:cs="Arial"/>
          <w:color w:val="000000"/>
        </w:rPr>
        <w:t>Carreira do Magistério Público Estadual no Estado do Rio de Janeiro</w:t>
      </w:r>
      <w:r w:rsidR="00AC76D9" w:rsidRPr="00EE708F">
        <w:rPr>
          <w:rFonts w:asciiTheme="minorHAnsi" w:hAnsiTheme="minorHAnsi" w:cs="Arial"/>
          <w:color w:val="000000"/>
        </w:rPr>
        <w:t xml:space="preserve">. Sim, </w:t>
      </w:r>
      <w:r w:rsidR="00A32ACE" w:rsidRPr="00EE708F">
        <w:rPr>
          <w:rFonts w:asciiTheme="minorHAnsi" w:hAnsiTheme="minorHAnsi" w:cs="Arial"/>
          <w:color w:val="000000"/>
        </w:rPr>
        <w:t xml:space="preserve">a Lei foi alterada, notadamente seus artigos 35 e 36 que foram </w:t>
      </w:r>
      <w:r w:rsidR="00A32ACE" w:rsidRPr="00EE708F">
        <w:rPr>
          <w:rFonts w:asciiTheme="minorHAnsi" w:hAnsiTheme="minorHAnsi" w:cs="Arial"/>
          <w:color w:val="000000"/>
        </w:rPr>
        <w:lastRenderedPageBreak/>
        <w:t>revogados pela Lei Estadual nº 5.539/09 (art. 10)</w:t>
      </w:r>
      <w:r w:rsidR="00AC76D9" w:rsidRPr="00EE708F">
        <w:rPr>
          <w:rFonts w:asciiTheme="minorHAnsi" w:hAnsiTheme="minorHAnsi" w:cs="Arial"/>
          <w:color w:val="000000"/>
        </w:rPr>
        <w:t>. A</w:t>
      </w:r>
      <w:r w:rsidR="00A32ACE" w:rsidRPr="00EE708F">
        <w:rPr>
          <w:rFonts w:asciiTheme="minorHAnsi" w:hAnsiTheme="minorHAnsi" w:cs="Arial"/>
          <w:color w:val="000000"/>
        </w:rPr>
        <w:t xml:space="preserve"> revogação ocorreu simplesmente</w:t>
      </w:r>
      <w:r w:rsidR="00AC76D9" w:rsidRPr="00EE708F">
        <w:rPr>
          <w:rFonts w:asciiTheme="minorHAnsi" w:hAnsiTheme="minorHAnsi" w:cs="Arial"/>
          <w:color w:val="000000"/>
        </w:rPr>
        <w:t>,</w:t>
      </w:r>
      <w:r w:rsidR="00A32ACE" w:rsidRPr="00EE708F">
        <w:rPr>
          <w:rFonts w:asciiTheme="minorHAnsi" w:hAnsiTheme="minorHAnsi" w:cs="Arial"/>
          <w:color w:val="000000"/>
        </w:rPr>
        <w:t xml:space="preserve"> pois a própria Lei 5.539/09 em seu art. 3º trouxe em sentido mais amplo</w:t>
      </w:r>
      <w:r w:rsidR="00A32ACE">
        <w:rPr>
          <w:rFonts w:asciiTheme="minorHAnsi" w:hAnsiTheme="minorHAnsi" w:cs="Arial"/>
          <w:color w:val="000000"/>
        </w:rPr>
        <w:t xml:space="preserve"> as previsões, </w:t>
      </w:r>
      <w:r w:rsidR="00A32ACE">
        <w:rPr>
          <w:rFonts w:asciiTheme="minorHAnsi" w:hAnsiTheme="minorHAnsi" w:cs="Arial"/>
          <w:i/>
          <w:iCs/>
          <w:color w:val="000000"/>
        </w:rPr>
        <w:t>in verbis</w:t>
      </w:r>
      <w:r w:rsidR="00A32ACE">
        <w:rPr>
          <w:rFonts w:asciiTheme="minorHAnsi" w:hAnsiTheme="minorHAnsi" w:cs="Arial"/>
          <w:color w:val="000000"/>
        </w:rPr>
        <w:t>:</w:t>
      </w:r>
    </w:p>
    <w:p w14:paraId="7D6A9A1A" w14:textId="77777777" w:rsidR="00A32ACE" w:rsidRDefault="00A32ACE" w:rsidP="00A26C54">
      <w:pPr>
        <w:pStyle w:val="BodyTextIndent"/>
        <w:tabs>
          <w:tab w:val="left" w:pos="0"/>
        </w:tabs>
        <w:spacing w:after="0"/>
        <w:ind w:left="0"/>
        <w:jc w:val="both"/>
        <w:rPr>
          <w:rFonts w:asciiTheme="minorHAnsi" w:hAnsiTheme="minorHAnsi" w:cs="Arial"/>
          <w:color w:val="000000"/>
        </w:rPr>
      </w:pPr>
    </w:p>
    <w:p w14:paraId="6907AC26" w14:textId="6B0414E0" w:rsidR="00A32ACE" w:rsidRDefault="00A32ACE" w:rsidP="00A26C54">
      <w:pPr>
        <w:pStyle w:val="BodyTextIndent"/>
        <w:tabs>
          <w:tab w:val="left" w:pos="1134"/>
        </w:tabs>
        <w:spacing w:after="0"/>
        <w:ind w:left="2268"/>
        <w:jc w:val="both"/>
        <w:rPr>
          <w:rFonts w:asciiTheme="minorHAnsi" w:hAnsiTheme="minorHAnsi" w:cs="Arial"/>
          <w:color w:val="000000"/>
        </w:rPr>
      </w:pPr>
      <w:r>
        <w:rPr>
          <w:rFonts w:asciiTheme="minorHAnsi" w:hAnsiTheme="minorHAnsi" w:cs="Arial"/>
          <w:color w:val="000000"/>
        </w:rPr>
        <w:t xml:space="preserve">Art. 3º </w:t>
      </w:r>
      <w:r w:rsidRPr="00A32ACE">
        <w:rPr>
          <w:rFonts w:asciiTheme="minorHAnsi" w:hAnsiTheme="minorHAnsi" w:cs="Arial"/>
          <w:color w:val="000000"/>
        </w:rPr>
        <w:t xml:space="preserve">O vencimento-base dos cargos a que se refere a Lei nº 1614, de 24 de janeiro de 1990, </w:t>
      </w:r>
      <w:r w:rsidRPr="00A32ACE">
        <w:rPr>
          <w:rFonts w:asciiTheme="minorHAnsi" w:hAnsiTheme="minorHAnsi" w:cs="Arial"/>
          <w:b/>
          <w:bCs/>
          <w:color w:val="000000"/>
          <w:highlight w:val="yellow"/>
          <w:u w:val="single"/>
        </w:rPr>
        <w:t>guardará o interstício de 12% (doze por cento) entre referências</w:t>
      </w:r>
      <w:r w:rsidRPr="00A32ACE">
        <w:rPr>
          <w:rFonts w:asciiTheme="minorHAnsi" w:hAnsiTheme="minorHAnsi" w:cs="Arial"/>
          <w:color w:val="000000"/>
        </w:rPr>
        <w:t>.</w:t>
      </w:r>
    </w:p>
    <w:p w14:paraId="03447D4C" w14:textId="77777777" w:rsidR="00A32ACE" w:rsidRDefault="00A32ACE" w:rsidP="00A26C54">
      <w:pPr>
        <w:pStyle w:val="BodyTextIndent"/>
        <w:tabs>
          <w:tab w:val="left" w:pos="0"/>
        </w:tabs>
        <w:spacing w:after="0"/>
        <w:ind w:left="0" w:firstLine="1134"/>
        <w:jc w:val="both"/>
        <w:rPr>
          <w:rFonts w:asciiTheme="minorHAnsi" w:hAnsiTheme="minorHAnsi" w:cs="Arial"/>
          <w:color w:val="000000"/>
        </w:rPr>
      </w:pPr>
    </w:p>
    <w:p w14:paraId="79725CF0" w14:textId="1804DB1D" w:rsidR="00A32ACE" w:rsidRDefault="00A32ACE"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Ou seja, após a </w:t>
      </w:r>
      <w:r w:rsidRPr="00A32ACE">
        <w:rPr>
          <w:rFonts w:asciiTheme="minorHAnsi" w:hAnsiTheme="minorHAnsi" w:cs="Arial"/>
          <w:color w:val="000000"/>
        </w:rPr>
        <w:t>Lei nº 11.738/08 deter</w:t>
      </w:r>
      <w:r>
        <w:rPr>
          <w:rFonts w:asciiTheme="minorHAnsi" w:hAnsiTheme="minorHAnsi" w:cs="Arial"/>
          <w:color w:val="000000"/>
        </w:rPr>
        <w:t>minar em seu art. 2º, § 1º que “</w:t>
      </w:r>
      <w:r w:rsidRPr="00A32ACE">
        <w:rPr>
          <w:rFonts w:asciiTheme="minorHAnsi" w:hAnsiTheme="minorHAnsi" w:cs="Arial"/>
          <w:i/>
          <w:iCs/>
          <w:color w:val="000000"/>
        </w:rPr>
        <w:t>o piso salarial profissional nacional é o valor abaixo do qual a União, os Estados, o Distrito Federal e os Municípios não poderão fixar o vencimento inicial das Carreiras do magistério público da educação básica, para a jornada de, no máximo, 40 (quarenta) horas semanais</w:t>
      </w:r>
      <w:r>
        <w:rPr>
          <w:rFonts w:asciiTheme="minorHAnsi" w:hAnsiTheme="minorHAnsi" w:cs="Arial"/>
          <w:color w:val="000000"/>
        </w:rPr>
        <w:t>”</w:t>
      </w:r>
      <w:r w:rsidR="00AC76D9">
        <w:rPr>
          <w:rFonts w:asciiTheme="minorHAnsi" w:hAnsiTheme="minorHAnsi" w:cs="Arial"/>
          <w:color w:val="000000"/>
        </w:rPr>
        <w:t>,</w:t>
      </w:r>
      <w:r>
        <w:rPr>
          <w:rFonts w:asciiTheme="minorHAnsi" w:hAnsiTheme="minorHAnsi" w:cs="Arial"/>
          <w:color w:val="000000"/>
        </w:rPr>
        <w:t xml:space="preserve"> o Estado criou uma Lei que claramente prevê </w:t>
      </w:r>
      <w:r w:rsidRPr="00A32ACE">
        <w:rPr>
          <w:rFonts w:asciiTheme="minorHAnsi" w:hAnsiTheme="minorHAnsi" w:cs="Arial"/>
          <w:color w:val="000000"/>
        </w:rPr>
        <w:t xml:space="preserve">o interstício de 12% (doze por cento) entre </w:t>
      </w:r>
      <w:r w:rsidRPr="00EE708F">
        <w:rPr>
          <w:rFonts w:asciiTheme="minorHAnsi" w:hAnsiTheme="minorHAnsi" w:cs="Arial"/>
          <w:color w:val="000000"/>
        </w:rPr>
        <w:t>referências</w:t>
      </w:r>
      <w:r w:rsidR="00AC76D9" w:rsidRPr="00EE708F">
        <w:rPr>
          <w:rFonts w:asciiTheme="minorHAnsi" w:hAnsiTheme="minorHAnsi" w:cs="Arial"/>
          <w:color w:val="000000"/>
        </w:rPr>
        <w:t xml:space="preserve">. Assim, </w:t>
      </w:r>
      <w:r w:rsidRPr="00EE708F">
        <w:rPr>
          <w:rFonts w:asciiTheme="minorHAnsi" w:hAnsiTheme="minorHAnsi" w:cs="Arial"/>
          <w:color w:val="000000"/>
        </w:rPr>
        <w:t>claramente o Estado criou a repercussão automática da majoração do piso nacional sobre</w:t>
      </w:r>
      <w:r w:rsidRPr="00A32ACE">
        <w:rPr>
          <w:rFonts w:asciiTheme="minorHAnsi" w:hAnsiTheme="minorHAnsi" w:cs="Arial"/>
          <w:color w:val="000000"/>
        </w:rPr>
        <w:t xml:space="preserve"> toda a carreira</w:t>
      </w:r>
      <w:r>
        <w:rPr>
          <w:rFonts w:asciiTheme="minorHAnsi" w:hAnsiTheme="minorHAnsi" w:cs="Arial"/>
          <w:color w:val="000000"/>
        </w:rPr>
        <w:t>, caso contrário teríamos o resultado que verificamos no tópico anterior.</w:t>
      </w:r>
    </w:p>
    <w:p w14:paraId="5738A7D9" w14:textId="77777777" w:rsidR="00FF3E49" w:rsidRDefault="00FF3E49" w:rsidP="00FF3E49">
      <w:pPr>
        <w:pStyle w:val="BodyTextIndent"/>
        <w:tabs>
          <w:tab w:val="left" w:pos="0"/>
        </w:tabs>
        <w:spacing w:after="0" w:line="360" w:lineRule="auto"/>
        <w:ind w:left="0"/>
        <w:jc w:val="center"/>
        <w:rPr>
          <w:rFonts w:asciiTheme="minorHAnsi" w:hAnsiTheme="minorHAnsi" w:cs="Arial"/>
          <w:color w:val="000000"/>
        </w:rPr>
      </w:pPr>
      <w:r>
        <w:rPr>
          <w:rFonts w:asciiTheme="minorHAnsi" w:hAnsiTheme="minorHAnsi" w:cs="Arial"/>
          <w:color w:val="000000"/>
        </w:rPr>
        <w:t>_________________________________________________________________________</w:t>
      </w:r>
    </w:p>
    <w:p w14:paraId="338C0627" w14:textId="4E4EAFEF" w:rsidR="00FF3E49" w:rsidRDefault="00FF3E49" w:rsidP="00FF3E49">
      <w:pPr>
        <w:pStyle w:val="BodyTextIndent"/>
        <w:tabs>
          <w:tab w:val="left" w:pos="0"/>
        </w:tabs>
        <w:spacing w:after="0"/>
        <w:ind w:left="0"/>
        <w:jc w:val="center"/>
        <w:rPr>
          <w:rFonts w:asciiTheme="minorHAnsi" w:hAnsiTheme="minorHAnsi" w:cs="Arial"/>
          <w:b/>
          <w:bCs/>
          <w:color w:val="000000"/>
        </w:rPr>
      </w:pPr>
      <w:r w:rsidRPr="00153643">
        <w:rPr>
          <w:rFonts w:asciiTheme="minorHAnsi" w:hAnsiTheme="minorHAnsi" w:cs="Arial"/>
          <w:b/>
          <w:bCs/>
          <w:color w:val="000000"/>
        </w:rPr>
        <w:t xml:space="preserve">- </w:t>
      </w:r>
      <w:r>
        <w:rPr>
          <w:rFonts w:asciiTheme="minorHAnsi" w:hAnsiTheme="minorHAnsi" w:cs="Arial"/>
          <w:b/>
          <w:bCs/>
          <w:color w:val="000000"/>
        </w:rPr>
        <w:t>Da Inexistência de divergência jurisprudencial –</w:t>
      </w:r>
    </w:p>
    <w:p w14:paraId="1DD4C33D" w14:textId="77777777" w:rsidR="00FF3E49" w:rsidRPr="00153643" w:rsidRDefault="00FF3E49" w:rsidP="00FF3E49">
      <w:pPr>
        <w:pStyle w:val="BodyTextIndent"/>
        <w:tabs>
          <w:tab w:val="left" w:pos="0"/>
        </w:tabs>
        <w:spacing w:after="0"/>
        <w:ind w:left="0"/>
        <w:jc w:val="center"/>
        <w:rPr>
          <w:rFonts w:asciiTheme="minorHAnsi" w:hAnsiTheme="minorHAnsi" w:cs="Arial"/>
          <w:b/>
          <w:bCs/>
          <w:color w:val="000000"/>
        </w:rPr>
      </w:pPr>
      <w:r>
        <w:rPr>
          <w:rFonts w:asciiTheme="minorHAnsi" w:hAnsiTheme="minorHAnsi" w:cs="Arial"/>
          <w:color w:val="000000"/>
        </w:rPr>
        <w:t>_________________________________________________________________________</w:t>
      </w:r>
    </w:p>
    <w:p w14:paraId="20AE3BCB" w14:textId="77777777" w:rsidR="00FF3E49" w:rsidRDefault="00FF3E49" w:rsidP="00D23F67">
      <w:pPr>
        <w:pStyle w:val="BodyTextIndent"/>
        <w:tabs>
          <w:tab w:val="left" w:pos="0"/>
        </w:tabs>
        <w:spacing w:after="0"/>
        <w:ind w:left="0" w:firstLine="567"/>
        <w:jc w:val="both"/>
        <w:rPr>
          <w:rFonts w:asciiTheme="minorHAnsi" w:hAnsiTheme="minorHAnsi" w:cs="Arial"/>
          <w:color w:val="000000"/>
        </w:rPr>
      </w:pPr>
    </w:p>
    <w:p w14:paraId="32658996" w14:textId="09D1E58E" w:rsidR="00FF3E49" w:rsidRPr="00351AC6" w:rsidRDefault="00FF3E49" w:rsidP="00FF3E49">
      <w:pPr>
        <w:spacing w:line="360" w:lineRule="auto"/>
        <w:ind w:firstLine="567"/>
        <w:jc w:val="both"/>
        <w:rPr>
          <w:shd w:val="clear" w:color="auto" w:fill="FFFFFF"/>
        </w:rPr>
      </w:pPr>
      <w:r w:rsidRPr="00FF3E49">
        <w:rPr>
          <w:shd w:val="clear" w:color="auto" w:fill="FFFFFF"/>
        </w:rPr>
        <w:t xml:space="preserve">Com relação à divergência jurisprudencial, o Recorrente indicou como paradigma, em suas razões de Recurso Especial, um acórdão proferido pelo Tribunal de Santa Catarina, tratando-se </w:t>
      </w:r>
      <w:r w:rsidRPr="00FF3E49">
        <w:rPr>
          <w:rFonts w:cs="DejaVuSerifCondensed"/>
        </w:rPr>
        <w:t>do julgamento da Apelação n</w:t>
      </w:r>
      <w:r w:rsidR="002303EA">
        <w:rPr>
          <w:rFonts w:cs="DejaVuSerifCondensed"/>
        </w:rPr>
        <w:t>.º 0300747-</w:t>
      </w:r>
      <w:r w:rsidR="002303EA" w:rsidRPr="00351AC6">
        <w:rPr>
          <w:rFonts w:cs="DejaVuSerifCondensed"/>
        </w:rPr>
        <w:t>71.2014.8.24.0023/SC.</w:t>
      </w:r>
    </w:p>
    <w:p w14:paraId="7C5C0FBD" w14:textId="77777777" w:rsidR="00FF3E49" w:rsidRPr="00351AC6" w:rsidRDefault="00FF3E49" w:rsidP="00D23F67">
      <w:pPr>
        <w:ind w:firstLine="567"/>
        <w:jc w:val="both"/>
        <w:rPr>
          <w:shd w:val="clear" w:color="auto" w:fill="FFFFFF"/>
        </w:rPr>
      </w:pPr>
    </w:p>
    <w:p w14:paraId="296B6881" w14:textId="11689A2D" w:rsidR="00FF3E49" w:rsidRPr="00351AC6" w:rsidRDefault="00351AC6" w:rsidP="00FF3E49">
      <w:pPr>
        <w:spacing w:line="360" w:lineRule="auto"/>
        <w:ind w:firstLine="567"/>
        <w:jc w:val="both"/>
        <w:rPr>
          <w:shd w:val="clear" w:color="auto" w:fill="FFFFFF"/>
        </w:rPr>
      </w:pPr>
      <w:r w:rsidRPr="00351AC6">
        <w:rPr>
          <w:shd w:val="clear" w:color="auto" w:fill="FFFFFF"/>
        </w:rPr>
        <w:t xml:space="preserve">Ocorre que o </w:t>
      </w:r>
      <w:r w:rsidR="00FF3E49" w:rsidRPr="00351AC6">
        <w:rPr>
          <w:shd w:val="clear" w:color="auto" w:fill="FFFFFF"/>
        </w:rPr>
        <w:t>acórdão paradigma trazido pelo Recorrente</w:t>
      </w:r>
      <w:r w:rsidRPr="00351AC6">
        <w:rPr>
          <w:shd w:val="clear" w:color="auto" w:fill="FFFFFF"/>
        </w:rPr>
        <w:t xml:space="preserve">, diferentemente do que aparenta, </w:t>
      </w:r>
      <w:r w:rsidR="00FF3E49" w:rsidRPr="00351AC6">
        <w:rPr>
          <w:shd w:val="clear" w:color="auto" w:fill="FFFFFF"/>
        </w:rPr>
        <w:t xml:space="preserve">não questiona uma lei federal (até porque a Lei </w:t>
      </w:r>
      <w:r w:rsidR="00FF3E49" w:rsidRPr="00351AC6">
        <w:rPr>
          <w:rFonts w:cs="Bookman Old Style"/>
          <w:bCs/>
          <w:color w:val="000000"/>
        </w:rPr>
        <w:t>nº 11.738/2008</w:t>
      </w:r>
      <w:r w:rsidR="00FF3E49" w:rsidRPr="00351AC6">
        <w:rPr>
          <w:shd w:val="clear" w:color="auto" w:fill="FFFFFF"/>
        </w:rPr>
        <w:t xml:space="preserve"> já foi declarada constitucional pelo STF), mas sim </w:t>
      </w:r>
      <w:r w:rsidR="00FF3E49" w:rsidRPr="00351AC6">
        <w:rPr>
          <w:b/>
          <w:shd w:val="clear" w:color="auto" w:fill="FFFFFF"/>
        </w:rPr>
        <w:t xml:space="preserve">duas leis estaduais distintas. </w:t>
      </w:r>
    </w:p>
    <w:p w14:paraId="1894D6EF" w14:textId="77777777" w:rsidR="00FF3E49" w:rsidRPr="00351AC6" w:rsidRDefault="00FF3E49" w:rsidP="00D23F67">
      <w:pPr>
        <w:ind w:firstLine="567"/>
        <w:jc w:val="both"/>
        <w:rPr>
          <w:shd w:val="clear" w:color="auto" w:fill="FFFFFF"/>
        </w:rPr>
      </w:pPr>
    </w:p>
    <w:p w14:paraId="21065FE6" w14:textId="77777777" w:rsidR="00FF3E49" w:rsidRPr="00351AC6" w:rsidRDefault="00FF3E49" w:rsidP="00FF3E49">
      <w:pPr>
        <w:spacing w:line="360" w:lineRule="auto"/>
        <w:ind w:firstLine="567"/>
        <w:jc w:val="both"/>
        <w:rPr>
          <w:shd w:val="clear" w:color="auto" w:fill="FFFFFF"/>
        </w:rPr>
      </w:pPr>
      <w:r w:rsidRPr="00351AC6">
        <w:rPr>
          <w:shd w:val="clear" w:color="auto" w:fill="FFFFFF"/>
        </w:rPr>
        <w:t>Isto porque o Recorrente apresenta acórdão do Tribunal de Justiça de Santa Catarina, em que não se discute a aplicação das Leis Estaduais do Estado do Rio de Janeiro, que são objetos em questão, não apresentando qualquer similitude ao presente caso.</w:t>
      </w:r>
    </w:p>
    <w:p w14:paraId="0C99C290" w14:textId="77777777" w:rsidR="00FF3E49" w:rsidRPr="00351AC6" w:rsidRDefault="00FF3E49" w:rsidP="00D23F67">
      <w:pPr>
        <w:ind w:firstLine="567"/>
        <w:jc w:val="both"/>
        <w:rPr>
          <w:shd w:val="clear" w:color="auto" w:fill="FFFFFF"/>
        </w:rPr>
      </w:pPr>
    </w:p>
    <w:p w14:paraId="01C9D726" w14:textId="77777777" w:rsidR="00FF3E49" w:rsidRDefault="00FF3E49" w:rsidP="00FF3E49">
      <w:pPr>
        <w:pStyle w:val="BodyTextIndent"/>
        <w:tabs>
          <w:tab w:val="left" w:pos="0"/>
        </w:tabs>
        <w:spacing w:after="0" w:line="360" w:lineRule="auto"/>
        <w:ind w:left="0" w:firstLine="567"/>
        <w:jc w:val="both"/>
        <w:rPr>
          <w:rFonts w:asciiTheme="minorHAnsi" w:hAnsiTheme="minorHAnsi" w:cs="Arial"/>
          <w:color w:val="000000"/>
        </w:rPr>
      </w:pPr>
      <w:r w:rsidRPr="00351AC6">
        <w:rPr>
          <w:rFonts w:asciiTheme="minorHAnsi" w:hAnsiTheme="minorHAnsi" w:cs="Arial"/>
          <w:color w:val="000000"/>
        </w:rPr>
        <w:t>Frisa-se que a base legal utilizada para aplicar a diferença de 12% entre os níveis/referências, discutido nesta demanda, não é a Lei Federal, mas a própria Lei Estadual, de forma que não é possível fazer qualquer paralelo com o Acórdão de Estado que não possua Lei similar à do Estado do Rio de Janeiro.</w:t>
      </w:r>
    </w:p>
    <w:p w14:paraId="668B2F3D" w14:textId="77777777" w:rsidR="00FF3E49" w:rsidRDefault="00FF3E49" w:rsidP="00FF3E49">
      <w:pPr>
        <w:pStyle w:val="BodyTextIndent"/>
        <w:tabs>
          <w:tab w:val="left" w:pos="0"/>
        </w:tabs>
        <w:spacing w:after="0" w:line="360" w:lineRule="auto"/>
        <w:ind w:left="0" w:firstLine="567"/>
        <w:jc w:val="both"/>
        <w:rPr>
          <w:rFonts w:asciiTheme="minorHAnsi" w:hAnsiTheme="minorHAnsi" w:cs="Arial"/>
          <w:color w:val="000000"/>
        </w:rPr>
      </w:pPr>
    </w:p>
    <w:p w14:paraId="10B82520" w14:textId="77777777" w:rsidR="00FF3E49" w:rsidRDefault="00FF3E49" w:rsidP="00FF3E49">
      <w:pPr>
        <w:spacing w:line="360" w:lineRule="auto"/>
        <w:ind w:firstLine="567"/>
        <w:jc w:val="both"/>
      </w:pPr>
      <w:r>
        <w:t xml:space="preserve">Desta forma, inexiste divergência jurisprudencial entre o acórdão paradigma e o acórdão recorrido. </w:t>
      </w:r>
    </w:p>
    <w:p w14:paraId="452DBC19" w14:textId="77777777" w:rsidR="00D23F67" w:rsidRPr="00961400" w:rsidRDefault="00D23F67" w:rsidP="00FF3E49">
      <w:pPr>
        <w:spacing w:line="360" w:lineRule="auto"/>
        <w:ind w:firstLine="567"/>
        <w:jc w:val="both"/>
      </w:pPr>
    </w:p>
    <w:p w14:paraId="76565E96" w14:textId="77777777" w:rsidR="00A32ACE" w:rsidRDefault="00A32ACE" w:rsidP="00A26C54">
      <w:pPr>
        <w:pStyle w:val="BodyTextIndent"/>
        <w:tabs>
          <w:tab w:val="left" w:pos="0"/>
        </w:tabs>
        <w:spacing w:after="0" w:line="360" w:lineRule="auto"/>
        <w:ind w:left="0"/>
        <w:jc w:val="center"/>
        <w:rPr>
          <w:rFonts w:asciiTheme="minorHAnsi" w:hAnsiTheme="minorHAnsi" w:cs="Arial"/>
          <w:color w:val="000000"/>
        </w:rPr>
      </w:pPr>
      <w:r>
        <w:rPr>
          <w:rFonts w:asciiTheme="minorHAnsi" w:hAnsiTheme="minorHAnsi" w:cs="Arial"/>
          <w:color w:val="000000"/>
        </w:rPr>
        <w:t>_________________________________________________________________________</w:t>
      </w:r>
    </w:p>
    <w:p w14:paraId="6A7786EB" w14:textId="541E7500" w:rsidR="00A32ACE" w:rsidRDefault="00A32ACE" w:rsidP="00A26C54">
      <w:pPr>
        <w:pStyle w:val="BodyTextIndent"/>
        <w:tabs>
          <w:tab w:val="left" w:pos="0"/>
        </w:tabs>
        <w:spacing w:after="0"/>
        <w:ind w:left="0"/>
        <w:jc w:val="center"/>
        <w:rPr>
          <w:rFonts w:asciiTheme="minorHAnsi" w:hAnsiTheme="minorHAnsi" w:cs="Arial"/>
          <w:b/>
          <w:bCs/>
          <w:color w:val="000000"/>
        </w:rPr>
      </w:pPr>
      <w:r w:rsidRPr="00153643">
        <w:rPr>
          <w:rFonts w:asciiTheme="minorHAnsi" w:hAnsiTheme="minorHAnsi" w:cs="Arial"/>
          <w:b/>
          <w:bCs/>
          <w:color w:val="000000"/>
        </w:rPr>
        <w:t xml:space="preserve">- </w:t>
      </w:r>
      <w:r>
        <w:rPr>
          <w:rFonts w:asciiTheme="minorHAnsi" w:hAnsiTheme="minorHAnsi" w:cs="Arial"/>
          <w:b/>
          <w:bCs/>
          <w:color w:val="000000"/>
        </w:rPr>
        <w:t>Da Litigância de Má Fé –</w:t>
      </w:r>
    </w:p>
    <w:p w14:paraId="067FCAE7" w14:textId="77777777" w:rsidR="00A32ACE" w:rsidRPr="00153643" w:rsidRDefault="00A32ACE" w:rsidP="00A26C54">
      <w:pPr>
        <w:pStyle w:val="BodyTextIndent"/>
        <w:tabs>
          <w:tab w:val="left" w:pos="0"/>
        </w:tabs>
        <w:spacing w:after="0"/>
        <w:ind w:left="0"/>
        <w:jc w:val="center"/>
        <w:rPr>
          <w:rFonts w:asciiTheme="minorHAnsi" w:hAnsiTheme="minorHAnsi" w:cs="Arial"/>
          <w:b/>
          <w:bCs/>
          <w:color w:val="000000"/>
        </w:rPr>
      </w:pPr>
      <w:r>
        <w:rPr>
          <w:rFonts w:asciiTheme="minorHAnsi" w:hAnsiTheme="minorHAnsi" w:cs="Arial"/>
          <w:color w:val="000000"/>
        </w:rPr>
        <w:t>_________________________________________________________________________</w:t>
      </w:r>
    </w:p>
    <w:p w14:paraId="5EC34390" w14:textId="77777777" w:rsidR="00A32ACE" w:rsidRDefault="00A32ACE" w:rsidP="00A26C54">
      <w:pPr>
        <w:pStyle w:val="BodyTextIndent"/>
        <w:tabs>
          <w:tab w:val="left" w:pos="0"/>
        </w:tabs>
        <w:spacing w:after="0"/>
        <w:ind w:left="0" w:firstLine="1134"/>
        <w:jc w:val="both"/>
        <w:rPr>
          <w:rFonts w:asciiTheme="minorHAnsi" w:hAnsiTheme="minorHAnsi" w:cs="Arial"/>
          <w:color w:val="000000"/>
        </w:rPr>
      </w:pPr>
    </w:p>
    <w:p w14:paraId="2B4D10C9" w14:textId="716C3D81" w:rsidR="00A32ACE" w:rsidRDefault="00A32ACE"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O Estado do Rio de Janeiro possui como tese de defesa </w:t>
      </w:r>
      <w:r w:rsidR="0030489F">
        <w:rPr>
          <w:rFonts w:asciiTheme="minorHAnsi" w:hAnsiTheme="minorHAnsi" w:cs="Arial"/>
          <w:color w:val="000000"/>
        </w:rPr>
        <w:t>a</w:t>
      </w:r>
      <w:r>
        <w:rPr>
          <w:rFonts w:asciiTheme="minorHAnsi" w:hAnsiTheme="minorHAnsi" w:cs="Arial"/>
          <w:color w:val="000000"/>
        </w:rPr>
        <w:t xml:space="preserve"> impossibilidade de ser aplicado o piso ao nível inicial e depois este ser adaptado à legislação estadual que prevê um escalonamento de 12% entre os níveis/referências.</w:t>
      </w:r>
    </w:p>
    <w:p w14:paraId="4358A8D6" w14:textId="77777777" w:rsidR="00A32ACE" w:rsidRDefault="00A32ACE" w:rsidP="00D23F67">
      <w:pPr>
        <w:pStyle w:val="BodyTextIndent"/>
        <w:tabs>
          <w:tab w:val="left" w:pos="0"/>
        </w:tabs>
        <w:spacing w:after="0"/>
        <w:ind w:left="0" w:firstLine="567"/>
        <w:jc w:val="both"/>
        <w:rPr>
          <w:rFonts w:asciiTheme="minorHAnsi" w:hAnsiTheme="minorHAnsi" w:cs="Arial"/>
          <w:color w:val="000000"/>
        </w:rPr>
      </w:pPr>
    </w:p>
    <w:p w14:paraId="30608D1E" w14:textId="1B6C2360" w:rsidR="00A26C54" w:rsidRDefault="00A32ACE"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A Tese, contudo, avança à litigância de má fé quando o Estado passa a afirmar que a Lei 5.539/2009 </w:t>
      </w:r>
      <w:r w:rsidR="00A26C54">
        <w:rPr>
          <w:rFonts w:asciiTheme="minorHAnsi" w:hAnsiTheme="minorHAnsi" w:cs="Arial"/>
          <w:color w:val="000000"/>
        </w:rPr>
        <w:t>não estaria mais em vigor, estaria revogada, fato que é uma inverdade. Cumpre colacionar abaixo parte da peça Recursal do Estado do Rio de Janeiro:</w:t>
      </w:r>
    </w:p>
    <w:p w14:paraId="3F2B8707" w14:textId="77777777" w:rsidR="00D23F67" w:rsidRDefault="00D23F67" w:rsidP="00B91EF6">
      <w:pPr>
        <w:pStyle w:val="BodyTextIndent"/>
        <w:tabs>
          <w:tab w:val="left" w:pos="0"/>
        </w:tabs>
        <w:spacing w:after="0" w:line="360" w:lineRule="auto"/>
        <w:ind w:left="0" w:firstLine="567"/>
        <w:jc w:val="both"/>
        <w:rPr>
          <w:rFonts w:asciiTheme="minorHAnsi" w:hAnsiTheme="minorHAnsi" w:cs="Arial"/>
          <w:color w:val="000000"/>
        </w:rPr>
      </w:pPr>
    </w:p>
    <w:p w14:paraId="2A6A14D2" w14:textId="6C22333B" w:rsidR="00A26C54" w:rsidRDefault="00A26C54" w:rsidP="00A26C54">
      <w:pPr>
        <w:pStyle w:val="BodyTextIndent"/>
        <w:tabs>
          <w:tab w:val="left" w:pos="0"/>
        </w:tabs>
        <w:spacing w:after="0" w:line="360" w:lineRule="auto"/>
        <w:ind w:left="0"/>
        <w:jc w:val="center"/>
        <w:rPr>
          <w:rFonts w:asciiTheme="minorHAnsi" w:hAnsiTheme="minorHAnsi" w:cs="Arial"/>
          <w:color w:val="000000"/>
        </w:rPr>
      </w:pPr>
      <w:r w:rsidRPr="00A26C54">
        <w:rPr>
          <w:rFonts w:asciiTheme="minorHAnsi" w:hAnsiTheme="minorHAnsi" w:cs="Arial"/>
          <w:noProof/>
          <w:color w:val="000000"/>
        </w:rPr>
        <w:drawing>
          <wp:inline distT="0" distB="0" distL="0" distR="0" wp14:anchorId="77145EC8" wp14:editId="1177449F">
            <wp:extent cx="5393266" cy="3848033"/>
            <wp:effectExtent l="38100" t="38100" r="36195" b="38735"/>
            <wp:docPr id="213492678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6786" name="Picture 1" descr="A screenshot of a document&#10;&#10;Description automatically generated"/>
                    <pic:cNvPicPr/>
                  </pic:nvPicPr>
                  <pic:blipFill>
                    <a:blip r:embed="rId10"/>
                    <a:stretch>
                      <a:fillRect/>
                    </a:stretch>
                  </pic:blipFill>
                  <pic:spPr>
                    <a:xfrm>
                      <a:off x="0" y="0"/>
                      <a:ext cx="5418404" cy="3865969"/>
                    </a:xfrm>
                    <a:prstGeom prst="rect">
                      <a:avLst/>
                    </a:prstGeom>
                    <a:ln w="38100">
                      <a:solidFill>
                        <a:schemeClr val="tx1"/>
                      </a:solidFill>
                    </a:ln>
                  </pic:spPr>
                </pic:pic>
              </a:graphicData>
            </a:graphic>
          </wp:inline>
        </w:drawing>
      </w:r>
    </w:p>
    <w:p w14:paraId="147CEEAB" w14:textId="246CCA1B" w:rsidR="00A26C54" w:rsidRPr="00EE708F" w:rsidRDefault="00A26C54"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lastRenderedPageBreak/>
        <w:t>O art. 2º, § 1º da LINDB é muito claro quando afirma que “a</w:t>
      </w:r>
      <w:r w:rsidRPr="00A26C54">
        <w:rPr>
          <w:rFonts w:asciiTheme="minorHAnsi" w:hAnsiTheme="minorHAnsi" w:cs="Arial"/>
          <w:i/>
          <w:iCs/>
          <w:color w:val="000000"/>
        </w:rPr>
        <w:t xml:space="preserve"> lei posterior revoga a anterior </w:t>
      </w:r>
      <w:r w:rsidRPr="00A26C54">
        <w:rPr>
          <w:rFonts w:asciiTheme="minorHAnsi" w:hAnsiTheme="minorHAnsi" w:cs="Arial"/>
          <w:b/>
          <w:bCs/>
          <w:i/>
          <w:iCs/>
          <w:color w:val="000000"/>
        </w:rPr>
        <w:t>quando expressamente o declare</w:t>
      </w:r>
      <w:r w:rsidRPr="00A26C54">
        <w:rPr>
          <w:rFonts w:asciiTheme="minorHAnsi" w:hAnsiTheme="minorHAnsi" w:cs="Arial"/>
          <w:i/>
          <w:iCs/>
          <w:color w:val="000000"/>
        </w:rPr>
        <w:t xml:space="preserve">, quando seja com ela </w:t>
      </w:r>
      <w:r w:rsidRPr="00A26C54">
        <w:rPr>
          <w:rFonts w:asciiTheme="minorHAnsi" w:hAnsiTheme="minorHAnsi" w:cs="Arial"/>
          <w:b/>
          <w:bCs/>
          <w:i/>
          <w:iCs/>
          <w:color w:val="000000"/>
        </w:rPr>
        <w:t>incompatível</w:t>
      </w:r>
      <w:r w:rsidRPr="00A26C54">
        <w:rPr>
          <w:rFonts w:asciiTheme="minorHAnsi" w:hAnsiTheme="minorHAnsi" w:cs="Arial"/>
          <w:i/>
          <w:iCs/>
          <w:color w:val="000000"/>
        </w:rPr>
        <w:t xml:space="preserve"> ou quando </w:t>
      </w:r>
      <w:r w:rsidRPr="00A26C54">
        <w:rPr>
          <w:rFonts w:asciiTheme="minorHAnsi" w:hAnsiTheme="minorHAnsi" w:cs="Arial"/>
          <w:b/>
          <w:bCs/>
          <w:i/>
          <w:iCs/>
          <w:color w:val="000000"/>
        </w:rPr>
        <w:t>regule inteiramente a matéria</w:t>
      </w:r>
      <w:r w:rsidRPr="00A26C54">
        <w:rPr>
          <w:rFonts w:asciiTheme="minorHAnsi" w:hAnsiTheme="minorHAnsi" w:cs="Arial"/>
          <w:i/>
          <w:iCs/>
          <w:color w:val="000000"/>
        </w:rPr>
        <w:t xml:space="preserve"> de que tratava a lei anterior”</w:t>
      </w:r>
      <w:r>
        <w:rPr>
          <w:rFonts w:asciiTheme="minorHAnsi" w:hAnsiTheme="minorHAnsi" w:cs="Arial"/>
          <w:color w:val="000000"/>
        </w:rPr>
        <w:t xml:space="preserve"> e como já </w:t>
      </w:r>
      <w:r w:rsidRPr="00EE708F">
        <w:rPr>
          <w:rFonts w:asciiTheme="minorHAnsi" w:hAnsiTheme="minorHAnsi" w:cs="Arial"/>
          <w:color w:val="000000"/>
        </w:rPr>
        <w:t>verificamos</w:t>
      </w:r>
      <w:r w:rsidR="004766CA" w:rsidRPr="00EE708F">
        <w:rPr>
          <w:rFonts w:asciiTheme="minorHAnsi" w:hAnsiTheme="minorHAnsi" w:cs="Arial"/>
          <w:color w:val="000000"/>
        </w:rPr>
        <w:t>,</w:t>
      </w:r>
      <w:r w:rsidRPr="00EE708F">
        <w:rPr>
          <w:rFonts w:asciiTheme="minorHAnsi" w:hAnsiTheme="minorHAnsi" w:cs="Arial"/>
          <w:color w:val="000000"/>
        </w:rPr>
        <w:t xml:space="preserve"> e veremos de forma mais minuciosa, isso não aconteceu.</w:t>
      </w:r>
    </w:p>
    <w:p w14:paraId="2269BB6A" w14:textId="77777777" w:rsidR="00A32ACE" w:rsidRPr="00EE708F" w:rsidRDefault="00A32ACE" w:rsidP="00D23F67">
      <w:pPr>
        <w:pStyle w:val="BodyTextIndent"/>
        <w:tabs>
          <w:tab w:val="left" w:pos="0"/>
        </w:tabs>
        <w:spacing w:after="0"/>
        <w:ind w:left="0" w:firstLine="1134"/>
        <w:jc w:val="both"/>
        <w:rPr>
          <w:rFonts w:asciiTheme="minorHAnsi" w:hAnsiTheme="minorHAnsi" w:cs="Arial"/>
          <w:color w:val="000000"/>
        </w:rPr>
      </w:pPr>
    </w:p>
    <w:p w14:paraId="2B3CD11D" w14:textId="5BA3D385" w:rsidR="00A26C54" w:rsidRDefault="00A26C54" w:rsidP="00BC60C9">
      <w:pPr>
        <w:pStyle w:val="BodyTextIndent"/>
        <w:tabs>
          <w:tab w:val="left" w:pos="0"/>
        </w:tabs>
        <w:spacing w:after="0" w:line="360" w:lineRule="auto"/>
        <w:ind w:left="0" w:firstLine="567"/>
        <w:jc w:val="both"/>
        <w:rPr>
          <w:rFonts w:asciiTheme="minorHAnsi" w:hAnsiTheme="minorHAnsi" w:cs="Arial"/>
          <w:color w:val="000000"/>
        </w:rPr>
      </w:pPr>
      <w:r w:rsidRPr="00EE708F">
        <w:rPr>
          <w:rFonts w:asciiTheme="minorHAnsi" w:hAnsiTheme="minorHAnsi" w:cs="Arial"/>
          <w:color w:val="000000"/>
        </w:rPr>
        <w:t>Inicialmente, é imperioso ressaltar que todas as legislações que fo</w:t>
      </w:r>
      <w:r w:rsidR="004766CA" w:rsidRPr="00EE708F">
        <w:rPr>
          <w:rFonts w:asciiTheme="minorHAnsi" w:hAnsiTheme="minorHAnsi" w:cs="Arial"/>
          <w:color w:val="000000"/>
        </w:rPr>
        <w:t>ram citadas permanecem em vigor. I</w:t>
      </w:r>
      <w:r w:rsidRPr="00EE708F">
        <w:rPr>
          <w:rFonts w:asciiTheme="minorHAnsi" w:hAnsiTheme="minorHAnsi" w:cs="Arial"/>
          <w:color w:val="000000"/>
        </w:rPr>
        <w:t>nclusive</w:t>
      </w:r>
      <w:r w:rsidR="004766CA" w:rsidRPr="00EE708F">
        <w:rPr>
          <w:rFonts w:asciiTheme="minorHAnsi" w:hAnsiTheme="minorHAnsi" w:cs="Arial"/>
          <w:color w:val="000000"/>
        </w:rPr>
        <w:t>,</w:t>
      </w:r>
      <w:r w:rsidRPr="00EE708F">
        <w:rPr>
          <w:rFonts w:asciiTheme="minorHAnsi" w:hAnsiTheme="minorHAnsi" w:cs="Arial"/>
          <w:color w:val="000000"/>
        </w:rPr>
        <w:t xml:space="preserve"> </w:t>
      </w:r>
      <w:r w:rsidR="004766CA" w:rsidRPr="00EE708F">
        <w:rPr>
          <w:rFonts w:asciiTheme="minorHAnsi" w:hAnsiTheme="minorHAnsi" w:cs="Arial"/>
          <w:color w:val="000000"/>
        </w:rPr>
        <w:t xml:space="preserve">é possível acessar </w:t>
      </w:r>
      <w:r w:rsidRPr="00EE708F">
        <w:rPr>
          <w:rFonts w:asciiTheme="minorHAnsi" w:hAnsiTheme="minorHAnsi" w:cs="Arial"/>
          <w:color w:val="000000"/>
        </w:rPr>
        <w:t xml:space="preserve">essa informação </w:t>
      </w:r>
      <w:r w:rsidR="004766CA" w:rsidRPr="00EE708F">
        <w:rPr>
          <w:rFonts w:asciiTheme="minorHAnsi" w:hAnsiTheme="minorHAnsi" w:cs="Arial"/>
          <w:color w:val="000000"/>
        </w:rPr>
        <w:t xml:space="preserve">diretamente no site da ALERJ, sendo certo que </w:t>
      </w:r>
      <w:r w:rsidRPr="00EE708F">
        <w:rPr>
          <w:rFonts w:asciiTheme="minorHAnsi" w:hAnsiTheme="minorHAnsi" w:cs="Arial"/>
          <w:color w:val="000000"/>
        </w:rPr>
        <w:t>apenas alguns artigos foram revogados em situações</w:t>
      </w:r>
      <w:r>
        <w:rPr>
          <w:rFonts w:asciiTheme="minorHAnsi" w:hAnsiTheme="minorHAnsi" w:cs="Arial"/>
          <w:color w:val="000000"/>
        </w:rPr>
        <w:t xml:space="preserve"> em que houve algumas modificações, conforme art. 35 e 36 da Lei 1.614/90, pois o art. 3º da Lei 5.539/09 expressamente o alterou.</w:t>
      </w:r>
    </w:p>
    <w:p w14:paraId="404F33A7" w14:textId="77777777" w:rsidR="00A26C54" w:rsidRDefault="00A26C54" w:rsidP="00D23F67">
      <w:pPr>
        <w:pStyle w:val="BodyTextIndent"/>
        <w:tabs>
          <w:tab w:val="left" w:pos="0"/>
        </w:tabs>
        <w:spacing w:after="0"/>
        <w:ind w:left="0" w:firstLine="567"/>
        <w:jc w:val="both"/>
        <w:rPr>
          <w:rFonts w:asciiTheme="minorHAnsi" w:hAnsiTheme="minorHAnsi" w:cs="Arial"/>
          <w:color w:val="000000"/>
        </w:rPr>
      </w:pPr>
    </w:p>
    <w:p w14:paraId="1CBC0399" w14:textId="7E0192F7" w:rsidR="00A26C54" w:rsidRDefault="00A26C54" w:rsidP="00BC60C9">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Contudo, como é possível verificar, não há qualquer determinação expressa que tenha revogado o referido art. 3º da Lei 5.539/09, este </w:t>
      </w:r>
      <w:r w:rsidRPr="00A26C54">
        <w:rPr>
          <w:rFonts w:asciiTheme="minorHAnsi" w:hAnsiTheme="minorHAnsi" w:cs="Arial"/>
          <w:b/>
          <w:bCs/>
          <w:color w:val="000000"/>
        </w:rPr>
        <w:t>não se mostrou incompatível</w:t>
      </w:r>
      <w:r>
        <w:rPr>
          <w:rFonts w:asciiTheme="minorHAnsi" w:hAnsiTheme="minorHAnsi" w:cs="Arial"/>
          <w:color w:val="000000"/>
        </w:rPr>
        <w:t xml:space="preserve"> com qualquer alteração trazida pela Lei Estadual 6.384/2014, </w:t>
      </w:r>
      <w:r w:rsidRPr="00A26C54">
        <w:rPr>
          <w:rFonts w:asciiTheme="minorHAnsi" w:hAnsiTheme="minorHAnsi" w:cs="Arial"/>
          <w:b/>
          <w:bCs/>
          <w:color w:val="000000"/>
        </w:rPr>
        <w:t>Lei que não regula inteiramente a matéria</w:t>
      </w:r>
      <w:r>
        <w:rPr>
          <w:rFonts w:asciiTheme="minorHAnsi" w:hAnsiTheme="minorHAnsi" w:cs="Arial"/>
          <w:color w:val="000000"/>
        </w:rPr>
        <w:t>.</w:t>
      </w:r>
    </w:p>
    <w:p w14:paraId="5359ABC1" w14:textId="77777777" w:rsidR="00A26C54" w:rsidRDefault="00A26C54" w:rsidP="00D23F67">
      <w:pPr>
        <w:pStyle w:val="BodyTextIndent"/>
        <w:tabs>
          <w:tab w:val="left" w:pos="0"/>
        </w:tabs>
        <w:spacing w:after="0"/>
        <w:ind w:left="0" w:firstLine="567"/>
        <w:jc w:val="both"/>
        <w:rPr>
          <w:rFonts w:asciiTheme="minorHAnsi" w:hAnsiTheme="minorHAnsi" w:cs="Arial"/>
          <w:color w:val="000000"/>
        </w:rPr>
      </w:pPr>
    </w:p>
    <w:p w14:paraId="657BDF3C" w14:textId="15815458" w:rsidR="00A26C54" w:rsidRDefault="00A26C54" w:rsidP="00BC60C9">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Como já demonstrado anteriormente, a Lei Estadual 6.384/2014 </w:t>
      </w:r>
      <w:r w:rsidR="00D3415D">
        <w:rPr>
          <w:rFonts w:asciiTheme="minorHAnsi" w:hAnsiTheme="minorHAnsi" w:cs="Arial"/>
          <w:color w:val="000000"/>
        </w:rPr>
        <w:t>visou majorar o vencimento base dos professores, sem, contudo, respeitar o piso nacional. O próprio preambulo da Lei traz a informação: “</w:t>
      </w:r>
      <w:r w:rsidR="00D3415D" w:rsidRPr="00D3415D">
        <w:rPr>
          <w:rFonts w:asciiTheme="minorHAnsi" w:hAnsiTheme="minorHAnsi" w:cs="Arial"/>
          <w:i/>
          <w:iCs/>
          <w:color w:val="000000"/>
        </w:rPr>
        <w:t>majora o vencimento-base das categorias funcionais que menciona</w:t>
      </w:r>
      <w:r w:rsidR="00D3415D">
        <w:rPr>
          <w:rFonts w:asciiTheme="minorHAnsi" w:hAnsiTheme="minorHAnsi" w:cs="Arial"/>
          <w:color w:val="000000"/>
        </w:rPr>
        <w:t>”.</w:t>
      </w:r>
    </w:p>
    <w:p w14:paraId="538180B3" w14:textId="77777777" w:rsidR="00D3415D" w:rsidRDefault="00D3415D" w:rsidP="00D23F67">
      <w:pPr>
        <w:pStyle w:val="BodyTextIndent"/>
        <w:tabs>
          <w:tab w:val="left" w:pos="0"/>
        </w:tabs>
        <w:spacing w:after="0"/>
        <w:ind w:left="0" w:firstLine="567"/>
        <w:jc w:val="both"/>
        <w:rPr>
          <w:rFonts w:asciiTheme="minorHAnsi" w:hAnsiTheme="minorHAnsi" w:cs="Arial"/>
          <w:color w:val="000000"/>
        </w:rPr>
      </w:pPr>
    </w:p>
    <w:p w14:paraId="0907E9EB" w14:textId="309D1AF3" w:rsidR="00D3415D" w:rsidRDefault="00D3415D" w:rsidP="00BC60C9">
      <w:pPr>
        <w:pStyle w:val="BodyTextIndent"/>
        <w:tabs>
          <w:tab w:val="left" w:pos="0"/>
        </w:tabs>
        <w:spacing w:after="0" w:line="360" w:lineRule="auto"/>
        <w:ind w:left="0" w:firstLine="567"/>
        <w:jc w:val="both"/>
        <w:rPr>
          <w:rFonts w:asciiTheme="minorHAnsi" w:hAnsiTheme="minorHAnsi" w:cs="Arial"/>
          <w:color w:val="000000"/>
        </w:rPr>
      </w:pPr>
      <w:r w:rsidRPr="00EE708F">
        <w:rPr>
          <w:rFonts w:asciiTheme="minorHAnsi" w:hAnsiTheme="minorHAnsi" w:cs="Arial"/>
          <w:color w:val="000000"/>
        </w:rPr>
        <w:t>O Estado, em uma total falta de honestidade</w:t>
      </w:r>
      <w:r w:rsidR="004766CA" w:rsidRPr="00EE708F">
        <w:rPr>
          <w:rFonts w:asciiTheme="minorHAnsi" w:hAnsiTheme="minorHAnsi" w:cs="Arial"/>
          <w:color w:val="000000"/>
        </w:rPr>
        <w:t>,</w:t>
      </w:r>
      <w:r w:rsidRPr="00EE708F">
        <w:rPr>
          <w:rFonts w:asciiTheme="minorHAnsi" w:hAnsiTheme="minorHAnsi" w:cs="Arial"/>
          <w:color w:val="000000"/>
        </w:rPr>
        <w:t xml:space="preserve"> alega que a referida majoração na verdade seria a Lei disciplinando “</w:t>
      </w:r>
      <w:r w:rsidRPr="00EE708F">
        <w:rPr>
          <w:rFonts w:asciiTheme="minorHAnsi" w:hAnsiTheme="minorHAnsi" w:cs="Arial"/>
          <w:i/>
          <w:iCs/>
          <w:color w:val="000000"/>
        </w:rPr>
        <w:t>integralmente os contornos da remuneração dos profissionais da educação</w:t>
      </w:r>
      <w:r w:rsidRPr="00EE708F">
        <w:rPr>
          <w:rFonts w:asciiTheme="minorHAnsi" w:hAnsiTheme="minorHAnsi" w:cs="Arial"/>
          <w:color w:val="000000"/>
        </w:rPr>
        <w:t>”. E seria uma mera coincidência que a majoração obedeceu a diferença de 12% entre os níveis/</w:t>
      </w:r>
      <w:r w:rsidR="004766CA" w:rsidRPr="00EE708F">
        <w:rPr>
          <w:rFonts w:asciiTheme="minorHAnsi" w:hAnsiTheme="minorHAnsi" w:cs="Arial"/>
          <w:color w:val="000000"/>
        </w:rPr>
        <w:t>referências</w:t>
      </w:r>
      <w:r w:rsidRPr="00EE708F">
        <w:rPr>
          <w:rFonts w:asciiTheme="minorHAnsi" w:hAnsiTheme="minorHAnsi" w:cs="Arial"/>
          <w:color w:val="000000"/>
        </w:rPr>
        <w:t>?</w:t>
      </w:r>
      <w:r w:rsidR="004766CA" w:rsidRPr="00EE708F">
        <w:rPr>
          <w:rFonts w:asciiTheme="minorHAnsi" w:hAnsiTheme="minorHAnsi" w:cs="Arial"/>
          <w:color w:val="000000"/>
        </w:rPr>
        <w:t xml:space="preserve"> A</w:t>
      </w:r>
      <w:r w:rsidRPr="00EE708F">
        <w:rPr>
          <w:rFonts w:asciiTheme="minorHAnsi" w:hAnsiTheme="minorHAnsi" w:cs="Arial"/>
          <w:color w:val="000000"/>
        </w:rPr>
        <w:t>bsolutamente não, a Lei Estadual que determina o intervalo de 12% permanece em vigor e o Estado apenas majorou os valores respeitando (ao menos) a Lei Estadual.</w:t>
      </w:r>
    </w:p>
    <w:p w14:paraId="6488E0DA" w14:textId="77777777" w:rsidR="00BC60C9" w:rsidRDefault="00BC60C9" w:rsidP="00D23F67">
      <w:pPr>
        <w:pStyle w:val="BodyTextIndent"/>
        <w:tabs>
          <w:tab w:val="left" w:pos="0"/>
        </w:tabs>
        <w:spacing w:after="0"/>
        <w:ind w:left="0" w:firstLine="567"/>
        <w:jc w:val="both"/>
        <w:rPr>
          <w:rFonts w:asciiTheme="minorHAnsi" w:hAnsiTheme="minorHAnsi" w:cs="Arial"/>
          <w:color w:val="000000"/>
        </w:rPr>
      </w:pPr>
    </w:p>
    <w:p w14:paraId="70E40C2F" w14:textId="2A3AC249" w:rsidR="00D3415D" w:rsidRDefault="00D3415D" w:rsidP="00BC60C9">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O Estado do Rio de Janeiro não pode permanecer trazendo inverdades aos Autos e deve responder por seus atos. O Código de Processo Civil determina em seu art. 79 que “</w:t>
      </w:r>
      <w:r w:rsidRPr="00D3415D">
        <w:rPr>
          <w:rFonts w:asciiTheme="minorHAnsi" w:hAnsiTheme="minorHAnsi" w:cs="Arial"/>
          <w:i/>
          <w:iCs/>
          <w:color w:val="000000"/>
        </w:rPr>
        <w:t>responde por perdas e danos aquele que litigar de má-fé como autor, réu ou interveniente</w:t>
      </w:r>
      <w:r>
        <w:rPr>
          <w:rFonts w:asciiTheme="minorHAnsi" w:hAnsiTheme="minorHAnsi" w:cs="Arial"/>
          <w:color w:val="000000"/>
        </w:rPr>
        <w:t>” e assim deve ocorrer.</w:t>
      </w:r>
    </w:p>
    <w:p w14:paraId="7226EC26" w14:textId="77777777" w:rsidR="00BC60C9" w:rsidRDefault="00BC60C9" w:rsidP="00D23F67">
      <w:pPr>
        <w:pStyle w:val="BodyTextIndent"/>
        <w:tabs>
          <w:tab w:val="left" w:pos="0"/>
        </w:tabs>
        <w:spacing w:after="0"/>
        <w:ind w:left="0" w:firstLine="567"/>
        <w:jc w:val="both"/>
        <w:rPr>
          <w:rFonts w:asciiTheme="minorHAnsi" w:hAnsiTheme="minorHAnsi" w:cs="Arial"/>
          <w:color w:val="000000"/>
        </w:rPr>
      </w:pPr>
    </w:p>
    <w:p w14:paraId="03781364" w14:textId="65DB25C9" w:rsidR="00D3415D" w:rsidRDefault="00D3415D" w:rsidP="00BC60C9">
      <w:pPr>
        <w:pStyle w:val="BodyTextIndent"/>
        <w:tabs>
          <w:tab w:val="left" w:pos="0"/>
        </w:tabs>
        <w:spacing w:after="0" w:line="360" w:lineRule="auto"/>
        <w:ind w:left="0" w:firstLine="567"/>
        <w:jc w:val="both"/>
        <w:rPr>
          <w:rFonts w:asciiTheme="minorHAnsi" w:hAnsiTheme="minorHAnsi" w:cs="Arial"/>
          <w:color w:val="000000"/>
        </w:rPr>
      </w:pPr>
      <w:r w:rsidRPr="00D3415D">
        <w:rPr>
          <w:rFonts w:asciiTheme="minorHAnsi" w:hAnsiTheme="minorHAnsi" w:cs="Arial"/>
          <w:color w:val="000000"/>
        </w:rPr>
        <w:lastRenderedPageBreak/>
        <w:t>Conforme art. 80 do CPC considera-se litigante de má-fé aquele que:</w:t>
      </w:r>
    </w:p>
    <w:p w14:paraId="2F5A330F" w14:textId="77777777" w:rsidR="00FF3E49" w:rsidRDefault="00FF3E49" w:rsidP="00BC60C9">
      <w:pPr>
        <w:pStyle w:val="BodyTextIndent"/>
        <w:tabs>
          <w:tab w:val="left" w:pos="0"/>
        </w:tabs>
        <w:spacing w:after="0" w:line="360" w:lineRule="auto"/>
        <w:ind w:left="0" w:firstLine="567"/>
        <w:jc w:val="both"/>
        <w:rPr>
          <w:rFonts w:asciiTheme="minorHAnsi" w:hAnsiTheme="minorHAnsi" w:cs="Arial"/>
          <w:color w:val="000000"/>
        </w:rPr>
      </w:pPr>
    </w:p>
    <w:p w14:paraId="47B68408" w14:textId="77777777" w:rsidR="00D3415D" w:rsidRPr="00D449DB" w:rsidRDefault="00D3415D" w:rsidP="00D449DB">
      <w:pPr>
        <w:pStyle w:val="BodyTextIndent"/>
        <w:tabs>
          <w:tab w:val="left" w:pos="0"/>
        </w:tabs>
        <w:ind w:left="1134"/>
        <w:jc w:val="both"/>
        <w:rPr>
          <w:rFonts w:asciiTheme="minorHAnsi" w:hAnsiTheme="minorHAnsi" w:cs="Arial"/>
          <w:color w:val="000000"/>
          <w:sz w:val="22"/>
          <w:szCs w:val="22"/>
        </w:rPr>
      </w:pPr>
      <w:r w:rsidRPr="00D449DB">
        <w:rPr>
          <w:rFonts w:asciiTheme="minorHAnsi" w:hAnsiTheme="minorHAnsi" w:cs="Arial"/>
          <w:color w:val="000000"/>
          <w:sz w:val="22"/>
          <w:szCs w:val="22"/>
        </w:rPr>
        <w:t xml:space="preserve">I - </w:t>
      </w:r>
      <w:proofErr w:type="gramStart"/>
      <w:r w:rsidRPr="00D449DB">
        <w:rPr>
          <w:rFonts w:asciiTheme="minorHAnsi" w:hAnsiTheme="minorHAnsi" w:cs="Arial"/>
          <w:color w:val="000000"/>
          <w:sz w:val="22"/>
          <w:szCs w:val="22"/>
        </w:rPr>
        <w:t>deduzir</w:t>
      </w:r>
      <w:proofErr w:type="gramEnd"/>
      <w:r w:rsidRPr="00D449DB">
        <w:rPr>
          <w:rFonts w:asciiTheme="minorHAnsi" w:hAnsiTheme="minorHAnsi" w:cs="Arial"/>
          <w:color w:val="000000"/>
          <w:sz w:val="22"/>
          <w:szCs w:val="22"/>
        </w:rPr>
        <w:t xml:space="preserve"> pretensão ou defesa </w:t>
      </w:r>
      <w:r w:rsidRPr="00D449DB">
        <w:rPr>
          <w:rFonts w:asciiTheme="minorHAnsi" w:hAnsiTheme="minorHAnsi" w:cs="Arial"/>
          <w:b/>
          <w:bCs/>
          <w:color w:val="000000"/>
          <w:sz w:val="22"/>
          <w:szCs w:val="22"/>
          <w:u w:val="single"/>
        </w:rPr>
        <w:t>contra texto expresso de lei</w:t>
      </w:r>
      <w:r w:rsidRPr="00D449DB">
        <w:rPr>
          <w:rFonts w:asciiTheme="minorHAnsi" w:hAnsiTheme="minorHAnsi" w:cs="Arial"/>
          <w:color w:val="000000"/>
          <w:sz w:val="22"/>
          <w:szCs w:val="22"/>
        </w:rPr>
        <w:t xml:space="preserve"> ou fato incontroverso;</w:t>
      </w:r>
    </w:p>
    <w:p w14:paraId="0F9F479F" w14:textId="77777777" w:rsidR="00D3415D" w:rsidRPr="00D449DB" w:rsidRDefault="00D3415D" w:rsidP="00D449DB">
      <w:pPr>
        <w:pStyle w:val="BodyTextIndent"/>
        <w:tabs>
          <w:tab w:val="left" w:pos="0"/>
        </w:tabs>
        <w:ind w:left="1134"/>
        <w:jc w:val="both"/>
        <w:rPr>
          <w:rFonts w:asciiTheme="minorHAnsi" w:hAnsiTheme="minorHAnsi" w:cs="Arial"/>
          <w:color w:val="000000"/>
          <w:sz w:val="22"/>
          <w:szCs w:val="22"/>
        </w:rPr>
      </w:pPr>
      <w:r w:rsidRPr="00D449DB">
        <w:rPr>
          <w:rFonts w:asciiTheme="minorHAnsi" w:hAnsiTheme="minorHAnsi" w:cs="Arial"/>
          <w:color w:val="000000"/>
          <w:sz w:val="22"/>
          <w:szCs w:val="22"/>
        </w:rPr>
        <w:t xml:space="preserve">II - </w:t>
      </w:r>
      <w:proofErr w:type="gramStart"/>
      <w:r w:rsidRPr="00D449DB">
        <w:rPr>
          <w:rFonts w:asciiTheme="minorHAnsi" w:hAnsiTheme="minorHAnsi" w:cs="Arial"/>
          <w:b/>
          <w:bCs/>
          <w:color w:val="000000"/>
          <w:sz w:val="22"/>
          <w:szCs w:val="22"/>
          <w:u w:val="single"/>
        </w:rPr>
        <w:t>alterar</w:t>
      </w:r>
      <w:proofErr w:type="gramEnd"/>
      <w:r w:rsidRPr="00D449DB">
        <w:rPr>
          <w:rFonts w:asciiTheme="minorHAnsi" w:hAnsiTheme="minorHAnsi" w:cs="Arial"/>
          <w:b/>
          <w:bCs/>
          <w:color w:val="000000"/>
          <w:sz w:val="22"/>
          <w:szCs w:val="22"/>
          <w:u w:val="single"/>
        </w:rPr>
        <w:t xml:space="preserve"> a verdade dos fatos</w:t>
      </w:r>
      <w:r w:rsidRPr="00D449DB">
        <w:rPr>
          <w:rFonts w:asciiTheme="minorHAnsi" w:hAnsiTheme="minorHAnsi" w:cs="Arial"/>
          <w:color w:val="000000"/>
          <w:sz w:val="22"/>
          <w:szCs w:val="22"/>
        </w:rPr>
        <w:t>;</w:t>
      </w:r>
    </w:p>
    <w:p w14:paraId="38B65622" w14:textId="77777777" w:rsidR="00D3415D" w:rsidRPr="00D449DB" w:rsidRDefault="00D3415D" w:rsidP="00D449DB">
      <w:pPr>
        <w:pStyle w:val="BodyTextIndent"/>
        <w:tabs>
          <w:tab w:val="left" w:pos="0"/>
        </w:tabs>
        <w:ind w:left="1134"/>
        <w:jc w:val="both"/>
        <w:rPr>
          <w:rFonts w:asciiTheme="minorHAnsi" w:hAnsiTheme="minorHAnsi" w:cs="Arial"/>
          <w:color w:val="000000"/>
          <w:sz w:val="22"/>
          <w:szCs w:val="22"/>
        </w:rPr>
      </w:pPr>
      <w:r w:rsidRPr="00D449DB">
        <w:rPr>
          <w:rFonts w:asciiTheme="minorHAnsi" w:hAnsiTheme="minorHAnsi" w:cs="Arial"/>
          <w:color w:val="000000"/>
          <w:sz w:val="22"/>
          <w:szCs w:val="22"/>
        </w:rPr>
        <w:t>III - usar do processo para conseguir objetivo ilegal;</w:t>
      </w:r>
    </w:p>
    <w:p w14:paraId="68CADDDE" w14:textId="77777777" w:rsidR="00D3415D" w:rsidRPr="00D449DB" w:rsidRDefault="00D3415D" w:rsidP="00D449DB">
      <w:pPr>
        <w:pStyle w:val="BodyTextIndent"/>
        <w:tabs>
          <w:tab w:val="left" w:pos="0"/>
        </w:tabs>
        <w:ind w:left="1134"/>
        <w:jc w:val="both"/>
        <w:rPr>
          <w:rFonts w:asciiTheme="minorHAnsi" w:hAnsiTheme="minorHAnsi" w:cs="Arial"/>
          <w:color w:val="000000"/>
          <w:sz w:val="22"/>
          <w:szCs w:val="22"/>
        </w:rPr>
      </w:pPr>
      <w:r w:rsidRPr="00D449DB">
        <w:rPr>
          <w:rFonts w:asciiTheme="minorHAnsi" w:hAnsiTheme="minorHAnsi" w:cs="Arial"/>
          <w:color w:val="000000"/>
          <w:sz w:val="22"/>
          <w:szCs w:val="22"/>
        </w:rPr>
        <w:t xml:space="preserve">IV - </w:t>
      </w:r>
      <w:proofErr w:type="gramStart"/>
      <w:r w:rsidRPr="00D449DB">
        <w:rPr>
          <w:rFonts w:asciiTheme="minorHAnsi" w:hAnsiTheme="minorHAnsi" w:cs="Arial"/>
          <w:color w:val="000000"/>
          <w:sz w:val="22"/>
          <w:szCs w:val="22"/>
        </w:rPr>
        <w:t>opuser</w:t>
      </w:r>
      <w:proofErr w:type="gramEnd"/>
      <w:r w:rsidRPr="00D449DB">
        <w:rPr>
          <w:rFonts w:asciiTheme="minorHAnsi" w:hAnsiTheme="minorHAnsi" w:cs="Arial"/>
          <w:color w:val="000000"/>
          <w:sz w:val="22"/>
          <w:szCs w:val="22"/>
        </w:rPr>
        <w:t xml:space="preserve"> resistência injustificada ao andamento do processo;</w:t>
      </w:r>
    </w:p>
    <w:p w14:paraId="4673CDAA" w14:textId="77777777" w:rsidR="00D3415D" w:rsidRPr="00D449DB" w:rsidRDefault="00D3415D" w:rsidP="00D449DB">
      <w:pPr>
        <w:pStyle w:val="BodyTextIndent"/>
        <w:tabs>
          <w:tab w:val="left" w:pos="0"/>
        </w:tabs>
        <w:ind w:left="1134"/>
        <w:jc w:val="both"/>
        <w:rPr>
          <w:rFonts w:asciiTheme="minorHAnsi" w:hAnsiTheme="minorHAnsi" w:cs="Arial"/>
          <w:color w:val="000000"/>
          <w:sz w:val="22"/>
          <w:szCs w:val="22"/>
        </w:rPr>
      </w:pPr>
      <w:r w:rsidRPr="00D449DB">
        <w:rPr>
          <w:rFonts w:asciiTheme="minorHAnsi" w:hAnsiTheme="minorHAnsi" w:cs="Arial"/>
          <w:color w:val="000000"/>
          <w:sz w:val="22"/>
          <w:szCs w:val="22"/>
        </w:rPr>
        <w:t xml:space="preserve">V - </w:t>
      </w:r>
      <w:proofErr w:type="gramStart"/>
      <w:r w:rsidRPr="00D449DB">
        <w:rPr>
          <w:rFonts w:asciiTheme="minorHAnsi" w:hAnsiTheme="minorHAnsi" w:cs="Arial"/>
          <w:color w:val="000000"/>
          <w:sz w:val="22"/>
          <w:szCs w:val="22"/>
        </w:rPr>
        <w:t>proceder</w:t>
      </w:r>
      <w:proofErr w:type="gramEnd"/>
      <w:r w:rsidRPr="00D449DB">
        <w:rPr>
          <w:rFonts w:asciiTheme="minorHAnsi" w:hAnsiTheme="minorHAnsi" w:cs="Arial"/>
          <w:color w:val="000000"/>
          <w:sz w:val="22"/>
          <w:szCs w:val="22"/>
        </w:rPr>
        <w:t xml:space="preserve"> de modo temerário em qualquer incidente ou ato do processo;</w:t>
      </w:r>
    </w:p>
    <w:p w14:paraId="693CAB8C" w14:textId="77777777" w:rsidR="00D3415D" w:rsidRPr="00D449DB" w:rsidRDefault="00D3415D" w:rsidP="00D449DB">
      <w:pPr>
        <w:pStyle w:val="BodyTextIndent"/>
        <w:tabs>
          <w:tab w:val="left" w:pos="0"/>
        </w:tabs>
        <w:ind w:left="1134"/>
        <w:jc w:val="both"/>
        <w:rPr>
          <w:rFonts w:asciiTheme="minorHAnsi" w:hAnsiTheme="minorHAnsi" w:cs="Arial"/>
          <w:color w:val="000000"/>
          <w:sz w:val="22"/>
          <w:szCs w:val="22"/>
        </w:rPr>
      </w:pPr>
      <w:r w:rsidRPr="00D449DB">
        <w:rPr>
          <w:rFonts w:asciiTheme="minorHAnsi" w:hAnsiTheme="minorHAnsi" w:cs="Arial"/>
          <w:color w:val="000000"/>
          <w:sz w:val="22"/>
          <w:szCs w:val="22"/>
        </w:rPr>
        <w:t xml:space="preserve">VI - </w:t>
      </w:r>
      <w:proofErr w:type="gramStart"/>
      <w:r w:rsidRPr="00D449DB">
        <w:rPr>
          <w:rFonts w:asciiTheme="minorHAnsi" w:hAnsiTheme="minorHAnsi" w:cs="Arial"/>
          <w:color w:val="000000"/>
          <w:sz w:val="22"/>
          <w:szCs w:val="22"/>
        </w:rPr>
        <w:t>provocar</w:t>
      </w:r>
      <w:proofErr w:type="gramEnd"/>
      <w:r w:rsidRPr="00D449DB">
        <w:rPr>
          <w:rFonts w:asciiTheme="minorHAnsi" w:hAnsiTheme="minorHAnsi" w:cs="Arial"/>
          <w:color w:val="000000"/>
          <w:sz w:val="22"/>
          <w:szCs w:val="22"/>
        </w:rPr>
        <w:t xml:space="preserve"> incidente manifestamente infundado;</w:t>
      </w:r>
    </w:p>
    <w:p w14:paraId="35C202CC" w14:textId="7ECD4909" w:rsidR="00D3415D" w:rsidRPr="00D449DB" w:rsidRDefault="00D3415D" w:rsidP="00D449DB">
      <w:pPr>
        <w:pStyle w:val="BodyTextIndent"/>
        <w:tabs>
          <w:tab w:val="left" w:pos="0"/>
        </w:tabs>
        <w:ind w:left="1134"/>
        <w:jc w:val="both"/>
        <w:rPr>
          <w:rFonts w:asciiTheme="minorHAnsi" w:hAnsiTheme="minorHAnsi" w:cs="Arial"/>
          <w:color w:val="000000"/>
          <w:sz w:val="22"/>
          <w:szCs w:val="22"/>
        </w:rPr>
      </w:pPr>
      <w:r w:rsidRPr="00D449DB">
        <w:rPr>
          <w:rFonts w:asciiTheme="minorHAnsi" w:hAnsiTheme="minorHAnsi" w:cs="Arial"/>
          <w:color w:val="000000"/>
          <w:sz w:val="22"/>
          <w:szCs w:val="22"/>
        </w:rPr>
        <w:t>VII - interpuser recurso com intuito manifestamente protelatório.</w:t>
      </w:r>
    </w:p>
    <w:p w14:paraId="207B257F" w14:textId="77777777" w:rsidR="00FF3E49" w:rsidRDefault="00FF3E49" w:rsidP="00D23F67">
      <w:pPr>
        <w:pStyle w:val="BodyTextIndent"/>
        <w:tabs>
          <w:tab w:val="left" w:pos="0"/>
        </w:tabs>
        <w:spacing w:after="0"/>
        <w:ind w:left="0" w:firstLine="567"/>
        <w:jc w:val="both"/>
        <w:rPr>
          <w:rFonts w:asciiTheme="minorHAnsi" w:hAnsiTheme="minorHAnsi" w:cs="Arial"/>
          <w:color w:val="000000"/>
        </w:rPr>
      </w:pPr>
    </w:p>
    <w:p w14:paraId="50DBAEA2" w14:textId="64B4FA30" w:rsidR="00A32ACE" w:rsidRDefault="00D3415D" w:rsidP="00B91EF6">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Ora, o Estado afirma que a Lei Estadual </w:t>
      </w:r>
      <w:r w:rsidRPr="00D3415D">
        <w:rPr>
          <w:rFonts w:asciiTheme="minorHAnsi" w:hAnsiTheme="minorHAnsi" w:cs="Arial"/>
          <w:color w:val="000000"/>
        </w:rPr>
        <w:t>5.539/09</w:t>
      </w:r>
      <w:r>
        <w:rPr>
          <w:rFonts w:asciiTheme="minorHAnsi" w:hAnsiTheme="minorHAnsi" w:cs="Arial"/>
          <w:color w:val="000000"/>
        </w:rPr>
        <w:t xml:space="preserve"> </w:t>
      </w:r>
      <w:r w:rsidRPr="00EE708F">
        <w:rPr>
          <w:rFonts w:asciiTheme="minorHAnsi" w:hAnsiTheme="minorHAnsi" w:cs="Arial"/>
          <w:color w:val="000000"/>
        </w:rPr>
        <w:t xml:space="preserve">estaria revogada, o que de fato </w:t>
      </w:r>
      <w:r w:rsidRPr="00EE708F">
        <w:rPr>
          <w:rFonts w:asciiTheme="minorHAnsi" w:hAnsiTheme="minorHAnsi" w:cs="Arial"/>
          <w:b/>
          <w:bCs/>
          <w:color w:val="000000"/>
          <w:u w:val="single"/>
        </w:rPr>
        <w:t>não está</w:t>
      </w:r>
      <w:r w:rsidRPr="00EE708F">
        <w:rPr>
          <w:rFonts w:asciiTheme="minorHAnsi" w:hAnsiTheme="minorHAnsi" w:cs="Arial"/>
          <w:color w:val="000000"/>
        </w:rPr>
        <w:t>. O Estado alega que não há previsão de aplicação do Piso Nacional a outros níveis/referências que não o inicial, o que é uma inverdade</w:t>
      </w:r>
      <w:r w:rsidR="004766CA" w:rsidRPr="00EE708F">
        <w:rPr>
          <w:rFonts w:asciiTheme="minorHAnsi" w:hAnsiTheme="minorHAnsi" w:cs="Arial"/>
          <w:color w:val="000000"/>
        </w:rPr>
        <w:t>. A</w:t>
      </w:r>
      <w:r w:rsidR="0030489F" w:rsidRPr="00EE708F">
        <w:rPr>
          <w:rFonts w:asciiTheme="minorHAnsi" w:hAnsiTheme="minorHAnsi" w:cs="Arial"/>
          <w:color w:val="000000"/>
        </w:rPr>
        <w:t>ssim, resta clara a litigância de má fé do Estado do Rio de Janeiro, que deve responder conforme previsões</w:t>
      </w:r>
      <w:r w:rsidR="0030489F">
        <w:rPr>
          <w:rFonts w:asciiTheme="minorHAnsi" w:hAnsiTheme="minorHAnsi" w:cs="Arial"/>
          <w:color w:val="000000"/>
        </w:rPr>
        <w:t xml:space="preserve"> do art. 81 do CPC.</w:t>
      </w:r>
    </w:p>
    <w:p w14:paraId="53AD740C" w14:textId="77777777" w:rsidR="00153B6B" w:rsidRDefault="00153B6B" w:rsidP="00F475C5">
      <w:pPr>
        <w:pStyle w:val="BodyTextIndent"/>
        <w:tabs>
          <w:tab w:val="left" w:pos="0"/>
        </w:tabs>
        <w:spacing w:after="0"/>
        <w:ind w:left="0" w:firstLine="1134"/>
        <w:jc w:val="both"/>
        <w:rPr>
          <w:rFonts w:asciiTheme="minorHAnsi" w:hAnsiTheme="minorHAnsi" w:cs="Arial"/>
          <w:color w:val="000000"/>
        </w:rPr>
      </w:pPr>
    </w:p>
    <w:p w14:paraId="45D67AB9" w14:textId="77777777" w:rsidR="00BE3351" w:rsidRPr="00153643" w:rsidRDefault="00BE3351" w:rsidP="00A26C54">
      <w:pPr>
        <w:pStyle w:val="ListParagraph"/>
        <w:tabs>
          <w:tab w:val="left" w:pos="284"/>
        </w:tabs>
        <w:ind w:left="0"/>
        <w:rPr>
          <w:rFonts w:eastAsia="Calibri"/>
          <w:b/>
          <w:sz w:val="2"/>
          <w:u w:val="single"/>
        </w:rPr>
      </w:pPr>
    </w:p>
    <w:p w14:paraId="2FC741F3" w14:textId="77777777" w:rsidR="0064108A" w:rsidRPr="00244F74" w:rsidRDefault="0064108A" w:rsidP="00A26C54">
      <w:pPr>
        <w:pStyle w:val="ListParagraph"/>
        <w:numPr>
          <w:ilvl w:val="0"/>
          <w:numId w:val="16"/>
        </w:numPr>
        <w:spacing w:line="312" w:lineRule="auto"/>
        <w:jc w:val="center"/>
        <w:rPr>
          <w:rFonts w:eastAsia="Arial Narrow" w:cs="Arial Narrow"/>
          <w:b/>
          <w:vanish/>
        </w:rPr>
      </w:pPr>
    </w:p>
    <w:p w14:paraId="673C4790" w14:textId="77777777" w:rsidR="0064108A" w:rsidRPr="00244F74" w:rsidRDefault="0064108A" w:rsidP="00A26C54">
      <w:pPr>
        <w:pStyle w:val="ListParagraph"/>
        <w:numPr>
          <w:ilvl w:val="0"/>
          <w:numId w:val="16"/>
        </w:numPr>
        <w:spacing w:line="312" w:lineRule="auto"/>
        <w:jc w:val="center"/>
        <w:rPr>
          <w:rFonts w:eastAsia="Arial Narrow" w:cs="Arial Narrow"/>
          <w:b/>
          <w:vanish/>
        </w:rPr>
      </w:pPr>
    </w:p>
    <w:p w14:paraId="1DFD186F" w14:textId="77777777" w:rsidR="0064108A" w:rsidRPr="00244F74" w:rsidRDefault="0064108A" w:rsidP="00A26C54">
      <w:pPr>
        <w:pStyle w:val="ListParagraph"/>
        <w:numPr>
          <w:ilvl w:val="0"/>
          <w:numId w:val="16"/>
        </w:numPr>
        <w:spacing w:line="312" w:lineRule="auto"/>
        <w:jc w:val="center"/>
        <w:rPr>
          <w:rFonts w:eastAsia="Arial Narrow" w:cs="Arial Narrow"/>
          <w:b/>
          <w:vanish/>
        </w:rPr>
      </w:pPr>
    </w:p>
    <w:p w14:paraId="1E977C24" w14:textId="7A10DA01" w:rsidR="002873D4" w:rsidRPr="00244F74" w:rsidRDefault="002873D4" w:rsidP="00A26C54">
      <w:pPr>
        <w:pStyle w:val="ListParagraph"/>
        <w:numPr>
          <w:ilvl w:val="0"/>
          <w:numId w:val="23"/>
        </w:numPr>
        <w:spacing w:line="312" w:lineRule="auto"/>
        <w:jc w:val="center"/>
        <w:rPr>
          <w:rFonts w:eastAsia="Arial Narrow" w:cs="Arial Narrow"/>
          <w:b/>
        </w:rPr>
      </w:pPr>
      <w:r w:rsidRPr="00244F74">
        <w:rPr>
          <w:rFonts w:eastAsia="Arial Narrow" w:cs="Arial Narrow"/>
          <w:b/>
        </w:rPr>
        <w:t>DA CONCLUSÃO</w:t>
      </w:r>
    </w:p>
    <w:p w14:paraId="77AA2111" w14:textId="24AABC13" w:rsidR="002873D4" w:rsidRPr="00244F74" w:rsidRDefault="002873D4" w:rsidP="00A26C54">
      <w:pPr>
        <w:ind w:firstLine="720"/>
        <w:jc w:val="both"/>
        <w:rPr>
          <w:rFonts w:eastAsia="Arial Narrow" w:cs="Arial Narrow"/>
        </w:rPr>
      </w:pPr>
    </w:p>
    <w:p w14:paraId="5BD0E49F" w14:textId="70952E3B" w:rsidR="009848A4" w:rsidRPr="00244F74" w:rsidRDefault="009848A4" w:rsidP="00B91EF6">
      <w:pPr>
        <w:pStyle w:val="BodyTextIndent"/>
        <w:tabs>
          <w:tab w:val="left" w:pos="0"/>
        </w:tabs>
        <w:spacing w:after="0" w:line="360" w:lineRule="auto"/>
        <w:ind w:left="0" w:firstLine="567"/>
        <w:jc w:val="both"/>
        <w:rPr>
          <w:rFonts w:asciiTheme="minorHAnsi" w:hAnsiTheme="minorHAnsi" w:cs="Arial"/>
        </w:rPr>
      </w:pPr>
      <w:r w:rsidRPr="00244F74">
        <w:rPr>
          <w:rFonts w:asciiTheme="minorHAnsi" w:hAnsiTheme="minorHAnsi" w:cs="Arial"/>
        </w:rPr>
        <w:t xml:space="preserve">Diante de todo o exposto, a Recorrida requer, preliminarmente, que seja </w:t>
      </w:r>
      <w:r w:rsidRPr="00244F74">
        <w:rPr>
          <w:rFonts w:asciiTheme="minorHAnsi" w:hAnsiTheme="minorHAnsi" w:cs="Arial"/>
          <w:b/>
          <w:u w:val="single"/>
        </w:rPr>
        <w:t>inadmitido</w:t>
      </w:r>
      <w:r w:rsidRPr="00244F74">
        <w:rPr>
          <w:rFonts w:asciiTheme="minorHAnsi" w:hAnsiTheme="minorHAnsi" w:cs="Arial"/>
        </w:rPr>
        <w:t xml:space="preserve"> o Recurso Especial, pois: </w:t>
      </w:r>
    </w:p>
    <w:p w14:paraId="77DF923B" w14:textId="77777777" w:rsidR="009848A4" w:rsidRPr="00244F74" w:rsidRDefault="009848A4" w:rsidP="00A26C54">
      <w:pPr>
        <w:pStyle w:val="BodyTextIndent"/>
        <w:tabs>
          <w:tab w:val="left" w:pos="0"/>
        </w:tabs>
        <w:spacing w:after="0"/>
        <w:ind w:left="0" w:firstLine="1134"/>
        <w:jc w:val="both"/>
        <w:rPr>
          <w:rFonts w:asciiTheme="minorHAnsi" w:hAnsiTheme="minorHAnsi" w:cs="Arial"/>
        </w:rPr>
      </w:pPr>
    </w:p>
    <w:p w14:paraId="56F9E5E8" w14:textId="4451A24D" w:rsidR="009848A4" w:rsidRPr="00584D68" w:rsidRDefault="00584D68" w:rsidP="00A26C54">
      <w:pPr>
        <w:pStyle w:val="ListParagraph"/>
        <w:numPr>
          <w:ilvl w:val="0"/>
          <w:numId w:val="21"/>
        </w:numPr>
        <w:tabs>
          <w:tab w:val="left" w:pos="284"/>
        </w:tabs>
        <w:spacing w:line="360" w:lineRule="auto"/>
        <w:ind w:left="1134" w:hanging="567"/>
        <w:contextualSpacing w:val="0"/>
        <w:jc w:val="both"/>
        <w:rPr>
          <w:rFonts w:cs="Arial"/>
        </w:rPr>
      </w:pPr>
      <w:r w:rsidRPr="00584D68">
        <w:rPr>
          <w:rFonts w:cs="Arial"/>
        </w:rPr>
        <w:t>O acórdão recorrido está conforme a jurisprudência do STJ</w:t>
      </w:r>
      <w:r w:rsidR="009848A4" w:rsidRPr="00584D68">
        <w:rPr>
          <w:rFonts w:cs="Arial"/>
        </w:rPr>
        <w:t>;</w:t>
      </w:r>
    </w:p>
    <w:p w14:paraId="4BF5D484" w14:textId="607995D3" w:rsidR="009848A4" w:rsidRPr="00584D68" w:rsidRDefault="00153B6B" w:rsidP="00A26C54">
      <w:pPr>
        <w:pStyle w:val="ListParagraph"/>
        <w:numPr>
          <w:ilvl w:val="0"/>
          <w:numId w:val="21"/>
        </w:numPr>
        <w:tabs>
          <w:tab w:val="left" w:pos="284"/>
        </w:tabs>
        <w:spacing w:line="360" w:lineRule="auto"/>
        <w:ind w:left="1134" w:hanging="567"/>
        <w:contextualSpacing w:val="0"/>
        <w:jc w:val="both"/>
        <w:rPr>
          <w:rFonts w:cs="Arial"/>
        </w:rPr>
      </w:pPr>
      <w:r w:rsidRPr="00584D68">
        <w:rPr>
          <w:rFonts w:cs="Arial"/>
        </w:rPr>
        <w:t>o</w:t>
      </w:r>
      <w:r w:rsidR="009848A4" w:rsidRPr="00584D68">
        <w:rPr>
          <w:rFonts w:cs="Arial"/>
        </w:rPr>
        <w:t xml:space="preserve"> Recorrente pretende revolver questões de fato, o que não é admitido em sede de recurso especial por força da Súmula 7 deste E. STJ; e</w:t>
      </w:r>
    </w:p>
    <w:p w14:paraId="30E6A0A0" w14:textId="5B0FA7D7" w:rsidR="009848A4" w:rsidRDefault="009848A4" w:rsidP="00A26C54">
      <w:pPr>
        <w:pStyle w:val="ListParagraph"/>
        <w:numPr>
          <w:ilvl w:val="0"/>
          <w:numId w:val="21"/>
        </w:numPr>
        <w:tabs>
          <w:tab w:val="left" w:pos="284"/>
        </w:tabs>
        <w:spacing w:line="360" w:lineRule="auto"/>
        <w:ind w:left="1134" w:hanging="567"/>
        <w:contextualSpacing w:val="0"/>
        <w:jc w:val="both"/>
        <w:rPr>
          <w:rFonts w:cs="Arial"/>
        </w:rPr>
      </w:pPr>
      <w:r w:rsidRPr="00584D68">
        <w:rPr>
          <w:rFonts w:cs="Arial"/>
        </w:rPr>
        <w:t xml:space="preserve">não houve violação a nenhuma Lei Federal, </w:t>
      </w:r>
      <w:r w:rsidR="00B91EF6" w:rsidRPr="00584D68">
        <w:rPr>
          <w:rFonts w:cs="Arial"/>
        </w:rPr>
        <w:t>o</w:t>
      </w:r>
      <w:r w:rsidR="00153B6B" w:rsidRPr="00584D68">
        <w:rPr>
          <w:rFonts w:cs="Arial"/>
        </w:rPr>
        <w:t xml:space="preserve"> Recorrente tenta discutir lei local em âmbito dos Tribunais Superiores, o que é incabível conforme súmula </w:t>
      </w:r>
      <w:r w:rsidR="00153B6B" w:rsidRPr="00584D68">
        <w:rPr>
          <w:rFonts w:cs="Arial"/>
          <w:color w:val="000000"/>
        </w:rPr>
        <w:t>280/STF</w:t>
      </w:r>
      <w:r w:rsidR="00584D68">
        <w:rPr>
          <w:rFonts w:cs="Arial"/>
        </w:rPr>
        <w:t>;</w:t>
      </w:r>
    </w:p>
    <w:p w14:paraId="02A6D97F" w14:textId="124AAE3A" w:rsidR="00584D68" w:rsidRPr="00584D68" w:rsidRDefault="00584D68" w:rsidP="00A26C54">
      <w:pPr>
        <w:pStyle w:val="ListParagraph"/>
        <w:numPr>
          <w:ilvl w:val="0"/>
          <w:numId w:val="21"/>
        </w:numPr>
        <w:tabs>
          <w:tab w:val="left" w:pos="284"/>
        </w:tabs>
        <w:spacing w:line="360" w:lineRule="auto"/>
        <w:ind w:left="1134" w:hanging="567"/>
        <w:contextualSpacing w:val="0"/>
        <w:jc w:val="both"/>
        <w:rPr>
          <w:rFonts w:cs="Arial"/>
        </w:rPr>
      </w:pPr>
      <w:r>
        <w:rPr>
          <w:rFonts w:cs="Arial"/>
        </w:rPr>
        <w:t xml:space="preserve">não houve a devida demonstração de dissídio jurisprudencial. </w:t>
      </w:r>
    </w:p>
    <w:p w14:paraId="1AACD758" w14:textId="77777777" w:rsidR="009848A4" w:rsidRPr="00244F74" w:rsidRDefault="009848A4" w:rsidP="00A26C54">
      <w:pPr>
        <w:tabs>
          <w:tab w:val="left" w:pos="284"/>
        </w:tabs>
        <w:spacing w:line="360" w:lineRule="auto"/>
        <w:ind w:firstLine="1350"/>
        <w:jc w:val="both"/>
        <w:rPr>
          <w:rFonts w:cs="Arial"/>
          <w:sz w:val="10"/>
          <w:szCs w:val="10"/>
        </w:rPr>
      </w:pPr>
    </w:p>
    <w:p w14:paraId="73CE0DCD" w14:textId="77777777" w:rsidR="009848A4" w:rsidRPr="00244F74" w:rsidRDefault="009848A4" w:rsidP="00B91EF6">
      <w:pPr>
        <w:pStyle w:val="BodyTextIndent"/>
        <w:tabs>
          <w:tab w:val="left" w:pos="0"/>
        </w:tabs>
        <w:spacing w:after="0" w:line="360" w:lineRule="auto"/>
        <w:ind w:left="0" w:firstLine="567"/>
        <w:jc w:val="both"/>
        <w:rPr>
          <w:rFonts w:asciiTheme="minorHAnsi" w:hAnsiTheme="minorHAnsi" w:cs="Arial"/>
        </w:rPr>
      </w:pPr>
      <w:r w:rsidRPr="00244F74">
        <w:rPr>
          <w:rFonts w:asciiTheme="minorHAnsi" w:hAnsiTheme="minorHAnsi" w:cs="Arial"/>
        </w:rPr>
        <w:t xml:space="preserve">Caso superadas as matérias preliminares suscitadas e admitido o recurso Especial – </w:t>
      </w:r>
      <w:r w:rsidRPr="00244F74">
        <w:rPr>
          <w:rFonts w:asciiTheme="minorHAnsi" w:hAnsiTheme="minorHAnsi" w:cs="Arial"/>
          <w:u w:val="single"/>
        </w:rPr>
        <w:t>o que se admite puramente em respeito ao princípio da eventualidade</w:t>
      </w:r>
      <w:r w:rsidRPr="00244F74">
        <w:rPr>
          <w:rFonts w:asciiTheme="minorHAnsi" w:hAnsiTheme="minorHAnsi" w:cs="Arial"/>
        </w:rPr>
        <w:t xml:space="preserve"> -, tal recurso deverá ser desprovido em seu mérito, consoantes as razões já expostas, mantendo o Acórdão Recorrido em sua plenitude.</w:t>
      </w:r>
    </w:p>
    <w:p w14:paraId="42F47293" w14:textId="77777777" w:rsidR="009848A4" w:rsidRPr="00244F74" w:rsidRDefault="009848A4" w:rsidP="00A26C54">
      <w:pPr>
        <w:pStyle w:val="BodyTextIndent"/>
        <w:tabs>
          <w:tab w:val="left" w:pos="0"/>
        </w:tabs>
        <w:spacing w:after="0"/>
        <w:ind w:left="0" w:firstLine="1134"/>
        <w:jc w:val="both"/>
        <w:rPr>
          <w:rFonts w:asciiTheme="minorHAnsi" w:hAnsiTheme="minorHAnsi" w:cs="Arial"/>
        </w:rPr>
      </w:pPr>
    </w:p>
    <w:p w14:paraId="36DC4A0B" w14:textId="7A0E4448" w:rsidR="009848A4" w:rsidRPr="00244F74" w:rsidRDefault="009848A4" w:rsidP="00B91EF6">
      <w:pPr>
        <w:tabs>
          <w:tab w:val="left" w:pos="2880"/>
        </w:tabs>
        <w:spacing w:line="360" w:lineRule="auto"/>
        <w:ind w:firstLine="567"/>
        <w:jc w:val="both"/>
        <w:rPr>
          <w:rFonts w:cs="Arial"/>
        </w:rPr>
      </w:pPr>
      <w:r w:rsidRPr="00244F74">
        <w:rPr>
          <w:rFonts w:cs="Arial"/>
        </w:rPr>
        <w:lastRenderedPageBreak/>
        <w:t>Ainda, requer a majoração da condenação d</w:t>
      </w:r>
      <w:r w:rsidR="00B91EF6">
        <w:rPr>
          <w:rFonts w:cs="Arial"/>
        </w:rPr>
        <w:t>o</w:t>
      </w:r>
      <w:r w:rsidRPr="00244F74">
        <w:rPr>
          <w:rFonts w:cs="Arial"/>
        </w:rPr>
        <w:t xml:space="preserve"> Recorrente quanto aos honorários advocatícios conforme art. 85, §1º do NCPC, em razão do recurso interposto, aumentando ao patamar máximo.</w:t>
      </w:r>
    </w:p>
    <w:p w14:paraId="66A47DDF" w14:textId="77777777" w:rsidR="00097B69" w:rsidRPr="00244F74" w:rsidRDefault="00097B69" w:rsidP="00A26C54">
      <w:pPr>
        <w:ind w:firstLine="1418"/>
        <w:jc w:val="both"/>
        <w:rPr>
          <w:rFonts w:eastAsia="Calibri" w:cs="Times New Roman"/>
          <w:bCs/>
        </w:rPr>
      </w:pPr>
    </w:p>
    <w:p w14:paraId="4F7DBEC9" w14:textId="502B6ECC" w:rsidR="00097B69" w:rsidRDefault="004332FA" w:rsidP="00A26C54">
      <w:pPr>
        <w:spacing w:line="312" w:lineRule="auto"/>
        <w:jc w:val="center"/>
        <w:rPr>
          <w:rFonts w:eastAsia="Calibri" w:cs="Times New Roman"/>
        </w:rPr>
      </w:pPr>
      <w:r w:rsidRPr="00244F74">
        <w:rPr>
          <w:rFonts w:eastAsia="Calibri" w:cs="Times New Roman"/>
        </w:rPr>
        <w:t>Niterói</w:t>
      </w:r>
      <w:r w:rsidR="00097B69" w:rsidRPr="00244F74">
        <w:rPr>
          <w:rFonts w:eastAsia="Calibri" w:cs="Times New Roman"/>
        </w:rPr>
        <w:t xml:space="preserve">, </w:t>
      </w:r>
      <w:r w:rsidRPr="00244F74">
        <w:rPr>
          <w:rFonts w:eastAsia="Calibri" w:cs="Times New Roman"/>
        </w:rPr>
        <w:fldChar w:fldCharType="begin"/>
      </w:r>
      <w:r w:rsidRPr="00244F74">
        <w:rPr>
          <w:rFonts w:eastAsia="Calibri" w:cs="Times New Roman"/>
        </w:rPr>
        <w:instrText xml:space="preserve"> TIME \@ "d' de 'MMMM' de 'yyyy" </w:instrText>
      </w:r>
      <w:r w:rsidRPr="00244F74">
        <w:rPr>
          <w:rFonts w:eastAsia="Calibri" w:cs="Times New Roman"/>
        </w:rPr>
        <w:fldChar w:fldCharType="separate"/>
      </w:r>
      <w:r w:rsidR="00676C4F">
        <w:rPr>
          <w:rFonts w:eastAsia="Calibri" w:cs="Times New Roman"/>
          <w:noProof/>
        </w:rPr>
        <w:t>15 de dezembro de 2023</w:t>
      </w:r>
      <w:r w:rsidRPr="00244F74">
        <w:rPr>
          <w:rFonts w:eastAsia="Calibri" w:cs="Times New Roman"/>
        </w:rPr>
        <w:fldChar w:fldCharType="end"/>
      </w:r>
      <w:r w:rsidR="00097B69" w:rsidRPr="00244F74">
        <w:rPr>
          <w:rFonts w:eastAsia="Calibri" w:cs="Times New Roman"/>
        </w:rPr>
        <w:t>.</w:t>
      </w:r>
    </w:p>
    <w:p w14:paraId="0688B682" w14:textId="77777777" w:rsidR="00F475C5" w:rsidRPr="00244F74" w:rsidRDefault="00F475C5" w:rsidP="00A26C54">
      <w:pPr>
        <w:spacing w:line="312" w:lineRule="auto"/>
        <w:jc w:val="center"/>
        <w:rPr>
          <w:rFonts w:eastAsia="Calibri" w:cs="Times New Roman"/>
        </w:rPr>
      </w:pPr>
    </w:p>
    <w:p w14:paraId="260CF8A4" w14:textId="77777777" w:rsidR="00097B69" w:rsidRPr="00244F74" w:rsidRDefault="00097B69" w:rsidP="00A26C54">
      <w:pPr>
        <w:spacing w:line="312" w:lineRule="auto"/>
        <w:jc w:val="both"/>
        <w:rPr>
          <w:rFonts w:eastAsia="Calibri" w:cs="Times New Roman"/>
          <w:b/>
        </w:rPr>
      </w:pPr>
    </w:p>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44AB8" w:rsidRPr="00244F74" w14:paraId="481B1252" w14:textId="77777777" w:rsidTr="004766CA">
        <w:tc>
          <w:tcPr>
            <w:tcW w:w="4814" w:type="dxa"/>
          </w:tcPr>
          <w:p w14:paraId="360FD2A4" w14:textId="77777777" w:rsidR="00544AB8" w:rsidRPr="00244F74" w:rsidRDefault="00544AB8" w:rsidP="00A26C54">
            <w:pPr>
              <w:jc w:val="center"/>
              <w:rPr>
                <w:rFonts w:asciiTheme="minorHAnsi" w:hAnsiTheme="minorHAnsi"/>
                <w:b/>
                <w:bCs/>
                <w:color w:val="00000A"/>
                <w:sz w:val="24"/>
                <w:szCs w:val="24"/>
              </w:rPr>
            </w:pPr>
            <w:r w:rsidRPr="00244F74">
              <w:rPr>
                <w:rFonts w:asciiTheme="minorHAnsi" w:hAnsiTheme="minorHAnsi"/>
                <w:b/>
                <w:bCs/>
                <w:color w:val="00000A"/>
                <w:sz w:val="24"/>
                <w:szCs w:val="24"/>
              </w:rPr>
              <w:t>LIZ WERNER</w:t>
            </w:r>
          </w:p>
          <w:p w14:paraId="1810BEFD" w14:textId="77777777" w:rsidR="00544AB8" w:rsidRPr="00244F74" w:rsidRDefault="00544AB8" w:rsidP="00A26C54">
            <w:pPr>
              <w:jc w:val="center"/>
              <w:rPr>
                <w:rFonts w:asciiTheme="minorHAnsi" w:hAnsiTheme="minorHAnsi"/>
                <w:sz w:val="24"/>
                <w:szCs w:val="24"/>
              </w:rPr>
            </w:pPr>
            <w:r w:rsidRPr="00244F74">
              <w:rPr>
                <w:rFonts w:asciiTheme="minorHAnsi" w:hAnsiTheme="minorHAnsi"/>
                <w:b/>
                <w:bCs/>
                <w:color w:val="00000A"/>
                <w:sz w:val="24"/>
                <w:szCs w:val="24"/>
              </w:rPr>
              <w:t>OAB/RJ 184.888</w:t>
            </w:r>
          </w:p>
        </w:tc>
        <w:tc>
          <w:tcPr>
            <w:tcW w:w="4814" w:type="dxa"/>
          </w:tcPr>
          <w:p w14:paraId="557BA87B" w14:textId="77777777" w:rsidR="00544AB8" w:rsidRPr="00244F74" w:rsidRDefault="00544AB8" w:rsidP="00A26C54">
            <w:pPr>
              <w:pStyle w:val="NormalWeb"/>
              <w:spacing w:before="0" w:beforeAutospacing="0" w:after="0" w:afterAutospacing="0"/>
              <w:jc w:val="center"/>
              <w:rPr>
                <w:rFonts w:asciiTheme="minorHAnsi" w:hAnsiTheme="minorHAnsi"/>
                <w:b/>
                <w:bCs/>
                <w:sz w:val="24"/>
                <w:szCs w:val="24"/>
              </w:rPr>
            </w:pPr>
            <w:r w:rsidRPr="00244F74">
              <w:rPr>
                <w:rFonts w:asciiTheme="minorHAnsi" w:hAnsiTheme="minorHAnsi"/>
                <w:b/>
                <w:bCs/>
                <w:sz w:val="24"/>
                <w:szCs w:val="24"/>
              </w:rPr>
              <w:t>THIAGO JOSÉ AGUIAR DA SILVA</w:t>
            </w:r>
          </w:p>
          <w:p w14:paraId="03FB55D9" w14:textId="77777777" w:rsidR="00544AB8" w:rsidRPr="00244F74" w:rsidRDefault="00544AB8" w:rsidP="00A26C54">
            <w:pPr>
              <w:pStyle w:val="NormalWeb"/>
              <w:spacing w:before="0" w:beforeAutospacing="0" w:after="0" w:afterAutospacing="0"/>
              <w:jc w:val="center"/>
              <w:rPr>
                <w:rFonts w:asciiTheme="minorHAnsi" w:hAnsiTheme="minorHAnsi"/>
                <w:b/>
                <w:bCs/>
                <w:sz w:val="24"/>
                <w:szCs w:val="24"/>
              </w:rPr>
            </w:pPr>
            <w:r w:rsidRPr="00244F74">
              <w:rPr>
                <w:rFonts w:asciiTheme="minorHAnsi" w:hAnsiTheme="minorHAnsi"/>
                <w:b/>
                <w:bCs/>
                <w:sz w:val="24"/>
                <w:szCs w:val="24"/>
              </w:rPr>
              <w:t>OAB/RJ 213.181</w:t>
            </w:r>
          </w:p>
          <w:p w14:paraId="5C190D2B" w14:textId="77777777" w:rsidR="00544AB8" w:rsidRPr="00244F74" w:rsidRDefault="00544AB8" w:rsidP="00A26C54">
            <w:pPr>
              <w:jc w:val="center"/>
              <w:rPr>
                <w:rFonts w:asciiTheme="minorHAnsi" w:hAnsiTheme="minorHAnsi"/>
                <w:sz w:val="24"/>
                <w:szCs w:val="24"/>
              </w:rPr>
            </w:pPr>
          </w:p>
        </w:tc>
      </w:tr>
    </w:tbl>
    <w:p w14:paraId="3102C8CD" w14:textId="77777777" w:rsidR="00097B69" w:rsidRPr="00244F74" w:rsidRDefault="00097B69" w:rsidP="00A26C54">
      <w:pPr>
        <w:spacing w:line="312" w:lineRule="auto"/>
        <w:jc w:val="both"/>
        <w:rPr>
          <w:rFonts w:eastAsia="Calibri" w:cs="Times New Roman"/>
        </w:rPr>
      </w:pPr>
    </w:p>
    <w:p w14:paraId="312A499F" w14:textId="77777777" w:rsidR="003E5AA9" w:rsidRPr="00244F74" w:rsidRDefault="003E5AA9" w:rsidP="00A26C54">
      <w:pPr>
        <w:spacing w:line="360" w:lineRule="auto"/>
        <w:rPr>
          <w:sz w:val="2"/>
          <w:szCs w:val="2"/>
        </w:rPr>
      </w:pPr>
    </w:p>
    <w:sectPr w:rsidR="003E5AA9" w:rsidRPr="00244F74" w:rsidSect="00BD6E43">
      <w:headerReference w:type="default" r:id="rId11"/>
      <w:footerReference w:type="default" r:id="rId12"/>
      <w:pgSz w:w="11900" w:h="16840"/>
      <w:pgMar w:top="2268" w:right="1127" w:bottom="1276" w:left="1276"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3D4B" w14:textId="77777777" w:rsidR="000E4904" w:rsidRDefault="000E4904" w:rsidP="00873253">
      <w:r>
        <w:separator/>
      </w:r>
    </w:p>
  </w:endnote>
  <w:endnote w:type="continuationSeparator" w:id="0">
    <w:p w14:paraId="72587BC7" w14:textId="77777777" w:rsidR="000E4904" w:rsidRDefault="000E4904" w:rsidP="0087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ejaVuSerifCondensed">
    <w:panose1 w:val="00000000000000000000"/>
    <w:charset w:val="00"/>
    <w:family w:val="auto"/>
    <w:notTrueType/>
    <w:pitch w:val="default"/>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251850"/>
      <w:docPartObj>
        <w:docPartGallery w:val="Page Numbers (Bottom of Page)"/>
        <w:docPartUnique/>
      </w:docPartObj>
    </w:sdtPr>
    <w:sdtContent>
      <w:sdt>
        <w:sdtPr>
          <w:id w:val="798876302"/>
          <w:docPartObj>
            <w:docPartGallery w:val="Page Numbers (Top of Page)"/>
            <w:docPartUnique/>
          </w:docPartObj>
        </w:sdtPr>
        <w:sdtContent>
          <w:p w14:paraId="7E856F8D" w14:textId="77777777" w:rsidR="00567EC3" w:rsidRDefault="00567EC3" w:rsidP="00567EC3">
            <w:pPr>
              <w:pBdr>
                <w:top w:val="nil"/>
                <w:left w:val="nil"/>
                <w:bottom w:val="nil"/>
                <w:right w:val="nil"/>
                <w:between w:val="nil"/>
              </w:pBdr>
              <w:tabs>
                <w:tab w:val="center" w:pos="4252"/>
                <w:tab w:val="right" w:pos="8504"/>
              </w:tabs>
              <w:rPr>
                <w:color w:val="000000"/>
                <w:sz w:val="22"/>
                <w:szCs w:val="22"/>
              </w:rPr>
            </w:pPr>
            <w:r>
              <w:rPr>
                <w:noProof/>
                <w:lang w:eastAsia="pt-BR"/>
              </w:rPr>
              <w:drawing>
                <wp:anchor distT="0" distB="0" distL="0" distR="0" simplePos="0" relativeHeight="251664384" behindDoc="1" locked="0" layoutInCell="1" hidden="0" allowOverlap="1" wp14:anchorId="27D77676" wp14:editId="0FE84E0F">
                  <wp:simplePos x="0" y="0"/>
                  <wp:positionH relativeFrom="column">
                    <wp:posOffset>-616579</wp:posOffset>
                  </wp:positionH>
                  <wp:positionV relativeFrom="paragraph">
                    <wp:posOffset>24130</wp:posOffset>
                  </wp:positionV>
                  <wp:extent cx="7343775" cy="233045"/>
                  <wp:effectExtent l="0" t="0" r="0" b="0"/>
                  <wp:wrapNone/>
                  <wp:docPr id="2088874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60157579" w14:textId="77777777" w:rsidR="00567EC3" w:rsidRDefault="00567EC3" w:rsidP="00567EC3">
            <w:pPr>
              <w:pBdr>
                <w:top w:val="nil"/>
                <w:left w:val="nil"/>
                <w:bottom w:val="nil"/>
                <w:right w:val="nil"/>
                <w:between w:val="nil"/>
              </w:pBdr>
              <w:tabs>
                <w:tab w:val="center" w:pos="4252"/>
                <w:tab w:val="right" w:pos="8504"/>
              </w:tabs>
              <w:jc w:val="center"/>
              <w:rPr>
                <w:color w:val="000000"/>
                <w:sz w:val="22"/>
                <w:szCs w:val="22"/>
              </w:rPr>
            </w:pPr>
            <w:r>
              <w:rPr>
                <w:noProof/>
                <w:lang w:eastAsia="pt-BR"/>
              </w:rPr>
              <w:drawing>
                <wp:anchor distT="0" distB="0" distL="0" distR="0" simplePos="0" relativeHeight="251665408" behindDoc="1" locked="0" layoutInCell="1" hidden="0" allowOverlap="1" wp14:anchorId="5E0749F9" wp14:editId="58ADBBF5">
                  <wp:simplePos x="0" y="0"/>
                  <wp:positionH relativeFrom="column">
                    <wp:posOffset>0</wp:posOffset>
                  </wp:positionH>
                  <wp:positionV relativeFrom="paragraph">
                    <wp:posOffset>46990</wp:posOffset>
                  </wp:positionV>
                  <wp:extent cx="1228090" cy="495300"/>
                  <wp:effectExtent l="0" t="0" r="0" b="0"/>
                  <wp:wrapNone/>
                  <wp:docPr id="20888749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lang w:eastAsia="pt-BR"/>
              </w:rPr>
              <w:drawing>
                <wp:anchor distT="0" distB="0" distL="0" distR="0" simplePos="0" relativeHeight="251666432" behindDoc="1" locked="0" layoutInCell="1" hidden="0" allowOverlap="1" wp14:anchorId="1C10926D" wp14:editId="42CE3311">
                  <wp:simplePos x="0" y="0"/>
                  <wp:positionH relativeFrom="column">
                    <wp:posOffset>4653280</wp:posOffset>
                  </wp:positionH>
                  <wp:positionV relativeFrom="paragraph">
                    <wp:posOffset>46990</wp:posOffset>
                  </wp:positionV>
                  <wp:extent cx="1459865" cy="590550"/>
                  <wp:effectExtent l="0" t="0" r="0" b="0"/>
                  <wp:wrapNone/>
                  <wp:docPr id="2088874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2488989" w14:textId="77777777" w:rsidR="00567EC3" w:rsidRDefault="00567EC3" w:rsidP="00567EC3">
            <w:pPr>
              <w:pBdr>
                <w:top w:val="nil"/>
                <w:left w:val="nil"/>
                <w:bottom w:val="nil"/>
                <w:right w:val="nil"/>
                <w:between w:val="nil"/>
              </w:pBdr>
              <w:tabs>
                <w:tab w:val="center" w:pos="4252"/>
                <w:tab w:val="right" w:pos="8504"/>
              </w:tabs>
              <w:jc w:val="center"/>
              <w:rPr>
                <w:color w:val="000000"/>
                <w:sz w:val="22"/>
                <w:szCs w:val="22"/>
              </w:rPr>
            </w:pPr>
          </w:p>
          <w:p w14:paraId="23D119CC" w14:textId="77777777" w:rsidR="00567EC3" w:rsidRDefault="00567EC3" w:rsidP="00567EC3">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Pr>
                <w:b/>
                <w:noProof/>
                <w:color w:val="000000"/>
                <w:sz w:val="22"/>
                <w:szCs w:val="22"/>
              </w:rPr>
              <w:t>25</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Pr>
                <w:b/>
                <w:noProof/>
                <w:color w:val="000000"/>
                <w:sz w:val="22"/>
                <w:szCs w:val="22"/>
              </w:rPr>
              <w:t>25</w:t>
            </w:r>
            <w:r>
              <w:rPr>
                <w:b/>
                <w:color w:val="000000"/>
                <w:sz w:val="22"/>
                <w:szCs w:val="22"/>
              </w:rPr>
              <w:fldChar w:fldCharType="end"/>
            </w:r>
            <w:r>
              <w:rPr>
                <w:noProof/>
                <w:lang w:eastAsia="pt-BR"/>
              </w:rPr>
              <w:drawing>
                <wp:anchor distT="0" distB="0" distL="114300" distR="114300" simplePos="0" relativeHeight="251667456" behindDoc="0" locked="0" layoutInCell="1" hidden="0" allowOverlap="1" wp14:anchorId="7B89FA59" wp14:editId="77562D1A">
                  <wp:simplePos x="0" y="0"/>
                  <wp:positionH relativeFrom="column">
                    <wp:posOffset>7</wp:posOffset>
                  </wp:positionH>
                  <wp:positionV relativeFrom="paragraph">
                    <wp:posOffset>58420</wp:posOffset>
                  </wp:positionV>
                  <wp:extent cx="991235" cy="238125"/>
                  <wp:effectExtent l="0" t="0" r="0" b="0"/>
                  <wp:wrapNone/>
                  <wp:docPr id="2088874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p w14:paraId="06E6F804" w14:textId="1BA405F6" w:rsidR="00FF3E49" w:rsidRDefault="00000000">
            <w:pPr>
              <w:pStyle w:val="Footer"/>
              <w:jc w:val="right"/>
            </w:pPr>
          </w:p>
        </w:sdtContent>
      </w:sdt>
    </w:sdtContent>
  </w:sdt>
  <w:p w14:paraId="4C2654BD" w14:textId="4954A3CA" w:rsidR="00FF3E49" w:rsidRDefault="00FF3E49">
    <w:pPr>
      <w:rPr>
        <w:rFonts w:ascii="Bahnschrift SemiLight SemiConde" w:hAnsi="Bahnschrift SemiLight SemiConde"/>
        <w:noProof/>
        <w:lang w:eastAsia="pt-BR"/>
      </w:rPr>
    </w:pPr>
  </w:p>
  <w:p w14:paraId="195D3866" w14:textId="606037CE" w:rsidR="00FF3E49" w:rsidRDefault="00FF3E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0C4F3" w14:textId="77777777" w:rsidR="000E4904" w:rsidRDefault="000E4904" w:rsidP="00873253">
      <w:r>
        <w:separator/>
      </w:r>
    </w:p>
  </w:footnote>
  <w:footnote w:type="continuationSeparator" w:id="0">
    <w:p w14:paraId="09A0E6B6" w14:textId="77777777" w:rsidR="000E4904" w:rsidRDefault="000E4904" w:rsidP="00873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22C47" w14:textId="719E3027" w:rsidR="00567EC3" w:rsidRDefault="00567EC3" w:rsidP="00567EC3">
    <w:pPr>
      <w:pBdr>
        <w:top w:val="nil"/>
        <w:left w:val="nil"/>
        <w:bottom w:val="nil"/>
        <w:right w:val="nil"/>
        <w:between w:val="nil"/>
      </w:pBdr>
      <w:tabs>
        <w:tab w:val="center" w:pos="4252"/>
        <w:tab w:val="right" w:pos="8504"/>
      </w:tabs>
      <w:ind w:firstLine="142"/>
      <w:rPr>
        <w:color w:val="000000"/>
        <w:sz w:val="22"/>
        <w:szCs w:val="22"/>
      </w:rPr>
    </w:pPr>
    <w:r>
      <w:rPr>
        <w:noProof/>
        <w:lang w:eastAsia="pt-BR"/>
      </w:rPr>
      <w:drawing>
        <wp:anchor distT="0" distB="0" distL="114300" distR="114300" simplePos="0" relativeHeight="251662336" behindDoc="0" locked="0" layoutInCell="1" hidden="0" allowOverlap="1" wp14:anchorId="0653DA5F" wp14:editId="0C594D12">
          <wp:simplePos x="0" y="0"/>
          <wp:positionH relativeFrom="column">
            <wp:posOffset>4843780</wp:posOffset>
          </wp:positionH>
          <wp:positionV relativeFrom="paragraph">
            <wp:posOffset>-133350</wp:posOffset>
          </wp:positionV>
          <wp:extent cx="1275715" cy="1046480"/>
          <wp:effectExtent l="0" t="0" r="0" b="0"/>
          <wp:wrapSquare wrapText="bothSides" distT="0" distB="0" distL="114300" distR="114300"/>
          <wp:docPr id="20888749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5715" cy="1046480"/>
                  </a:xfrm>
                  <a:prstGeom prst="rect">
                    <a:avLst/>
                  </a:prstGeom>
                  <a:ln/>
                </pic:spPr>
              </pic:pic>
            </a:graphicData>
          </a:graphic>
        </wp:anchor>
      </w:drawing>
    </w:r>
    <w:r>
      <w:rPr>
        <w:noProof/>
        <w:lang w:eastAsia="pt-BR"/>
      </w:rPr>
      <w:drawing>
        <wp:anchor distT="0" distB="0" distL="0" distR="0" simplePos="0" relativeHeight="251661312" behindDoc="1" locked="0" layoutInCell="1" hidden="0" allowOverlap="1" wp14:anchorId="12D95BF7" wp14:editId="7D3F0BC2">
          <wp:simplePos x="0" y="0"/>
          <wp:positionH relativeFrom="column">
            <wp:posOffset>0</wp:posOffset>
          </wp:positionH>
          <wp:positionV relativeFrom="paragraph">
            <wp:posOffset>-134620</wp:posOffset>
          </wp:positionV>
          <wp:extent cx="1219200" cy="1093867"/>
          <wp:effectExtent l="0" t="0" r="0" b="0"/>
          <wp:wrapNone/>
          <wp:docPr id="20888749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FF3E49">
      <w:rPr>
        <w:rFonts w:ascii="Bahnschrift SemiLight SemiConde" w:hAnsi="Bahnschrift SemiLight SemiConde"/>
        <w:noProof/>
        <w:lang w:eastAsia="pt-BR"/>
      </w:rPr>
      <w:tab/>
    </w:r>
  </w:p>
  <w:p w14:paraId="13E0D245" w14:textId="71632922" w:rsidR="00FF3E49" w:rsidRPr="00605E27" w:rsidRDefault="00FF3E49" w:rsidP="00DC336D">
    <w:pPr>
      <w:pStyle w:val="Header"/>
      <w:rPr>
        <w:rFonts w:ascii="Bahnschrift SemiLight SemiConde" w:hAnsi="Bahnschrift SemiLight SemiCon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5CB"/>
    <w:multiLevelType w:val="hybridMultilevel"/>
    <w:tmpl w:val="BB809A16"/>
    <w:lvl w:ilvl="0" w:tplc="E5A0EF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653624"/>
    <w:multiLevelType w:val="hybridMultilevel"/>
    <w:tmpl w:val="765623B0"/>
    <w:lvl w:ilvl="0" w:tplc="5BB2543E">
      <w:start w:val="1"/>
      <w:numFmt w:val="bullet"/>
      <w:lvlText w:val="•"/>
      <w:lvlJc w:val="left"/>
      <w:pPr>
        <w:tabs>
          <w:tab w:val="num" w:pos="720"/>
        </w:tabs>
        <w:ind w:left="720" w:hanging="360"/>
      </w:pPr>
      <w:rPr>
        <w:rFonts w:ascii="Times New Roman" w:hAnsi="Times New Roman" w:hint="default"/>
      </w:rPr>
    </w:lvl>
    <w:lvl w:ilvl="1" w:tplc="4268F03A" w:tentative="1">
      <w:start w:val="1"/>
      <w:numFmt w:val="bullet"/>
      <w:lvlText w:val="•"/>
      <w:lvlJc w:val="left"/>
      <w:pPr>
        <w:tabs>
          <w:tab w:val="num" w:pos="1440"/>
        </w:tabs>
        <w:ind w:left="1440" w:hanging="360"/>
      </w:pPr>
      <w:rPr>
        <w:rFonts w:ascii="Times New Roman" w:hAnsi="Times New Roman" w:hint="default"/>
      </w:rPr>
    </w:lvl>
    <w:lvl w:ilvl="2" w:tplc="9302448A" w:tentative="1">
      <w:start w:val="1"/>
      <w:numFmt w:val="bullet"/>
      <w:lvlText w:val="•"/>
      <w:lvlJc w:val="left"/>
      <w:pPr>
        <w:tabs>
          <w:tab w:val="num" w:pos="2160"/>
        </w:tabs>
        <w:ind w:left="2160" w:hanging="360"/>
      </w:pPr>
      <w:rPr>
        <w:rFonts w:ascii="Times New Roman" w:hAnsi="Times New Roman" w:hint="default"/>
      </w:rPr>
    </w:lvl>
    <w:lvl w:ilvl="3" w:tplc="CD966D2E" w:tentative="1">
      <w:start w:val="1"/>
      <w:numFmt w:val="bullet"/>
      <w:lvlText w:val="•"/>
      <w:lvlJc w:val="left"/>
      <w:pPr>
        <w:tabs>
          <w:tab w:val="num" w:pos="2880"/>
        </w:tabs>
        <w:ind w:left="2880" w:hanging="360"/>
      </w:pPr>
      <w:rPr>
        <w:rFonts w:ascii="Times New Roman" w:hAnsi="Times New Roman" w:hint="default"/>
      </w:rPr>
    </w:lvl>
    <w:lvl w:ilvl="4" w:tplc="F880DB20" w:tentative="1">
      <w:start w:val="1"/>
      <w:numFmt w:val="bullet"/>
      <w:lvlText w:val="•"/>
      <w:lvlJc w:val="left"/>
      <w:pPr>
        <w:tabs>
          <w:tab w:val="num" w:pos="3600"/>
        </w:tabs>
        <w:ind w:left="3600" w:hanging="360"/>
      </w:pPr>
      <w:rPr>
        <w:rFonts w:ascii="Times New Roman" w:hAnsi="Times New Roman" w:hint="default"/>
      </w:rPr>
    </w:lvl>
    <w:lvl w:ilvl="5" w:tplc="D694A626" w:tentative="1">
      <w:start w:val="1"/>
      <w:numFmt w:val="bullet"/>
      <w:lvlText w:val="•"/>
      <w:lvlJc w:val="left"/>
      <w:pPr>
        <w:tabs>
          <w:tab w:val="num" w:pos="4320"/>
        </w:tabs>
        <w:ind w:left="4320" w:hanging="360"/>
      </w:pPr>
      <w:rPr>
        <w:rFonts w:ascii="Times New Roman" w:hAnsi="Times New Roman" w:hint="default"/>
      </w:rPr>
    </w:lvl>
    <w:lvl w:ilvl="6" w:tplc="A9FEF42C" w:tentative="1">
      <w:start w:val="1"/>
      <w:numFmt w:val="bullet"/>
      <w:lvlText w:val="•"/>
      <w:lvlJc w:val="left"/>
      <w:pPr>
        <w:tabs>
          <w:tab w:val="num" w:pos="5040"/>
        </w:tabs>
        <w:ind w:left="5040" w:hanging="360"/>
      </w:pPr>
      <w:rPr>
        <w:rFonts w:ascii="Times New Roman" w:hAnsi="Times New Roman" w:hint="default"/>
      </w:rPr>
    </w:lvl>
    <w:lvl w:ilvl="7" w:tplc="DE502442" w:tentative="1">
      <w:start w:val="1"/>
      <w:numFmt w:val="bullet"/>
      <w:lvlText w:val="•"/>
      <w:lvlJc w:val="left"/>
      <w:pPr>
        <w:tabs>
          <w:tab w:val="num" w:pos="5760"/>
        </w:tabs>
        <w:ind w:left="5760" w:hanging="360"/>
      </w:pPr>
      <w:rPr>
        <w:rFonts w:ascii="Times New Roman" w:hAnsi="Times New Roman" w:hint="default"/>
      </w:rPr>
    </w:lvl>
    <w:lvl w:ilvl="8" w:tplc="516C0F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7A637A"/>
    <w:multiLevelType w:val="hybridMultilevel"/>
    <w:tmpl w:val="1F405450"/>
    <w:lvl w:ilvl="0" w:tplc="DBA849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541E13"/>
    <w:multiLevelType w:val="hybridMultilevel"/>
    <w:tmpl w:val="16368D74"/>
    <w:lvl w:ilvl="0" w:tplc="988A5122">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F03A4"/>
    <w:multiLevelType w:val="hybridMultilevel"/>
    <w:tmpl w:val="CE0C4B5A"/>
    <w:lvl w:ilvl="0" w:tplc="2AE62698">
      <w:start w:val="1"/>
      <w:numFmt w:val="bullet"/>
      <w:lvlText w:val="•"/>
      <w:lvlJc w:val="left"/>
      <w:pPr>
        <w:tabs>
          <w:tab w:val="num" w:pos="720"/>
        </w:tabs>
        <w:ind w:left="720" w:hanging="360"/>
      </w:pPr>
      <w:rPr>
        <w:rFonts w:ascii="Times New Roman" w:hAnsi="Times New Roman" w:hint="default"/>
      </w:rPr>
    </w:lvl>
    <w:lvl w:ilvl="1" w:tplc="1DF6AA40" w:tentative="1">
      <w:start w:val="1"/>
      <w:numFmt w:val="bullet"/>
      <w:lvlText w:val="•"/>
      <w:lvlJc w:val="left"/>
      <w:pPr>
        <w:tabs>
          <w:tab w:val="num" w:pos="1440"/>
        </w:tabs>
        <w:ind w:left="1440" w:hanging="360"/>
      </w:pPr>
      <w:rPr>
        <w:rFonts w:ascii="Times New Roman" w:hAnsi="Times New Roman" w:hint="default"/>
      </w:rPr>
    </w:lvl>
    <w:lvl w:ilvl="2" w:tplc="0074D4AC" w:tentative="1">
      <w:start w:val="1"/>
      <w:numFmt w:val="bullet"/>
      <w:lvlText w:val="•"/>
      <w:lvlJc w:val="left"/>
      <w:pPr>
        <w:tabs>
          <w:tab w:val="num" w:pos="2160"/>
        </w:tabs>
        <w:ind w:left="2160" w:hanging="360"/>
      </w:pPr>
      <w:rPr>
        <w:rFonts w:ascii="Times New Roman" w:hAnsi="Times New Roman" w:hint="default"/>
      </w:rPr>
    </w:lvl>
    <w:lvl w:ilvl="3" w:tplc="7522F90C" w:tentative="1">
      <w:start w:val="1"/>
      <w:numFmt w:val="bullet"/>
      <w:lvlText w:val="•"/>
      <w:lvlJc w:val="left"/>
      <w:pPr>
        <w:tabs>
          <w:tab w:val="num" w:pos="2880"/>
        </w:tabs>
        <w:ind w:left="2880" w:hanging="360"/>
      </w:pPr>
      <w:rPr>
        <w:rFonts w:ascii="Times New Roman" w:hAnsi="Times New Roman" w:hint="default"/>
      </w:rPr>
    </w:lvl>
    <w:lvl w:ilvl="4" w:tplc="F110A012" w:tentative="1">
      <w:start w:val="1"/>
      <w:numFmt w:val="bullet"/>
      <w:lvlText w:val="•"/>
      <w:lvlJc w:val="left"/>
      <w:pPr>
        <w:tabs>
          <w:tab w:val="num" w:pos="3600"/>
        </w:tabs>
        <w:ind w:left="3600" w:hanging="360"/>
      </w:pPr>
      <w:rPr>
        <w:rFonts w:ascii="Times New Roman" w:hAnsi="Times New Roman" w:hint="default"/>
      </w:rPr>
    </w:lvl>
    <w:lvl w:ilvl="5" w:tplc="47340B4C" w:tentative="1">
      <w:start w:val="1"/>
      <w:numFmt w:val="bullet"/>
      <w:lvlText w:val="•"/>
      <w:lvlJc w:val="left"/>
      <w:pPr>
        <w:tabs>
          <w:tab w:val="num" w:pos="4320"/>
        </w:tabs>
        <w:ind w:left="4320" w:hanging="360"/>
      </w:pPr>
      <w:rPr>
        <w:rFonts w:ascii="Times New Roman" w:hAnsi="Times New Roman" w:hint="default"/>
      </w:rPr>
    </w:lvl>
    <w:lvl w:ilvl="6" w:tplc="B8CCDBBC" w:tentative="1">
      <w:start w:val="1"/>
      <w:numFmt w:val="bullet"/>
      <w:lvlText w:val="•"/>
      <w:lvlJc w:val="left"/>
      <w:pPr>
        <w:tabs>
          <w:tab w:val="num" w:pos="5040"/>
        </w:tabs>
        <w:ind w:left="5040" w:hanging="360"/>
      </w:pPr>
      <w:rPr>
        <w:rFonts w:ascii="Times New Roman" w:hAnsi="Times New Roman" w:hint="default"/>
      </w:rPr>
    </w:lvl>
    <w:lvl w:ilvl="7" w:tplc="59CECC30" w:tentative="1">
      <w:start w:val="1"/>
      <w:numFmt w:val="bullet"/>
      <w:lvlText w:val="•"/>
      <w:lvlJc w:val="left"/>
      <w:pPr>
        <w:tabs>
          <w:tab w:val="num" w:pos="5760"/>
        </w:tabs>
        <w:ind w:left="5760" w:hanging="360"/>
      </w:pPr>
      <w:rPr>
        <w:rFonts w:ascii="Times New Roman" w:hAnsi="Times New Roman" w:hint="default"/>
      </w:rPr>
    </w:lvl>
    <w:lvl w:ilvl="8" w:tplc="0612418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E1705C"/>
    <w:multiLevelType w:val="hybridMultilevel"/>
    <w:tmpl w:val="59BAB8E4"/>
    <w:lvl w:ilvl="0" w:tplc="D1A2E896">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 w15:restartNumberingAfterBreak="0">
    <w:nsid w:val="1D9460D9"/>
    <w:multiLevelType w:val="hybridMultilevel"/>
    <w:tmpl w:val="9B989CE6"/>
    <w:lvl w:ilvl="0" w:tplc="116CBCC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DFC050D"/>
    <w:multiLevelType w:val="hybridMultilevel"/>
    <w:tmpl w:val="E9B0C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1032657"/>
    <w:multiLevelType w:val="hybridMultilevel"/>
    <w:tmpl w:val="515A61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D22130"/>
    <w:multiLevelType w:val="hybridMultilevel"/>
    <w:tmpl w:val="EF262604"/>
    <w:lvl w:ilvl="0" w:tplc="D03AE690">
      <w:start w:val="1"/>
      <w:numFmt w:val="bullet"/>
      <w:lvlText w:val="•"/>
      <w:lvlJc w:val="left"/>
      <w:pPr>
        <w:tabs>
          <w:tab w:val="num" w:pos="720"/>
        </w:tabs>
        <w:ind w:left="720" w:hanging="360"/>
      </w:pPr>
      <w:rPr>
        <w:rFonts w:ascii="Times New Roman" w:hAnsi="Times New Roman" w:hint="default"/>
      </w:rPr>
    </w:lvl>
    <w:lvl w:ilvl="1" w:tplc="E29ACE86" w:tentative="1">
      <w:start w:val="1"/>
      <w:numFmt w:val="bullet"/>
      <w:lvlText w:val="•"/>
      <w:lvlJc w:val="left"/>
      <w:pPr>
        <w:tabs>
          <w:tab w:val="num" w:pos="1440"/>
        </w:tabs>
        <w:ind w:left="1440" w:hanging="360"/>
      </w:pPr>
      <w:rPr>
        <w:rFonts w:ascii="Times New Roman" w:hAnsi="Times New Roman" w:hint="default"/>
      </w:rPr>
    </w:lvl>
    <w:lvl w:ilvl="2" w:tplc="724E9878" w:tentative="1">
      <w:start w:val="1"/>
      <w:numFmt w:val="bullet"/>
      <w:lvlText w:val="•"/>
      <w:lvlJc w:val="left"/>
      <w:pPr>
        <w:tabs>
          <w:tab w:val="num" w:pos="2160"/>
        </w:tabs>
        <w:ind w:left="2160" w:hanging="360"/>
      </w:pPr>
      <w:rPr>
        <w:rFonts w:ascii="Times New Roman" w:hAnsi="Times New Roman" w:hint="default"/>
      </w:rPr>
    </w:lvl>
    <w:lvl w:ilvl="3" w:tplc="DB54BBE0" w:tentative="1">
      <w:start w:val="1"/>
      <w:numFmt w:val="bullet"/>
      <w:lvlText w:val="•"/>
      <w:lvlJc w:val="left"/>
      <w:pPr>
        <w:tabs>
          <w:tab w:val="num" w:pos="2880"/>
        </w:tabs>
        <w:ind w:left="2880" w:hanging="360"/>
      </w:pPr>
      <w:rPr>
        <w:rFonts w:ascii="Times New Roman" w:hAnsi="Times New Roman" w:hint="default"/>
      </w:rPr>
    </w:lvl>
    <w:lvl w:ilvl="4" w:tplc="F7565DBE" w:tentative="1">
      <w:start w:val="1"/>
      <w:numFmt w:val="bullet"/>
      <w:lvlText w:val="•"/>
      <w:lvlJc w:val="left"/>
      <w:pPr>
        <w:tabs>
          <w:tab w:val="num" w:pos="3600"/>
        </w:tabs>
        <w:ind w:left="3600" w:hanging="360"/>
      </w:pPr>
      <w:rPr>
        <w:rFonts w:ascii="Times New Roman" w:hAnsi="Times New Roman" w:hint="default"/>
      </w:rPr>
    </w:lvl>
    <w:lvl w:ilvl="5" w:tplc="B62C4CFA" w:tentative="1">
      <w:start w:val="1"/>
      <w:numFmt w:val="bullet"/>
      <w:lvlText w:val="•"/>
      <w:lvlJc w:val="left"/>
      <w:pPr>
        <w:tabs>
          <w:tab w:val="num" w:pos="4320"/>
        </w:tabs>
        <w:ind w:left="4320" w:hanging="360"/>
      </w:pPr>
      <w:rPr>
        <w:rFonts w:ascii="Times New Roman" w:hAnsi="Times New Roman" w:hint="default"/>
      </w:rPr>
    </w:lvl>
    <w:lvl w:ilvl="6" w:tplc="754A3CE6" w:tentative="1">
      <w:start w:val="1"/>
      <w:numFmt w:val="bullet"/>
      <w:lvlText w:val="•"/>
      <w:lvlJc w:val="left"/>
      <w:pPr>
        <w:tabs>
          <w:tab w:val="num" w:pos="5040"/>
        </w:tabs>
        <w:ind w:left="5040" w:hanging="360"/>
      </w:pPr>
      <w:rPr>
        <w:rFonts w:ascii="Times New Roman" w:hAnsi="Times New Roman" w:hint="default"/>
      </w:rPr>
    </w:lvl>
    <w:lvl w:ilvl="7" w:tplc="C1CA04A0" w:tentative="1">
      <w:start w:val="1"/>
      <w:numFmt w:val="bullet"/>
      <w:lvlText w:val="•"/>
      <w:lvlJc w:val="left"/>
      <w:pPr>
        <w:tabs>
          <w:tab w:val="num" w:pos="5760"/>
        </w:tabs>
        <w:ind w:left="5760" w:hanging="360"/>
      </w:pPr>
      <w:rPr>
        <w:rFonts w:ascii="Times New Roman" w:hAnsi="Times New Roman" w:hint="default"/>
      </w:rPr>
    </w:lvl>
    <w:lvl w:ilvl="8" w:tplc="CF98A61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C544259"/>
    <w:multiLevelType w:val="hybridMultilevel"/>
    <w:tmpl w:val="07104BD6"/>
    <w:lvl w:ilvl="0" w:tplc="B15A7ABE">
      <w:start w:val="1"/>
      <w:numFmt w:val="bullet"/>
      <w:lvlText w:val="•"/>
      <w:lvlJc w:val="left"/>
      <w:pPr>
        <w:tabs>
          <w:tab w:val="num" w:pos="720"/>
        </w:tabs>
        <w:ind w:left="720" w:hanging="360"/>
      </w:pPr>
      <w:rPr>
        <w:rFonts w:ascii="Times New Roman" w:hAnsi="Times New Roman" w:hint="default"/>
      </w:rPr>
    </w:lvl>
    <w:lvl w:ilvl="1" w:tplc="67467120" w:tentative="1">
      <w:start w:val="1"/>
      <w:numFmt w:val="bullet"/>
      <w:lvlText w:val="•"/>
      <w:lvlJc w:val="left"/>
      <w:pPr>
        <w:tabs>
          <w:tab w:val="num" w:pos="1440"/>
        </w:tabs>
        <w:ind w:left="1440" w:hanging="360"/>
      </w:pPr>
      <w:rPr>
        <w:rFonts w:ascii="Times New Roman" w:hAnsi="Times New Roman" w:hint="default"/>
      </w:rPr>
    </w:lvl>
    <w:lvl w:ilvl="2" w:tplc="47945DC6" w:tentative="1">
      <w:start w:val="1"/>
      <w:numFmt w:val="bullet"/>
      <w:lvlText w:val="•"/>
      <w:lvlJc w:val="left"/>
      <w:pPr>
        <w:tabs>
          <w:tab w:val="num" w:pos="2160"/>
        </w:tabs>
        <w:ind w:left="2160" w:hanging="360"/>
      </w:pPr>
      <w:rPr>
        <w:rFonts w:ascii="Times New Roman" w:hAnsi="Times New Roman" w:hint="default"/>
      </w:rPr>
    </w:lvl>
    <w:lvl w:ilvl="3" w:tplc="DA30E094" w:tentative="1">
      <w:start w:val="1"/>
      <w:numFmt w:val="bullet"/>
      <w:lvlText w:val="•"/>
      <w:lvlJc w:val="left"/>
      <w:pPr>
        <w:tabs>
          <w:tab w:val="num" w:pos="2880"/>
        </w:tabs>
        <w:ind w:left="2880" w:hanging="360"/>
      </w:pPr>
      <w:rPr>
        <w:rFonts w:ascii="Times New Roman" w:hAnsi="Times New Roman" w:hint="default"/>
      </w:rPr>
    </w:lvl>
    <w:lvl w:ilvl="4" w:tplc="4C9204A6" w:tentative="1">
      <w:start w:val="1"/>
      <w:numFmt w:val="bullet"/>
      <w:lvlText w:val="•"/>
      <w:lvlJc w:val="left"/>
      <w:pPr>
        <w:tabs>
          <w:tab w:val="num" w:pos="3600"/>
        </w:tabs>
        <w:ind w:left="3600" w:hanging="360"/>
      </w:pPr>
      <w:rPr>
        <w:rFonts w:ascii="Times New Roman" w:hAnsi="Times New Roman" w:hint="default"/>
      </w:rPr>
    </w:lvl>
    <w:lvl w:ilvl="5" w:tplc="C8D04EB2" w:tentative="1">
      <w:start w:val="1"/>
      <w:numFmt w:val="bullet"/>
      <w:lvlText w:val="•"/>
      <w:lvlJc w:val="left"/>
      <w:pPr>
        <w:tabs>
          <w:tab w:val="num" w:pos="4320"/>
        </w:tabs>
        <w:ind w:left="4320" w:hanging="360"/>
      </w:pPr>
      <w:rPr>
        <w:rFonts w:ascii="Times New Roman" w:hAnsi="Times New Roman" w:hint="default"/>
      </w:rPr>
    </w:lvl>
    <w:lvl w:ilvl="6" w:tplc="5A16721E" w:tentative="1">
      <w:start w:val="1"/>
      <w:numFmt w:val="bullet"/>
      <w:lvlText w:val="•"/>
      <w:lvlJc w:val="left"/>
      <w:pPr>
        <w:tabs>
          <w:tab w:val="num" w:pos="5040"/>
        </w:tabs>
        <w:ind w:left="5040" w:hanging="360"/>
      </w:pPr>
      <w:rPr>
        <w:rFonts w:ascii="Times New Roman" w:hAnsi="Times New Roman" w:hint="default"/>
      </w:rPr>
    </w:lvl>
    <w:lvl w:ilvl="7" w:tplc="600403D2" w:tentative="1">
      <w:start w:val="1"/>
      <w:numFmt w:val="bullet"/>
      <w:lvlText w:val="•"/>
      <w:lvlJc w:val="left"/>
      <w:pPr>
        <w:tabs>
          <w:tab w:val="num" w:pos="5760"/>
        </w:tabs>
        <w:ind w:left="5760" w:hanging="360"/>
      </w:pPr>
      <w:rPr>
        <w:rFonts w:ascii="Times New Roman" w:hAnsi="Times New Roman" w:hint="default"/>
      </w:rPr>
    </w:lvl>
    <w:lvl w:ilvl="8" w:tplc="FDB6BC5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B859F3"/>
    <w:multiLevelType w:val="hybridMultilevel"/>
    <w:tmpl w:val="8C760610"/>
    <w:lvl w:ilvl="0" w:tplc="0C349430">
      <w:start w:val="23"/>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6286D2F"/>
    <w:multiLevelType w:val="multilevel"/>
    <w:tmpl w:val="F57A0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ED23260"/>
    <w:multiLevelType w:val="hybridMultilevel"/>
    <w:tmpl w:val="D82A71BA"/>
    <w:lvl w:ilvl="0" w:tplc="8102B2C4">
      <w:start w:val="1"/>
      <w:numFmt w:val="lowerRoman"/>
      <w:lvlText w:val="(%1)"/>
      <w:lvlJc w:val="left"/>
      <w:pPr>
        <w:ind w:left="2955" w:hanging="1605"/>
      </w:pPr>
      <w:rPr>
        <w:rFonts w:hint="default"/>
        <w:b/>
      </w:rPr>
    </w:lvl>
    <w:lvl w:ilvl="1" w:tplc="040C0019" w:tentative="1">
      <w:start w:val="1"/>
      <w:numFmt w:val="lowerLetter"/>
      <w:lvlText w:val="%2."/>
      <w:lvlJc w:val="left"/>
      <w:pPr>
        <w:ind w:left="2430" w:hanging="360"/>
      </w:pPr>
    </w:lvl>
    <w:lvl w:ilvl="2" w:tplc="040C001B" w:tentative="1">
      <w:start w:val="1"/>
      <w:numFmt w:val="lowerRoman"/>
      <w:lvlText w:val="%3."/>
      <w:lvlJc w:val="right"/>
      <w:pPr>
        <w:ind w:left="3150" w:hanging="180"/>
      </w:pPr>
    </w:lvl>
    <w:lvl w:ilvl="3" w:tplc="040C000F" w:tentative="1">
      <w:start w:val="1"/>
      <w:numFmt w:val="decimal"/>
      <w:lvlText w:val="%4."/>
      <w:lvlJc w:val="left"/>
      <w:pPr>
        <w:ind w:left="3870" w:hanging="360"/>
      </w:pPr>
    </w:lvl>
    <w:lvl w:ilvl="4" w:tplc="040C0019" w:tentative="1">
      <w:start w:val="1"/>
      <w:numFmt w:val="lowerLetter"/>
      <w:lvlText w:val="%5."/>
      <w:lvlJc w:val="left"/>
      <w:pPr>
        <w:ind w:left="4590" w:hanging="360"/>
      </w:pPr>
    </w:lvl>
    <w:lvl w:ilvl="5" w:tplc="040C001B" w:tentative="1">
      <w:start w:val="1"/>
      <w:numFmt w:val="lowerRoman"/>
      <w:lvlText w:val="%6."/>
      <w:lvlJc w:val="right"/>
      <w:pPr>
        <w:ind w:left="5310" w:hanging="180"/>
      </w:pPr>
    </w:lvl>
    <w:lvl w:ilvl="6" w:tplc="040C000F" w:tentative="1">
      <w:start w:val="1"/>
      <w:numFmt w:val="decimal"/>
      <w:lvlText w:val="%7."/>
      <w:lvlJc w:val="left"/>
      <w:pPr>
        <w:ind w:left="6030" w:hanging="360"/>
      </w:pPr>
    </w:lvl>
    <w:lvl w:ilvl="7" w:tplc="040C0019" w:tentative="1">
      <w:start w:val="1"/>
      <w:numFmt w:val="lowerLetter"/>
      <w:lvlText w:val="%8."/>
      <w:lvlJc w:val="left"/>
      <w:pPr>
        <w:ind w:left="6750" w:hanging="360"/>
      </w:pPr>
    </w:lvl>
    <w:lvl w:ilvl="8" w:tplc="040C001B" w:tentative="1">
      <w:start w:val="1"/>
      <w:numFmt w:val="lowerRoman"/>
      <w:lvlText w:val="%9."/>
      <w:lvlJc w:val="right"/>
      <w:pPr>
        <w:ind w:left="7470" w:hanging="180"/>
      </w:pPr>
    </w:lvl>
  </w:abstractNum>
  <w:abstractNum w:abstractNumId="14" w15:restartNumberingAfterBreak="0">
    <w:nsid w:val="3EFC144A"/>
    <w:multiLevelType w:val="hybridMultilevel"/>
    <w:tmpl w:val="02FE43F0"/>
    <w:lvl w:ilvl="0" w:tplc="99247BD6">
      <w:start w:val="1"/>
      <w:numFmt w:val="bullet"/>
      <w:lvlText w:val="•"/>
      <w:lvlJc w:val="left"/>
      <w:pPr>
        <w:tabs>
          <w:tab w:val="num" w:pos="720"/>
        </w:tabs>
        <w:ind w:left="720" w:hanging="360"/>
      </w:pPr>
      <w:rPr>
        <w:rFonts w:ascii="Times New Roman" w:hAnsi="Times New Roman" w:hint="default"/>
      </w:rPr>
    </w:lvl>
    <w:lvl w:ilvl="1" w:tplc="4F04A17E" w:tentative="1">
      <w:start w:val="1"/>
      <w:numFmt w:val="bullet"/>
      <w:lvlText w:val="•"/>
      <w:lvlJc w:val="left"/>
      <w:pPr>
        <w:tabs>
          <w:tab w:val="num" w:pos="1440"/>
        </w:tabs>
        <w:ind w:left="1440" w:hanging="360"/>
      </w:pPr>
      <w:rPr>
        <w:rFonts w:ascii="Times New Roman" w:hAnsi="Times New Roman" w:hint="default"/>
      </w:rPr>
    </w:lvl>
    <w:lvl w:ilvl="2" w:tplc="04C8C1BE" w:tentative="1">
      <w:start w:val="1"/>
      <w:numFmt w:val="bullet"/>
      <w:lvlText w:val="•"/>
      <w:lvlJc w:val="left"/>
      <w:pPr>
        <w:tabs>
          <w:tab w:val="num" w:pos="2160"/>
        </w:tabs>
        <w:ind w:left="2160" w:hanging="360"/>
      </w:pPr>
      <w:rPr>
        <w:rFonts w:ascii="Times New Roman" w:hAnsi="Times New Roman" w:hint="default"/>
      </w:rPr>
    </w:lvl>
    <w:lvl w:ilvl="3" w:tplc="4978DCB8" w:tentative="1">
      <w:start w:val="1"/>
      <w:numFmt w:val="bullet"/>
      <w:lvlText w:val="•"/>
      <w:lvlJc w:val="left"/>
      <w:pPr>
        <w:tabs>
          <w:tab w:val="num" w:pos="2880"/>
        </w:tabs>
        <w:ind w:left="2880" w:hanging="360"/>
      </w:pPr>
      <w:rPr>
        <w:rFonts w:ascii="Times New Roman" w:hAnsi="Times New Roman" w:hint="default"/>
      </w:rPr>
    </w:lvl>
    <w:lvl w:ilvl="4" w:tplc="2FF4173A" w:tentative="1">
      <w:start w:val="1"/>
      <w:numFmt w:val="bullet"/>
      <w:lvlText w:val="•"/>
      <w:lvlJc w:val="left"/>
      <w:pPr>
        <w:tabs>
          <w:tab w:val="num" w:pos="3600"/>
        </w:tabs>
        <w:ind w:left="3600" w:hanging="360"/>
      </w:pPr>
      <w:rPr>
        <w:rFonts w:ascii="Times New Roman" w:hAnsi="Times New Roman" w:hint="default"/>
      </w:rPr>
    </w:lvl>
    <w:lvl w:ilvl="5" w:tplc="89CCFA04" w:tentative="1">
      <w:start w:val="1"/>
      <w:numFmt w:val="bullet"/>
      <w:lvlText w:val="•"/>
      <w:lvlJc w:val="left"/>
      <w:pPr>
        <w:tabs>
          <w:tab w:val="num" w:pos="4320"/>
        </w:tabs>
        <w:ind w:left="4320" w:hanging="360"/>
      </w:pPr>
      <w:rPr>
        <w:rFonts w:ascii="Times New Roman" w:hAnsi="Times New Roman" w:hint="default"/>
      </w:rPr>
    </w:lvl>
    <w:lvl w:ilvl="6" w:tplc="30A44994" w:tentative="1">
      <w:start w:val="1"/>
      <w:numFmt w:val="bullet"/>
      <w:lvlText w:val="•"/>
      <w:lvlJc w:val="left"/>
      <w:pPr>
        <w:tabs>
          <w:tab w:val="num" w:pos="5040"/>
        </w:tabs>
        <w:ind w:left="5040" w:hanging="360"/>
      </w:pPr>
      <w:rPr>
        <w:rFonts w:ascii="Times New Roman" w:hAnsi="Times New Roman" w:hint="default"/>
      </w:rPr>
    </w:lvl>
    <w:lvl w:ilvl="7" w:tplc="37925A66" w:tentative="1">
      <w:start w:val="1"/>
      <w:numFmt w:val="bullet"/>
      <w:lvlText w:val="•"/>
      <w:lvlJc w:val="left"/>
      <w:pPr>
        <w:tabs>
          <w:tab w:val="num" w:pos="5760"/>
        </w:tabs>
        <w:ind w:left="5760" w:hanging="360"/>
      </w:pPr>
      <w:rPr>
        <w:rFonts w:ascii="Times New Roman" w:hAnsi="Times New Roman" w:hint="default"/>
      </w:rPr>
    </w:lvl>
    <w:lvl w:ilvl="8" w:tplc="5292FE5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42E5AA3"/>
    <w:multiLevelType w:val="hybridMultilevel"/>
    <w:tmpl w:val="2940073A"/>
    <w:lvl w:ilvl="0" w:tplc="D78A5A28">
      <w:start w:val="1"/>
      <w:numFmt w:val="upperLetter"/>
      <w:lvlText w:val="%1)"/>
      <w:lvlJc w:val="left"/>
      <w:pPr>
        <w:ind w:left="418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5EA6996"/>
    <w:multiLevelType w:val="hybridMultilevel"/>
    <w:tmpl w:val="510E017A"/>
    <w:lvl w:ilvl="0" w:tplc="2FE61A88">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A54F6C"/>
    <w:multiLevelType w:val="hybridMultilevel"/>
    <w:tmpl w:val="A872B0BC"/>
    <w:lvl w:ilvl="0" w:tplc="FF18DA28">
      <w:start w:val="1"/>
      <w:numFmt w:val="lowerRoman"/>
      <w:lvlText w:val="%1."/>
      <w:lvlJc w:val="left"/>
      <w:pPr>
        <w:ind w:left="1854" w:hanging="720"/>
      </w:pPr>
      <w:rPr>
        <w:rFonts w:asciiTheme="minorHAnsi" w:hAnsiTheme="minorHAnsi"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8" w15:restartNumberingAfterBreak="0">
    <w:nsid w:val="512115BE"/>
    <w:multiLevelType w:val="hybridMultilevel"/>
    <w:tmpl w:val="7730F3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35D57C0"/>
    <w:multiLevelType w:val="hybridMultilevel"/>
    <w:tmpl w:val="42A4F6A2"/>
    <w:lvl w:ilvl="0" w:tplc="33AE0420">
      <w:start w:val="1"/>
      <w:numFmt w:val="bullet"/>
      <w:lvlText w:val="•"/>
      <w:lvlJc w:val="left"/>
      <w:pPr>
        <w:tabs>
          <w:tab w:val="num" w:pos="720"/>
        </w:tabs>
        <w:ind w:left="720" w:hanging="360"/>
      </w:pPr>
      <w:rPr>
        <w:rFonts w:ascii="Times New Roman" w:hAnsi="Times New Roman" w:hint="default"/>
      </w:rPr>
    </w:lvl>
    <w:lvl w:ilvl="1" w:tplc="BE242248" w:tentative="1">
      <w:start w:val="1"/>
      <w:numFmt w:val="bullet"/>
      <w:lvlText w:val="•"/>
      <w:lvlJc w:val="left"/>
      <w:pPr>
        <w:tabs>
          <w:tab w:val="num" w:pos="1440"/>
        </w:tabs>
        <w:ind w:left="1440" w:hanging="360"/>
      </w:pPr>
      <w:rPr>
        <w:rFonts w:ascii="Times New Roman" w:hAnsi="Times New Roman" w:hint="default"/>
      </w:rPr>
    </w:lvl>
    <w:lvl w:ilvl="2" w:tplc="86FCEAB0" w:tentative="1">
      <w:start w:val="1"/>
      <w:numFmt w:val="bullet"/>
      <w:lvlText w:val="•"/>
      <w:lvlJc w:val="left"/>
      <w:pPr>
        <w:tabs>
          <w:tab w:val="num" w:pos="2160"/>
        </w:tabs>
        <w:ind w:left="2160" w:hanging="360"/>
      </w:pPr>
      <w:rPr>
        <w:rFonts w:ascii="Times New Roman" w:hAnsi="Times New Roman" w:hint="default"/>
      </w:rPr>
    </w:lvl>
    <w:lvl w:ilvl="3" w:tplc="FA58BF20" w:tentative="1">
      <w:start w:val="1"/>
      <w:numFmt w:val="bullet"/>
      <w:lvlText w:val="•"/>
      <w:lvlJc w:val="left"/>
      <w:pPr>
        <w:tabs>
          <w:tab w:val="num" w:pos="2880"/>
        </w:tabs>
        <w:ind w:left="2880" w:hanging="360"/>
      </w:pPr>
      <w:rPr>
        <w:rFonts w:ascii="Times New Roman" w:hAnsi="Times New Roman" w:hint="default"/>
      </w:rPr>
    </w:lvl>
    <w:lvl w:ilvl="4" w:tplc="E174B726" w:tentative="1">
      <w:start w:val="1"/>
      <w:numFmt w:val="bullet"/>
      <w:lvlText w:val="•"/>
      <w:lvlJc w:val="left"/>
      <w:pPr>
        <w:tabs>
          <w:tab w:val="num" w:pos="3600"/>
        </w:tabs>
        <w:ind w:left="3600" w:hanging="360"/>
      </w:pPr>
      <w:rPr>
        <w:rFonts w:ascii="Times New Roman" w:hAnsi="Times New Roman" w:hint="default"/>
      </w:rPr>
    </w:lvl>
    <w:lvl w:ilvl="5" w:tplc="BAC0F486" w:tentative="1">
      <w:start w:val="1"/>
      <w:numFmt w:val="bullet"/>
      <w:lvlText w:val="•"/>
      <w:lvlJc w:val="left"/>
      <w:pPr>
        <w:tabs>
          <w:tab w:val="num" w:pos="4320"/>
        </w:tabs>
        <w:ind w:left="4320" w:hanging="360"/>
      </w:pPr>
      <w:rPr>
        <w:rFonts w:ascii="Times New Roman" w:hAnsi="Times New Roman" w:hint="default"/>
      </w:rPr>
    </w:lvl>
    <w:lvl w:ilvl="6" w:tplc="4BBE43C0" w:tentative="1">
      <w:start w:val="1"/>
      <w:numFmt w:val="bullet"/>
      <w:lvlText w:val="•"/>
      <w:lvlJc w:val="left"/>
      <w:pPr>
        <w:tabs>
          <w:tab w:val="num" w:pos="5040"/>
        </w:tabs>
        <w:ind w:left="5040" w:hanging="360"/>
      </w:pPr>
      <w:rPr>
        <w:rFonts w:ascii="Times New Roman" w:hAnsi="Times New Roman" w:hint="default"/>
      </w:rPr>
    </w:lvl>
    <w:lvl w:ilvl="7" w:tplc="91A639AA" w:tentative="1">
      <w:start w:val="1"/>
      <w:numFmt w:val="bullet"/>
      <w:lvlText w:val="•"/>
      <w:lvlJc w:val="left"/>
      <w:pPr>
        <w:tabs>
          <w:tab w:val="num" w:pos="5760"/>
        </w:tabs>
        <w:ind w:left="5760" w:hanging="360"/>
      </w:pPr>
      <w:rPr>
        <w:rFonts w:ascii="Times New Roman" w:hAnsi="Times New Roman" w:hint="default"/>
      </w:rPr>
    </w:lvl>
    <w:lvl w:ilvl="8" w:tplc="7A208C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1181557"/>
    <w:multiLevelType w:val="hybridMultilevel"/>
    <w:tmpl w:val="8A2C64C6"/>
    <w:lvl w:ilvl="0" w:tplc="829AAFA2">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8B36D5F"/>
    <w:multiLevelType w:val="hybridMultilevel"/>
    <w:tmpl w:val="631EE39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AFC04D6"/>
    <w:multiLevelType w:val="hybridMultilevel"/>
    <w:tmpl w:val="514AE234"/>
    <w:lvl w:ilvl="0" w:tplc="8D72C0E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00B240E"/>
    <w:multiLevelType w:val="hybridMultilevel"/>
    <w:tmpl w:val="E47C02AA"/>
    <w:lvl w:ilvl="0" w:tplc="864A641E">
      <w:start w:val="1"/>
      <w:numFmt w:val="bullet"/>
      <w:lvlText w:val="•"/>
      <w:lvlJc w:val="left"/>
      <w:pPr>
        <w:tabs>
          <w:tab w:val="num" w:pos="720"/>
        </w:tabs>
        <w:ind w:left="720" w:hanging="360"/>
      </w:pPr>
      <w:rPr>
        <w:rFonts w:ascii="Times New Roman" w:hAnsi="Times New Roman" w:hint="default"/>
      </w:rPr>
    </w:lvl>
    <w:lvl w:ilvl="1" w:tplc="70A03EC8" w:tentative="1">
      <w:start w:val="1"/>
      <w:numFmt w:val="bullet"/>
      <w:lvlText w:val="•"/>
      <w:lvlJc w:val="left"/>
      <w:pPr>
        <w:tabs>
          <w:tab w:val="num" w:pos="1440"/>
        </w:tabs>
        <w:ind w:left="1440" w:hanging="360"/>
      </w:pPr>
      <w:rPr>
        <w:rFonts w:ascii="Times New Roman" w:hAnsi="Times New Roman" w:hint="default"/>
      </w:rPr>
    </w:lvl>
    <w:lvl w:ilvl="2" w:tplc="DBCA91C4" w:tentative="1">
      <w:start w:val="1"/>
      <w:numFmt w:val="bullet"/>
      <w:lvlText w:val="•"/>
      <w:lvlJc w:val="left"/>
      <w:pPr>
        <w:tabs>
          <w:tab w:val="num" w:pos="2160"/>
        </w:tabs>
        <w:ind w:left="2160" w:hanging="360"/>
      </w:pPr>
      <w:rPr>
        <w:rFonts w:ascii="Times New Roman" w:hAnsi="Times New Roman" w:hint="default"/>
      </w:rPr>
    </w:lvl>
    <w:lvl w:ilvl="3" w:tplc="853266F6" w:tentative="1">
      <w:start w:val="1"/>
      <w:numFmt w:val="bullet"/>
      <w:lvlText w:val="•"/>
      <w:lvlJc w:val="left"/>
      <w:pPr>
        <w:tabs>
          <w:tab w:val="num" w:pos="2880"/>
        </w:tabs>
        <w:ind w:left="2880" w:hanging="360"/>
      </w:pPr>
      <w:rPr>
        <w:rFonts w:ascii="Times New Roman" w:hAnsi="Times New Roman" w:hint="default"/>
      </w:rPr>
    </w:lvl>
    <w:lvl w:ilvl="4" w:tplc="4378CDDA" w:tentative="1">
      <w:start w:val="1"/>
      <w:numFmt w:val="bullet"/>
      <w:lvlText w:val="•"/>
      <w:lvlJc w:val="left"/>
      <w:pPr>
        <w:tabs>
          <w:tab w:val="num" w:pos="3600"/>
        </w:tabs>
        <w:ind w:left="3600" w:hanging="360"/>
      </w:pPr>
      <w:rPr>
        <w:rFonts w:ascii="Times New Roman" w:hAnsi="Times New Roman" w:hint="default"/>
      </w:rPr>
    </w:lvl>
    <w:lvl w:ilvl="5" w:tplc="BC244916" w:tentative="1">
      <w:start w:val="1"/>
      <w:numFmt w:val="bullet"/>
      <w:lvlText w:val="•"/>
      <w:lvlJc w:val="left"/>
      <w:pPr>
        <w:tabs>
          <w:tab w:val="num" w:pos="4320"/>
        </w:tabs>
        <w:ind w:left="4320" w:hanging="360"/>
      </w:pPr>
      <w:rPr>
        <w:rFonts w:ascii="Times New Roman" w:hAnsi="Times New Roman" w:hint="default"/>
      </w:rPr>
    </w:lvl>
    <w:lvl w:ilvl="6" w:tplc="30E89A3E" w:tentative="1">
      <w:start w:val="1"/>
      <w:numFmt w:val="bullet"/>
      <w:lvlText w:val="•"/>
      <w:lvlJc w:val="left"/>
      <w:pPr>
        <w:tabs>
          <w:tab w:val="num" w:pos="5040"/>
        </w:tabs>
        <w:ind w:left="5040" w:hanging="360"/>
      </w:pPr>
      <w:rPr>
        <w:rFonts w:ascii="Times New Roman" w:hAnsi="Times New Roman" w:hint="default"/>
      </w:rPr>
    </w:lvl>
    <w:lvl w:ilvl="7" w:tplc="D33AD0B6" w:tentative="1">
      <w:start w:val="1"/>
      <w:numFmt w:val="bullet"/>
      <w:lvlText w:val="•"/>
      <w:lvlJc w:val="left"/>
      <w:pPr>
        <w:tabs>
          <w:tab w:val="num" w:pos="5760"/>
        </w:tabs>
        <w:ind w:left="5760" w:hanging="360"/>
      </w:pPr>
      <w:rPr>
        <w:rFonts w:ascii="Times New Roman" w:hAnsi="Times New Roman" w:hint="default"/>
      </w:rPr>
    </w:lvl>
    <w:lvl w:ilvl="8" w:tplc="670A653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4BF160E"/>
    <w:multiLevelType w:val="hybridMultilevel"/>
    <w:tmpl w:val="C614A1EC"/>
    <w:lvl w:ilvl="0" w:tplc="CA407444">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1979212">
    <w:abstractNumId w:val="21"/>
  </w:num>
  <w:num w:numId="2" w16cid:durableId="1073311227">
    <w:abstractNumId w:val="6"/>
  </w:num>
  <w:num w:numId="3" w16cid:durableId="1290670112">
    <w:abstractNumId w:val="22"/>
  </w:num>
  <w:num w:numId="4" w16cid:durableId="501704785">
    <w:abstractNumId w:val="17"/>
  </w:num>
  <w:num w:numId="5" w16cid:durableId="1268927454">
    <w:abstractNumId w:val="11"/>
  </w:num>
  <w:num w:numId="6" w16cid:durableId="1880892306">
    <w:abstractNumId w:val="0"/>
  </w:num>
  <w:num w:numId="7" w16cid:durableId="932317321">
    <w:abstractNumId w:val="7"/>
  </w:num>
  <w:num w:numId="8" w16cid:durableId="656878840">
    <w:abstractNumId w:val="8"/>
  </w:num>
  <w:num w:numId="9" w16cid:durableId="567501372">
    <w:abstractNumId w:val="4"/>
  </w:num>
  <w:num w:numId="10" w16cid:durableId="2064208684">
    <w:abstractNumId w:val="1"/>
  </w:num>
  <w:num w:numId="11" w16cid:durableId="1380130308">
    <w:abstractNumId w:val="19"/>
  </w:num>
  <w:num w:numId="12" w16cid:durableId="1047608953">
    <w:abstractNumId w:val="23"/>
  </w:num>
  <w:num w:numId="13" w16cid:durableId="708263245">
    <w:abstractNumId w:val="14"/>
  </w:num>
  <w:num w:numId="14" w16cid:durableId="889808619">
    <w:abstractNumId w:val="9"/>
  </w:num>
  <w:num w:numId="15" w16cid:durableId="1147236081">
    <w:abstractNumId w:val="10"/>
  </w:num>
  <w:num w:numId="16" w16cid:durableId="1663775198">
    <w:abstractNumId w:val="15"/>
  </w:num>
  <w:num w:numId="17" w16cid:durableId="1934702273">
    <w:abstractNumId w:val="2"/>
  </w:num>
  <w:num w:numId="18" w16cid:durableId="1089693089">
    <w:abstractNumId w:val="20"/>
  </w:num>
  <w:num w:numId="19" w16cid:durableId="1937637888">
    <w:abstractNumId w:val="5"/>
  </w:num>
  <w:num w:numId="20" w16cid:durableId="839471682">
    <w:abstractNumId w:val="18"/>
  </w:num>
  <w:num w:numId="21" w16cid:durableId="1756246849">
    <w:abstractNumId w:val="13"/>
  </w:num>
  <w:num w:numId="22" w16cid:durableId="1744137382">
    <w:abstractNumId w:val="3"/>
  </w:num>
  <w:num w:numId="23" w16cid:durableId="1214998007">
    <w:abstractNumId w:val="16"/>
  </w:num>
  <w:num w:numId="24" w16cid:durableId="1738478205">
    <w:abstractNumId w:val="24"/>
  </w:num>
  <w:num w:numId="25" w16cid:durableId="102501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53"/>
    <w:rsid w:val="00013E59"/>
    <w:rsid w:val="00026B1A"/>
    <w:rsid w:val="0003692E"/>
    <w:rsid w:val="0004667D"/>
    <w:rsid w:val="00050085"/>
    <w:rsid w:val="00051484"/>
    <w:rsid w:val="00071F39"/>
    <w:rsid w:val="00080159"/>
    <w:rsid w:val="00084DC0"/>
    <w:rsid w:val="00097B69"/>
    <w:rsid w:val="000D6F37"/>
    <w:rsid w:val="000E4904"/>
    <w:rsid w:val="00112FAA"/>
    <w:rsid w:val="00141AAB"/>
    <w:rsid w:val="00142538"/>
    <w:rsid w:val="0015007D"/>
    <w:rsid w:val="00153643"/>
    <w:rsid w:val="00153B6B"/>
    <w:rsid w:val="001628A9"/>
    <w:rsid w:val="00190DC8"/>
    <w:rsid w:val="0019494D"/>
    <w:rsid w:val="001E5FDA"/>
    <w:rsid w:val="002028B7"/>
    <w:rsid w:val="00212F38"/>
    <w:rsid w:val="0022218C"/>
    <w:rsid w:val="00226E47"/>
    <w:rsid w:val="002303EA"/>
    <w:rsid w:val="00243266"/>
    <w:rsid w:val="00244F74"/>
    <w:rsid w:val="002528F6"/>
    <w:rsid w:val="002544DF"/>
    <w:rsid w:val="00257FA4"/>
    <w:rsid w:val="002648C3"/>
    <w:rsid w:val="002873D4"/>
    <w:rsid w:val="00291A74"/>
    <w:rsid w:val="002B12C6"/>
    <w:rsid w:val="002B3AA7"/>
    <w:rsid w:val="002C3A07"/>
    <w:rsid w:val="002D6B32"/>
    <w:rsid w:val="002E47B7"/>
    <w:rsid w:val="0030489F"/>
    <w:rsid w:val="00325EC8"/>
    <w:rsid w:val="00326AAA"/>
    <w:rsid w:val="00332A21"/>
    <w:rsid w:val="00351AC6"/>
    <w:rsid w:val="0035237B"/>
    <w:rsid w:val="00355710"/>
    <w:rsid w:val="00383C25"/>
    <w:rsid w:val="00392BE4"/>
    <w:rsid w:val="003A66BC"/>
    <w:rsid w:val="003B4ED0"/>
    <w:rsid w:val="003C126B"/>
    <w:rsid w:val="003C1358"/>
    <w:rsid w:val="003D53AF"/>
    <w:rsid w:val="003E0BE8"/>
    <w:rsid w:val="003E5AA9"/>
    <w:rsid w:val="003F7309"/>
    <w:rsid w:val="0040303B"/>
    <w:rsid w:val="00403E01"/>
    <w:rsid w:val="00406DF6"/>
    <w:rsid w:val="00412E4D"/>
    <w:rsid w:val="00413A21"/>
    <w:rsid w:val="004261BA"/>
    <w:rsid w:val="00431232"/>
    <w:rsid w:val="004332FA"/>
    <w:rsid w:val="004373CB"/>
    <w:rsid w:val="0044069B"/>
    <w:rsid w:val="00441E7F"/>
    <w:rsid w:val="00447649"/>
    <w:rsid w:val="004672BB"/>
    <w:rsid w:val="004766CA"/>
    <w:rsid w:val="00481B55"/>
    <w:rsid w:val="004A0FCB"/>
    <w:rsid w:val="004C33A2"/>
    <w:rsid w:val="004E2FF3"/>
    <w:rsid w:val="004E754A"/>
    <w:rsid w:val="00504C22"/>
    <w:rsid w:val="00507D0B"/>
    <w:rsid w:val="00512BEF"/>
    <w:rsid w:val="0052798F"/>
    <w:rsid w:val="00544AB8"/>
    <w:rsid w:val="00565EFE"/>
    <w:rsid w:val="00567EC3"/>
    <w:rsid w:val="005739E4"/>
    <w:rsid w:val="0057704D"/>
    <w:rsid w:val="005827B8"/>
    <w:rsid w:val="00584D68"/>
    <w:rsid w:val="005A0806"/>
    <w:rsid w:val="005B4FA9"/>
    <w:rsid w:val="005B534A"/>
    <w:rsid w:val="005C7582"/>
    <w:rsid w:val="005D3A24"/>
    <w:rsid w:val="005D5930"/>
    <w:rsid w:val="005F2F7B"/>
    <w:rsid w:val="005F6DD1"/>
    <w:rsid w:val="005F7315"/>
    <w:rsid w:val="00600D2D"/>
    <w:rsid w:val="00605E27"/>
    <w:rsid w:val="0061433B"/>
    <w:rsid w:val="0061568C"/>
    <w:rsid w:val="00616E67"/>
    <w:rsid w:val="00625700"/>
    <w:rsid w:val="0064108A"/>
    <w:rsid w:val="006448E3"/>
    <w:rsid w:val="00651750"/>
    <w:rsid w:val="00653CF5"/>
    <w:rsid w:val="00657E84"/>
    <w:rsid w:val="00676C4F"/>
    <w:rsid w:val="006923AC"/>
    <w:rsid w:val="006A13F3"/>
    <w:rsid w:val="006A1B2A"/>
    <w:rsid w:val="006A21F5"/>
    <w:rsid w:val="006B3176"/>
    <w:rsid w:val="006E48F2"/>
    <w:rsid w:val="006F1ED1"/>
    <w:rsid w:val="0072252A"/>
    <w:rsid w:val="0073323E"/>
    <w:rsid w:val="0075237A"/>
    <w:rsid w:val="00754E85"/>
    <w:rsid w:val="007604A2"/>
    <w:rsid w:val="00761D66"/>
    <w:rsid w:val="0076219F"/>
    <w:rsid w:val="00762C74"/>
    <w:rsid w:val="007630DD"/>
    <w:rsid w:val="00787678"/>
    <w:rsid w:val="007C2D3E"/>
    <w:rsid w:val="007C4F4C"/>
    <w:rsid w:val="007E125E"/>
    <w:rsid w:val="00800E88"/>
    <w:rsid w:val="0081144B"/>
    <w:rsid w:val="008170DF"/>
    <w:rsid w:val="008176DC"/>
    <w:rsid w:val="00851133"/>
    <w:rsid w:val="00856945"/>
    <w:rsid w:val="008637FC"/>
    <w:rsid w:val="00873253"/>
    <w:rsid w:val="0087630A"/>
    <w:rsid w:val="00885DAB"/>
    <w:rsid w:val="00887368"/>
    <w:rsid w:val="008A31A1"/>
    <w:rsid w:val="008B3250"/>
    <w:rsid w:val="008C0165"/>
    <w:rsid w:val="008C5578"/>
    <w:rsid w:val="008D10F1"/>
    <w:rsid w:val="008D5C14"/>
    <w:rsid w:val="008F4274"/>
    <w:rsid w:val="00914C4A"/>
    <w:rsid w:val="00945240"/>
    <w:rsid w:val="009848A4"/>
    <w:rsid w:val="00992550"/>
    <w:rsid w:val="009946E0"/>
    <w:rsid w:val="00997467"/>
    <w:rsid w:val="009A619B"/>
    <w:rsid w:val="009B27A8"/>
    <w:rsid w:val="009B50FD"/>
    <w:rsid w:val="009C21E5"/>
    <w:rsid w:val="009F6C54"/>
    <w:rsid w:val="00A22615"/>
    <w:rsid w:val="00A26C54"/>
    <w:rsid w:val="00A3160E"/>
    <w:rsid w:val="00A326F9"/>
    <w:rsid w:val="00A32ACE"/>
    <w:rsid w:val="00A34779"/>
    <w:rsid w:val="00A35A70"/>
    <w:rsid w:val="00A36785"/>
    <w:rsid w:val="00AC76D9"/>
    <w:rsid w:val="00AD3D5A"/>
    <w:rsid w:val="00AD770C"/>
    <w:rsid w:val="00AF4801"/>
    <w:rsid w:val="00AF606C"/>
    <w:rsid w:val="00B1793B"/>
    <w:rsid w:val="00B2713D"/>
    <w:rsid w:val="00B30BD9"/>
    <w:rsid w:val="00B467BA"/>
    <w:rsid w:val="00B50FF9"/>
    <w:rsid w:val="00B7473C"/>
    <w:rsid w:val="00B76346"/>
    <w:rsid w:val="00B81C9C"/>
    <w:rsid w:val="00B91EF6"/>
    <w:rsid w:val="00B93545"/>
    <w:rsid w:val="00BB07C6"/>
    <w:rsid w:val="00BB68C4"/>
    <w:rsid w:val="00BC60C9"/>
    <w:rsid w:val="00BD2356"/>
    <w:rsid w:val="00BD33F6"/>
    <w:rsid w:val="00BD6E43"/>
    <w:rsid w:val="00BE3351"/>
    <w:rsid w:val="00C15E3D"/>
    <w:rsid w:val="00C30392"/>
    <w:rsid w:val="00C328AD"/>
    <w:rsid w:val="00C45C36"/>
    <w:rsid w:val="00C52BF5"/>
    <w:rsid w:val="00C631DA"/>
    <w:rsid w:val="00C65401"/>
    <w:rsid w:val="00C67BB2"/>
    <w:rsid w:val="00C976B4"/>
    <w:rsid w:val="00CA2D7B"/>
    <w:rsid w:val="00CC1F0A"/>
    <w:rsid w:val="00CC5239"/>
    <w:rsid w:val="00CD0790"/>
    <w:rsid w:val="00CF2433"/>
    <w:rsid w:val="00D13B1D"/>
    <w:rsid w:val="00D14365"/>
    <w:rsid w:val="00D1772C"/>
    <w:rsid w:val="00D23F67"/>
    <w:rsid w:val="00D30EB9"/>
    <w:rsid w:val="00D33FDD"/>
    <w:rsid w:val="00D3415D"/>
    <w:rsid w:val="00D35972"/>
    <w:rsid w:val="00D449DB"/>
    <w:rsid w:val="00D45CDE"/>
    <w:rsid w:val="00D74D79"/>
    <w:rsid w:val="00D84544"/>
    <w:rsid w:val="00DB08DB"/>
    <w:rsid w:val="00DC336D"/>
    <w:rsid w:val="00DD0A57"/>
    <w:rsid w:val="00DD5236"/>
    <w:rsid w:val="00DD58DE"/>
    <w:rsid w:val="00DF41DC"/>
    <w:rsid w:val="00E3001F"/>
    <w:rsid w:val="00E32718"/>
    <w:rsid w:val="00E419D5"/>
    <w:rsid w:val="00E41F70"/>
    <w:rsid w:val="00E431D6"/>
    <w:rsid w:val="00E46DBD"/>
    <w:rsid w:val="00E51810"/>
    <w:rsid w:val="00E751E7"/>
    <w:rsid w:val="00EA1D21"/>
    <w:rsid w:val="00EA238B"/>
    <w:rsid w:val="00EA396F"/>
    <w:rsid w:val="00EA4DF0"/>
    <w:rsid w:val="00EB2797"/>
    <w:rsid w:val="00EB2F40"/>
    <w:rsid w:val="00EB6E50"/>
    <w:rsid w:val="00EC38AE"/>
    <w:rsid w:val="00ED6677"/>
    <w:rsid w:val="00EE708F"/>
    <w:rsid w:val="00F21AB2"/>
    <w:rsid w:val="00F475C5"/>
    <w:rsid w:val="00F74EFC"/>
    <w:rsid w:val="00F9086F"/>
    <w:rsid w:val="00F9227C"/>
    <w:rsid w:val="00FA1F5E"/>
    <w:rsid w:val="00FB1A42"/>
    <w:rsid w:val="00FC0D90"/>
    <w:rsid w:val="00FC28E7"/>
    <w:rsid w:val="00FC507D"/>
    <w:rsid w:val="00FE2592"/>
    <w:rsid w:val="00FE6B25"/>
    <w:rsid w:val="00FF3E49"/>
    <w:rsid w:val="00FF5DE6"/>
    <w:rsid w:val="00FF6B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FDDF0"/>
  <w15:docId w15:val="{642DAFC5-A94B-4913-ACCD-3F243290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04C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212F38"/>
    <w:pPr>
      <w:spacing w:before="240" w:after="60"/>
      <w:outlineLvl w:val="6"/>
    </w:pPr>
    <w:rPr>
      <w:rFonts w:ascii="Times New Roman" w:eastAsia="Times New Roman" w:hAnsi="Times New Roman" w:cs="Times New Roman"/>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253"/>
    <w:pPr>
      <w:tabs>
        <w:tab w:val="center" w:pos="4320"/>
        <w:tab w:val="right" w:pos="8640"/>
      </w:tabs>
    </w:pPr>
  </w:style>
  <w:style w:type="character" w:customStyle="1" w:styleId="HeaderChar">
    <w:name w:val="Header Char"/>
    <w:basedOn w:val="DefaultParagraphFont"/>
    <w:link w:val="Header"/>
    <w:uiPriority w:val="99"/>
    <w:rsid w:val="00873253"/>
  </w:style>
  <w:style w:type="paragraph" w:styleId="Footer">
    <w:name w:val="footer"/>
    <w:basedOn w:val="Normal"/>
    <w:link w:val="FooterChar"/>
    <w:uiPriority w:val="99"/>
    <w:unhideWhenUsed/>
    <w:rsid w:val="00873253"/>
    <w:pPr>
      <w:tabs>
        <w:tab w:val="center" w:pos="4320"/>
        <w:tab w:val="right" w:pos="8640"/>
      </w:tabs>
    </w:pPr>
  </w:style>
  <w:style w:type="character" w:customStyle="1" w:styleId="FooterChar">
    <w:name w:val="Footer Char"/>
    <w:basedOn w:val="DefaultParagraphFont"/>
    <w:link w:val="Footer"/>
    <w:uiPriority w:val="99"/>
    <w:rsid w:val="00873253"/>
  </w:style>
  <w:style w:type="paragraph" w:styleId="BalloonText">
    <w:name w:val="Balloon Text"/>
    <w:basedOn w:val="Normal"/>
    <w:link w:val="BalloonTextChar"/>
    <w:uiPriority w:val="99"/>
    <w:semiHidden/>
    <w:unhideWhenUsed/>
    <w:rsid w:val="00873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253"/>
    <w:rPr>
      <w:rFonts w:ascii="Lucida Grande" w:hAnsi="Lucida Grande" w:cs="Lucida Grande"/>
      <w:sz w:val="18"/>
      <w:szCs w:val="18"/>
    </w:rPr>
  </w:style>
  <w:style w:type="paragraph" w:customStyle="1" w:styleId="first-p">
    <w:name w:val="first-p"/>
    <w:basedOn w:val="Normal"/>
    <w:qFormat/>
    <w:rsid w:val="00651750"/>
    <w:pPr>
      <w:spacing w:beforeAutospacing="1" w:afterAutospacing="1"/>
    </w:pPr>
    <w:rPr>
      <w:rFonts w:ascii="Times New Roman" w:eastAsia="Times New Roman" w:hAnsi="Times New Roman" w:cs="Times New Roman"/>
      <w:color w:val="00000A"/>
      <w:lang w:eastAsia="pt-BR"/>
    </w:rPr>
  </w:style>
  <w:style w:type="paragraph" w:styleId="NormalWeb">
    <w:name w:val="Normal (Web)"/>
    <w:basedOn w:val="Normal"/>
    <w:uiPriority w:val="99"/>
    <w:qFormat/>
    <w:rsid w:val="00212F38"/>
    <w:pPr>
      <w:spacing w:before="100" w:beforeAutospacing="1" w:after="100" w:afterAutospacing="1"/>
    </w:pPr>
    <w:rPr>
      <w:rFonts w:ascii="Times New Roman" w:eastAsia="Times New Roman" w:hAnsi="Times New Roman" w:cs="Times New Roman"/>
      <w:color w:val="000000"/>
      <w:lang w:eastAsia="pt-BR"/>
    </w:rPr>
  </w:style>
  <w:style w:type="paragraph" w:styleId="BodyText">
    <w:name w:val="Body Text"/>
    <w:basedOn w:val="Normal"/>
    <w:link w:val="BodyTextChar"/>
    <w:rsid w:val="00212F38"/>
    <w:pPr>
      <w:spacing w:after="120"/>
    </w:pPr>
    <w:rPr>
      <w:rFonts w:ascii="Times New Roman" w:eastAsia="Times New Roman" w:hAnsi="Times New Roman" w:cs="Times New Roman"/>
      <w:lang w:eastAsia="pt-BR"/>
    </w:rPr>
  </w:style>
  <w:style w:type="character" w:customStyle="1" w:styleId="BodyTextChar">
    <w:name w:val="Body Text Char"/>
    <w:basedOn w:val="DefaultParagraphFont"/>
    <w:link w:val="BodyText"/>
    <w:rsid w:val="00212F38"/>
    <w:rPr>
      <w:rFonts w:ascii="Times New Roman" w:eastAsia="Times New Roman" w:hAnsi="Times New Roman" w:cs="Times New Roman"/>
      <w:lang w:eastAsia="pt-BR"/>
    </w:rPr>
  </w:style>
  <w:style w:type="paragraph" w:styleId="BodyTextIndent">
    <w:name w:val="Body Text Indent"/>
    <w:basedOn w:val="Normal"/>
    <w:link w:val="BodyTextIndentChar"/>
    <w:rsid w:val="00212F38"/>
    <w:pPr>
      <w:spacing w:after="120"/>
      <w:ind w:left="283"/>
    </w:pPr>
    <w:rPr>
      <w:rFonts w:ascii="Times New Roman" w:eastAsia="Times New Roman" w:hAnsi="Times New Roman" w:cs="Times New Roman"/>
      <w:lang w:eastAsia="pt-BR"/>
    </w:rPr>
  </w:style>
  <w:style w:type="character" w:customStyle="1" w:styleId="BodyTextIndentChar">
    <w:name w:val="Body Text Indent Char"/>
    <w:basedOn w:val="DefaultParagraphFont"/>
    <w:link w:val="BodyTextIndent"/>
    <w:rsid w:val="00212F38"/>
    <w:rPr>
      <w:rFonts w:ascii="Times New Roman" w:eastAsia="Times New Roman" w:hAnsi="Times New Roman" w:cs="Times New Roman"/>
      <w:lang w:eastAsia="pt-BR"/>
    </w:rPr>
  </w:style>
  <w:style w:type="paragraph" w:styleId="BodyTextIndent3">
    <w:name w:val="Body Text Indent 3"/>
    <w:basedOn w:val="Normal"/>
    <w:link w:val="BodyTextIndent3Char"/>
    <w:rsid w:val="00212F38"/>
    <w:pPr>
      <w:spacing w:after="120"/>
      <w:ind w:left="283"/>
    </w:pPr>
    <w:rPr>
      <w:rFonts w:ascii="Times New Roman" w:eastAsia="Times New Roman" w:hAnsi="Times New Roman" w:cs="Times New Roman"/>
      <w:sz w:val="16"/>
      <w:szCs w:val="16"/>
      <w:lang w:eastAsia="pt-BR"/>
    </w:rPr>
  </w:style>
  <w:style w:type="character" w:customStyle="1" w:styleId="BodyTextIndent3Char">
    <w:name w:val="Body Text Indent 3 Char"/>
    <w:basedOn w:val="DefaultParagraphFont"/>
    <w:link w:val="BodyTextIndent3"/>
    <w:rsid w:val="00212F38"/>
    <w:rPr>
      <w:rFonts w:ascii="Times New Roman" w:eastAsia="Times New Roman" w:hAnsi="Times New Roman" w:cs="Times New Roman"/>
      <w:sz w:val="16"/>
      <w:szCs w:val="16"/>
      <w:lang w:eastAsia="pt-BR"/>
    </w:rPr>
  </w:style>
  <w:style w:type="paragraph" w:styleId="BodyTextIndent2">
    <w:name w:val="Body Text Indent 2"/>
    <w:basedOn w:val="Normal"/>
    <w:link w:val="BodyTextIndent2Char"/>
    <w:rsid w:val="00212F38"/>
    <w:pPr>
      <w:spacing w:after="120" w:line="480" w:lineRule="auto"/>
      <w:ind w:left="283"/>
    </w:pPr>
    <w:rPr>
      <w:rFonts w:ascii="Times New Roman" w:eastAsia="Times New Roman" w:hAnsi="Times New Roman" w:cs="Times New Roman"/>
      <w:lang w:eastAsia="pt-BR"/>
    </w:rPr>
  </w:style>
  <w:style w:type="character" w:customStyle="1" w:styleId="BodyTextIndent2Char">
    <w:name w:val="Body Text Indent 2 Char"/>
    <w:basedOn w:val="DefaultParagraphFont"/>
    <w:link w:val="BodyTextIndent2"/>
    <w:rsid w:val="00212F38"/>
    <w:rPr>
      <w:rFonts w:ascii="Times New Roman" w:eastAsia="Times New Roman" w:hAnsi="Times New Roman" w:cs="Times New Roman"/>
      <w:lang w:eastAsia="pt-BR"/>
    </w:rPr>
  </w:style>
  <w:style w:type="paragraph" w:styleId="FootnoteText">
    <w:name w:val="footnote text"/>
    <w:basedOn w:val="Normal"/>
    <w:link w:val="FootnoteTextChar"/>
    <w:uiPriority w:val="99"/>
    <w:semiHidden/>
    <w:rsid w:val="00212F38"/>
    <w:rPr>
      <w:rFonts w:ascii="Times New Roman" w:eastAsia="Times New Roman" w:hAnsi="Times New Roman" w:cs="Times New Roman"/>
      <w:sz w:val="20"/>
      <w:szCs w:val="20"/>
      <w:lang w:eastAsia="pt-BR"/>
    </w:rPr>
  </w:style>
  <w:style w:type="character" w:customStyle="1" w:styleId="FootnoteTextChar">
    <w:name w:val="Footnote Text Char"/>
    <w:basedOn w:val="DefaultParagraphFont"/>
    <w:link w:val="FootnoteText"/>
    <w:semiHidden/>
    <w:rsid w:val="00212F38"/>
    <w:rPr>
      <w:rFonts w:ascii="Times New Roman" w:eastAsia="Times New Roman" w:hAnsi="Times New Roman" w:cs="Times New Roman"/>
      <w:sz w:val="20"/>
      <w:szCs w:val="20"/>
      <w:lang w:eastAsia="pt-BR"/>
    </w:rPr>
  </w:style>
  <w:style w:type="character" w:styleId="FootnoteReference">
    <w:name w:val="footnote reference"/>
    <w:uiPriority w:val="99"/>
    <w:semiHidden/>
    <w:rsid w:val="00212F38"/>
    <w:rPr>
      <w:vertAlign w:val="superscript"/>
    </w:rPr>
  </w:style>
  <w:style w:type="table" w:styleId="TableGrid">
    <w:name w:val="Table Grid"/>
    <w:basedOn w:val="TableNormal"/>
    <w:uiPriority w:val="39"/>
    <w:rsid w:val="00212F38"/>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12F38"/>
    <w:rPr>
      <w:color w:val="0000FF" w:themeColor="hyperlink"/>
      <w:u w:val="single"/>
    </w:rPr>
  </w:style>
  <w:style w:type="character" w:customStyle="1" w:styleId="Heading7Char">
    <w:name w:val="Heading 7 Char"/>
    <w:basedOn w:val="DefaultParagraphFont"/>
    <w:link w:val="Heading7"/>
    <w:rsid w:val="00212F38"/>
    <w:rPr>
      <w:rFonts w:ascii="Times New Roman" w:eastAsia="Times New Roman" w:hAnsi="Times New Roman" w:cs="Times New Roman"/>
      <w:lang w:eastAsia="pt-BR"/>
    </w:rPr>
  </w:style>
  <w:style w:type="paragraph" w:styleId="ListParagraph">
    <w:name w:val="List Paragraph"/>
    <w:basedOn w:val="Normal"/>
    <w:uiPriority w:val="34"/>
    <w:qFormat/>
    <w:rsid w:val="0019494D"/>
    <w:pPr>
      <w:ind w:left="720"/>
      <w:contextualSpacing/>
    </w:pPr>
  </w:style>
  <w:style w:type="character" w:customStyle="1" w:styleId="Heading2Char">
    <w:name w:val="Heading 2 Char"/>
    <w:basedOn w:val="DefaultParagraphFont"/>
    <w:link w:val="Heading2"/>
    <w:uiPriority w:val="9"/>
    <w:semiHidden/>
    <w:rsid w:val="00504C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38AE"/>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CD0790"/>
    <w:pPr>
      <w:pBdr>
        <w:top w:val="single" w:sz="4" w:space="10" w:color="4F81BD" w:themeColor="accent1"/>
        <w:bottom w:val="single" w:sz="4" w:space="10" w:color="4F81BD" w:themeColor="accent1"/>
      </w:pBdr>
      <w:spacing w:before="360" w:after="360"/>
      <w:ind w:left="864" w:right="864"/>
      <w:jc w:val="center"/>
    </w:pPr>
    <w:rPr>
      <w:rFonts w:ascii="Cambria" w:eastAsia="Cambria" w:hAnsi="Cambria" w:cs="Cambria"/>
      <w:i/>
      <w:iCs/>
      <w:color w:val="4F81BD" w:themeColor="accent1"/>
      <w:lang w:eastAsia="pt-BR"/>
    </w:rPr>
  </w:style>
  <w:style w:type="character" w:customStyle="1" w:styleId="IntenseQuoteChar">
    <w:name w:val="Intense Quote Char"/>
    <w:basedOn w:val="DefaultParagraphFont"/>
    <w:link w:val="IntenseQuote"/>
    <w:uiPriority w:val="30"/>
    <w:rsid w:val="00CD0790"/>
    <w:rPr>
      <w:rFonts w:ascii="Cambria" w:eastAsia="Cambria" w:hAnsi="Cambria" w:cs="Cambria"/>
      <w:i/>
      <w:iCs/>
      <w:color w:val="4F81BD" w:themeColor="accent1"/>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3839">
      <w:bodyDiv w:val="1"/>
      <w:marLeft w:val="0"/>
      <w:marRight w:val="0"/>
      <w:marTop w:val="0"/>
      <w:marBottom w:val="0"/>
      <w:divBdr>
        <w:top w:val="none" w:sz="0" w:space="0" w:color="auto"/>
        <w:left w:val="none" w:sz="0" w:space="0" w:color="auto"/>
        <w:bottom w:val="none" w:sz="0" w:space="0" w:color="auto"/>
        <w:right w:val="none" w:sz="0" w:space="0" w:color="auto"/>
      </w:divBdr>
    </w:div>
    <w:div w:id="238490304">
      <w:bodyDiv w:val="1"/>
      <w:marLeft w:val="0"/>
      <w:marRight w:val="0"/>
      <w:marTop w:val="0"/>
      <w:marBottom w:val="0"/>
      <w:divBdr>
        <w:top w:val="none" w:sz="0" w:space="0" w:color="auto"/>
        <w:left w:val="none" w:sz="0" w:space="0" w:color="auto"/>
        <w:bottom w:val="none" w:sz="0" w:space="0" w:color="auto"/>
        <w:right w:val="none" w:sz="0" w:space="0" w:color="auto"/>
      </w:divBdr>
      <w:divsChild>
        <w:div w:id="589311063">
          <w:marLeft w:val="547"/>
          <w:marRight w:val="0"/>
          <w:marTop w:val="0"/>
          <w:marBottom w:val="0"/>
          <w:divBdr>
            <w:top w:val="none" w:sz="0" w:space="0" w:color="auto"/>
            <w:left w:val="none" w:sz="0" w:space="0" w:color="auto"/>
            <w:bottom w:val="none" w:sz="0" w:space="0" w:color="auto"/>
            <w:right w:val="none" w:sz="0" w:space="0" w:color="auto"/>
          </w:divBdr>
        </w:div>
      </w:divsChild>
    </w:div>
    <w:div w:id="355348773">
      <w:bodyDiv w:val="1"/>
      <w:marLeft w:val="0"/>
      <w:marRight w:val="0"/>
      <w:marTop w:val="0"/>
      <w:marBottom w:val="0"/>
      <w:divBdr>
        <w:top w:val="none" w:sz="0" w:space="0" w:color="auto"/>
        <w:left w:val="none" w:sz="0" w:space="0" w:color="auto"/>
        <w:bottom w:val="none" w:sz="0" w:space="0" w:color="auto"/>
        <w:right w:val="none" w:sz="0" w:space="0" w:color="auto"/>
      </w:divBdr>
    </w:div>
    <w:div w:id="399330067">
      <w:bodyDiv w:val="1"/>
      <w:marLeft w:val="0"/>
      <w:marRight w:val="0"/>
      <w:marTop w:val="0"/>
      <w:marBottom w:val="0"/>
      <w:divBdr>
        <w:top w:val="none" w:sz="0" w:space="0" w:color="auto"/>
        <w:left w:val="none" w:sz="0" w:space="0" w:color="auto"/>
        <w:bottom w:val="none" w:sz="0" w:space="0" w:color="auto"/>
        <w:right w:val="none" w:sz="0" w:space="0" w:color="auto"/>
      </w:divBdr>
    </w:div>
    <w:div w:id="672148670">
      <w:bodyDiv w:val="1"/>
      <w:marLeft w:val="0"/>
      <w:marRight w:val="0"/>
      <w:marTop w:val="0"/>
      <w:marBottom w:val="0"/>
      <w:divBdr>
        <w:top w:val="none" w:sz="0" w:space="0" w:color="auto"/>
        <w:left w:val="none" w:sz="0" w:space="0" w:color="auto"/>
        <w:bottom w:val="none" w:sz="0" w:space="0" w:color="auto"/>
        <w:right w:val="none" w:sz="0" w:space="0" w:color="auto"/>
      </w:divBdr>
    </w:div>
    <w:div w:id="806708375">
      <w:bodyDiv w:val="1"/>
      <w:marLeft w:val="0"/>
      <w:marRight w:val="0"/>
      <w:marTop w:val="0"/>
      <w:marBottom w:val="0"/>
      <w:divBdr>
        <w:top w:val="none" w:sz="0" w:space="0" w:color="auto"/>
        <w:left w:val="none" w:sz="0" w:space="0" w:color="auto"/>
        <w:bottom w:val="none" w:sz="0" w:space="0" w:color="auto"/>
        <w:right w:val="none" w:sz="0" w:space="0" w:color="auto"/>
      </w:divBdr>
    </w:div>
    <w:div w:id="934897895">
      <w:bodyDiv w:val="1"/>
      <w:marLeft w:val="0"/>
      <w:marRight w:val="0"/>
      <w:marTop w:val="0"/>
      <w:marBottom w:val="0"/>
      <w:divBdr>
        <w:top w:val="none" w:sz="0" w:space="0" w:color="auto"/>
        <w:left w:val="none" w:sz="0" w:space="0" w:color="auto"/>
        <w:bottom w:val="none" w:sz="0" w:space="0" w:color="auto"/>
        <w:right w:val="none" w:sz="0" w:space="0" w:color="auto"/>
      </w:divBdr>
    </w:div>
    <w:div w:id="936525382">
      <w:bodyDiv w:val="1"/>
      <w:marLeft w:val="0"/>
      <w:marRight w:val="0"/>
      <w:marTop w:val="0"/>
      <w:marBottom w:val="0"/>
      <w:divBdr>
        <w:top w:val="none" w:sz="0" w:space="0" w:color="auto"/>
        <w:left w:val="none" w:sz="0" w:space="0" w:color="auto"/>
        <w:bottom w:val="none" w:sz="0" w:space="0" w:color="auto"/>
        <w:right w:val="none" w:sz="0" w:space="0" w:color="auto"/>
      </w:divBdr>
    </w:div>
    <w:div w:id="987785492">
      <w:bodyDiv w:val="1"/>
      <w:marLeft w:val="0"/>
      <w:marRight w:val="0"/>
      <w:marTop w:val="0"/>
      <w:marBottom w:val="0"/>
      <w:divBdr>
        <w:top w:val="none" w:sz="0" w:space="0" w:color="auto"/>
        <w:left w:val="none" w:sz="0" w:space="0" w:color="auto"/>
        <w:bottom w:val="none" w:sz="0" w:space="0" w:color="auto"/>
        <w:right w:val="none" w:sz="0" w:space="0" w:color="auto"/>
      </w:divBdr>
      <w:divsChild>
        <w:div w:id="448009716">
          <w:marLeft w:val="547"/>
          <w:marRight w:val="0"/>
          <w:marTop w:val="0"/>
          <w:marBottom w:val="0"/>
          <w:divBdr>
            <w:top w:val="none" w:sz="0" w:space="0" w:color="auto"/>
            <w:left w:val="none" w:sz="0" w:space="0" w:color="auto"/>
            <w:bottom w:val="none" w:sz="0" w:space="0" w:color="auto"/>
            <w:right w:val="none" w:sz="0" w:space="0" w:color="auto"/>
          </w:divBdr>
        </w:div>
      </w:divsChild>
    </w:div>
    <w:div w:id="1047027449">
      <w:bodyDiv w:val="1"/>
      <w:marLeft w:val="0"/>
      <w:marRight w:val="0"/>
      <w:marTop w:val="0"/>
      <w:marBottom w:val="0"/>
      <w:divBdr>
        <w:top w:val="none" w:sz="0" w:space="0" w:color="auto"/>
        <w:left w:val="none" w:sz="0" w:space="0" w:color="auto"/>
        <w:bottom w:val="none" w:sz="0" w:space="0" w:color="auto"/>
        <w:right w:val="none" w:sz="0" w:space="0" w:color="auto"/>
      </w:divBdr>
      <w:divsChild>
        <w:div w:id="806704396">
          <w:marLeft w:val="547"/>
          <w:marRight w:val="0"/>
          <w:marTop w:val="0"/>
          <w:marBottom w:val="0"/>
          <w:divBdr>
            <w:top w:val="none" w:sz="0" w:space="0" w:color="auto"/>
            <w:left w:val="none" w:sz="0" w:space="0" w:color="auto"/>
            <w:bottom w:val="none" w:sz="0" w:space="0" w:color="auto"/>
            <w:right w:val="none" w:sz="0" w:space="0" w:color="auto"/>
          </w:divBdr>
        </w:div>
      </w:divsChild>
    </w:div>
    <w:div w:id="1233807149">
      <w:bodyDiv w:val="1"/>
      <w:marLeft w:val="0"/>
      <w:marRight w:val="0"/>
      <w:marTop w:val="0"/>
      <w:marBottom w:val="0"/>
      <w:divBdr>
        <w:top w:val="none" w:sz="0" w:space="0" w:color="auto"/>
        <w:left w:val="none" w:sz="0" w:space="0" w:color="auto"/>
        <w:bottom w:val="none" w:sz="0" w:space="0" w:color="auto"/>
        <w:right w:val="none" w:sz="0" w:space="0" w:color="auto"/>
      </w:divBdr>
    </w:div>
    <w:div w:id="1279871207">
      <w:bodyDiv w:val="1"/>
      <w:marLeft w:val="0"/>
      <w:marRight w:val="0"/>
      <w:marTop w:val="0"/>
      <w:marBottom w:val="0"/>
      <w:divBdr>
        <w:top w:val="none" w:sz="0" w:space="0" w:color="auto"/>
        <w:left w:val="none" w:sz="0" w:space="0" w:color="auto"/>
        <w:bottom w:val="none" w:sz="0" w:space="0" w:color="auto"/>
        <w:right w:val="none" w:sz="0" w:space="0" w:color="auto"/>
      </w:divBdr>
      <w:divsChild>
        <w:div w:id="1042752306">
          <w:marLeft w:val="547"/>
          <w:marRight w:val="0"/>
          <w:marTop w:val="0"/>
          <w:marBottom w:val="0"/>
          <w:divBdr>
            <w:top w:val="none" w:sz="0" w:space="0" w:color="auto"/>
            <w:left w:val="none" w:sz="0" w:space="0" w:color="auto"/>
            <w:bottom w:val="none" w:sz="0" w:space="0" w:color="auto"/>
            <w:right w:val="none" w:sz="0" w:space="0" w:color="auto"/>
          </w:divBdr>
        </w:div>
      </w:divsChild>
    </w:div>
    <w:div w:id="1284580762">
      <w:bodyDiv w:val="1"/>
      <w:marLeft w:val="0"/>
      <w:marRight w:val="0"/>
      <w:marTop w:val="0"/>
      <w:marBottom w:val="0"/>
      <w:divBdr>
        <w:top w:val="none" w:sz="0" w:space="0" w:color="auto"/>
        <w:left w:val="none" w:sz="0" w:space="0" w:color="auto"/>
        <w:bottom w:val="none" w:sz="0" w:space="0" w:color="auto"/>
        <w:right w:val="none" w:sz="0" w:space="0" w:color="auto"/>
      </w:divBdr>
      <w:divsChild>
        <w:div w:id="589891920">
          <w:marLeft w:val="547"/>
          <w:marRight w:val="0"/>
          <w:marTop w:val="0"/>
          <w:marBottom w:val="0"/>
          <w:divBdr>
            <w:top w:val="none" w:sz="0" w:space="0" w:color="auto"/>
            <w:left w:val="none" w:sz="0" w:space="0" w:color="auto"/>
            <w:bottom w:val="none" w:sz="0" w:space="0" w:color="auto"/>
            <w:right w:val="none" w:sz="0" w:space="0" w:color="auto"/>
          </w:divBdr>
        </w:div>
      </w:divsChild>
    </w:div>
    <w:div w:id="1317106048">
      <w:bodyDiv w:val="1"/>
      <w:marLeft w:val="0"/>
      <w:marRight w:val="0"/>
      <w:marTop w:val="0"/>
      <w:marBottom w:val="0"/>
      <w:divBdr>
        <w:top w:val="none" w:sz="0" w:space="0" w:color="auto"/>
        <w:left w:val="none" w:sz="0" w:space="0" w:color="auto"/>
        <w:bottom w:val="none" w:sz="0" w:space="0" w:color="auto"/>
        <w:right w:val="none" w:sz="0" w:space="0" w:color="auto"/>
      </w:divBdr>
    </w:div>
    <w:div w:id="1521352926">
      <w:bodyDiv w:val="1"/>
      <w:marLeft w:val="0"/>
      <w:marRight w:val="0"/>
      <w:marTop w:val="0"/>
      <w:marBottom w:val="0"/>
      <w:divBdr>
        <w:top w:val="none" w:sz="0" w:space="0" w:color="auto"/>
        <w:left w:val="none" w:sz="0" w:space="0" w:color="auto"/>
        <w:bottom w:val="none" w:sz="0" w:space="0" w:color="auto"/>
        <w:right w:val="none" w:sz="0" w:space="0" w:color="auto"/>
      </w:divBdr>
      <w:divsChild>
        <w:div w:id="244271068">
          <w:marLeft w:val="547"/>
          <w:marRight w:val="0"/>
          <w:marTop w:val="0"/>
          <w:marBottom w:val="0"/>
          <w:divBdr>
            <w:top w:val="none" w:sz="0" w:space="0" w:color="auto"/>
            <w:left w:val="none" w:sz="0" w:space="0" w:color="auto"/>
            <w:bottom w:val="none" w:sz="0" w:space="0" w:color="auto"/>
            <w:right w:val="none" w:sz="0" w:space="0" w:color="auto"/>
          </w:divBdr>
        </w:div>
      </w:divsChild>
    </w:div>
    <w:div w:id="1759790713">
      <w:bodyDiv w:val="1"/>
      <w:marLeft w:val="0"/>
      <w:marRight w:val="0"/>
      <w:marTop w:val="0"/>
      <w:marBottom w:val="0"/>
      <w:divBdr>
        <w:top w:val="none" w:sz="0" w:space="0" w:color="auto"/>
        <w:left w:val="none" w:sz="0" w:space="0" w:color="auto"/>
        <w:bottom w:val="none" w:sz="0" w:space="0" w:color="auto"/>
        <w:right w:val="none" w:sz="0" w:space="0" w:color="auto"/>
      </w:divBdr>
      <w:divsChild>
        <w:div w:id="1599094100">
          <w:marLeft w:val="547"/>
          <w:marRight w:val="0"/>
          <w:marTop w:val="0"/>
          <w:marBottom w:val="0"/>
          <w:divBdr>
            <w:top w:val="none" w:sz="0" w:space="0" w:color="auto"/>
            <w:left w:val="none" w:sz="0" w:space="0" w:color="auto"/>
            <w:bottom w:val="none" w:sz="0" w:space="0" w:color="auto"/>
            <w:right w:val="none" w:sz="0" w:space="0" w:color="auto"/>
          </w:divBdr>
        </w:div>
      </w:divsChild>
    </w:div>
    <w:div w:id="1929193625">
      <w:bodyDiv w:val="1"/>
      <w:marLeft w:val="0"/>
      <w:marRight w:val="0"/>
      <w:marTop w:val="0"/>
      <w:marBottom w:val="0"/>
      <w:divBdr>
        <w:top w:val="none" w:sz="0" w:space="0" w:color="auto"/>
        <w:left w:val="none" w:sz="0" w:space="0" w:color="auto"/>
        <w:bottom w:val="none" w:sz="0" w:space="0" w:color="auto"/>
        <w:right w:val="none" w:sz="0" w:space="0" w:color="auto"/>
      </w:divBdr>
      <w:divsChild>
        <w:div w:id="1796948245">
          <w:marLeft w:val="547"/>
          <w:marRight w:val="0"/>
          <w:marTop w:val="0"/>
          <w:marBottom w:val="0"/>
          <w:divBdr>
            <w:top w:val="none" w:sz="0" w:space="0" w:color="auto"/>
            <w:left w:val="none" w:sz="0" w:space="0" w:color="auto"/>
            <w:bottom w:val="none" w:sz="0" w:space="0" w:color="auto"/>
            <w:right w:val="none" w:sz="0" w:space="0" w:color="auto"/>
          </w:divBdr>
        </w:div>
        <w:div w:id="1135679846">
          <w:marLeft w:val="547"/>
          <w:marRight w:val="0"/>
          <w:marTop w:val="0"/>
          <w:marBottom w:val="0"/>
          <w:divBdr>
            <w:top w:val="none" w:sz="0" w:space="0" w:color="auto"/>
            <w:left w:val="none" w:sz="0" w:space="0" w:color="auto"/>
            <w:bottom w:val="none" w:sz="0" w:space="0" w:color="auto"/>
            <w:right w:val="none" w:sz="0" w:space="0" w:color="auto"/>
          </w:divBdr>
        </w:div>
        <w:div w:id="385691134">
          <w:marLeft w:val="547"/>
          <w:marRight w:val="0"/>
          <w:marTop w:val="0"/>
          <w:marBottom w:val="0"/>
          <w:divBdr>
            <w:top w:val="none" w:sz="0" w:space="0" w:color="auto"/>
            <w:left w:val="none" w:sz="0" w:space="0" w:color="auto"/>
            <w:bottom w:val="none" w:sz="0" w:space="0" w:color="auto"/>
            <w:right w:val="none" w:sz="0" w:space="0" w:color="auto"/>
          </w:divBdr>
        </w:div>
        <w:div w:id="2002191846">
          <w:marLeft w:val="547"/>
          <w:marRight w:val="0"/>
          <w:marTop w:val="0"/>
          <w:marBottom w:val="0"/>
          <w:divBdr>
            <w:top w:val="none" w:sz="0" w:space="0" w:color="auto"/>
            <w:left w:val="none" w:sz="0" w:space="0" w:color="auto"/>
            <w:bottom w:val="none" w:sz="0" w:space="0" w:color="auto"/>
            <w:right w:val="none" w:sz="0" w:space="0" w:color="auto"/>
          </w:divBdr>
        </w:div>
        <w:div w:id="1317029756">
          <w:marLeft w:val="547"/>
          <w:marRight w:val="0"/>
          <w:marTop w:val="0"/>
          <w:marBottom w:val="0"/>
          <w:divBdr>
            <w:top w:val="none" w:sz="0" w:space="0" w:color="auto"/>
            <w:left w:val="none" w:sz="0" w:space="0" w:color="auto"/>
            <w:bottom w:val="none" w:sz="0" w:space="0" w:color="auto"/>
            <w:right w:val="none" w:sz="0" w:space="0" w:color="auto"/>
          </w:divBdr>
        </w:div>
      </w:divsChild>
    </w:div>
    <w:div w:id="1968585826">
      <w:bodyDiv w:val="1"/>
      <w:marLeft w:val="0"/>
      <w:marRight w:val="0"/>
      <w:marTop w:val="0"/>
      <w:marBottom w:val="0"/>
      <w:divBdr>
        <w:top w:val="none" w:sz="0" w:space="0" w:color="auto"/>
        <w:left w:val="none" w:sz="0" w:space="0" w:color="auto"/>
        <w:bottom w:val="none" w:sz="0" w:space="0" w:color="auto"/>
        <w:right w:val="none" w:sz="0" w:space="0" w:color="auto"/>
      </w:divBdr>
      <w:divsChild>
        <w:div w:id="1203638213">
          <w:marLeft w:val="547"/>
          <w:marRight w:val="0"/>
          <w:marTop w:val="0"/>
          <w:marBottom w:val="0"/>
          <w:divBdr>
            <w:top w:val="none" w:sz="0" w:space="0" w:color="auto"/>
            <w:left w:val="none" w:sz="0" w:space="0" w:color="auto"/>
            <w:bottom w:val="none" w:sz="0" w:space="0" w:color="auto"/>
            <w:right w:val="none" w:sz="0" w:space="0" w:color="auto"/>
          </w:divBdr>
        </w:div>
      </w:divsChild>
    </w:div>
    <w:div w:id="2134010424">
      <w:bodyDiv w:val="1"/>
      <w:marLeft w:val="0"/>
      <w:marRight w:val="0"/>
      <w:marTop w:val="0"/>
      <w:marBottom w:val="0"/>
      <w:divBdr>
        <w:top w:val="none" w:sz="0" w:space="0" w:color="auto"/>
        <w:left w:val="none" w:sz="0" w:space="0" w:color="auto"/>
        <w:bottom w:val="none" w:sz="0" w:space="0" w:color="auto"/>
        <w:right w:val="none" w:sz="0" w:space="0" w:color="auto"/>
      </w:divBdr>
      <w:divsChild>
        <w:div w:id="1828784449">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Constituicao/Constituicao.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B707F-B754-4132-8C57-9A66A1E8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23</Pages>
  <Words>6674</Words>
  <Characters>38042</Characters>
  <Application>Microsoft Office Word</Application>
  <DocSecurity>0</DocSecurity>
  <Lines>317</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KEG</Company>
  <LinksUpToDate>false</LinksUpToDate>
  <CharactersWithSpaces>44627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Werner</dc:creator>
  <cp:lastModifiedBy>Liz Werner</cp:lastModifiedBy>
  <cp:revision>24</cp:revision>
  <cp:lastPrinted>2023-12-15T10:19:00Z</cp:lastPrinted>
  <dcterms:created xsi:type="dcterms:W3CDTF">2023-12-12T13:00:00Z</dcterms:created>
  <dcterms:modified xsi:type="dcterms:W3CDTF">2023-12-15T10:19:00Z</dcterms:modified>
</cp:coreProperties>
</file>