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A59" w:rsidRPr="00047458" w:rsidRDefault="00FD3A59" w:rsidP="00047458">
      <w:pPr>
        <w:spacing w:after="0"/>
        <w:rPr>
          <w:rFonts w:cs="Times New Roman"/>
          <w:szCs w:val="28"/>
        </w:rPr>
      </w:pPr>
      <w:r w:rsidRPr="00047458">
        <w:rPr>
          <w:rFonts w:cs="Times New Roman"/>
          <w:szCs w:val="28"/>
        </w:rPr>
        <w:t>Здравствуйте, Анна Алексеевна.</w:t>
      </w:r>
    </w:p>
    <w:p w:rsidR="00FD3A59" w:rsidRPr="00047458" w:rsidRDefault="00FD3A59" w:rsidP="00047458">
      <w:pPr>
        <w:spacing w:after="0"/>
        <w:rPr>
          <w:rFonts w:cs="Times New Roman"/>
          <w:szCs w:val="28"/>
        </w:rPr>
      </w:pPr>
      <w:r w:rsidRPr="00047458">
        <w:rPr>
          <w:rFonts w:cs="Times New Roman"/>
          <w:szCs w:val="28"/>
        </w:rPr>
        <w:t xml:space="preserve">Студент гр. Э1-122, </w:t>
      </w:r>
      <w:r w:rsidR="00513FF0">
        <w:rPr>
          <w:rFonts w:cs="Times New Roman"/>
          <w:szCs w:val="28"/>
        </w:rPr>
        <w:t xml:space="preserve">Гусев Егор. </w:t>
      </w:r>
    </w:p>
    <w:p w:rsidR="00FD3A59" w:rsidRPr="00603B7D" w:rsidRDefault="00FD3A59" w:rsidP="00047458">
      <w:pPr>
        <w:spacing w:after="0"/>
        <w:rPr>
          <w:rFonts w:cs="Times New Roman"/>
          <w:szCs w:val="28"/>
        </w:rPr>
      </w:pPr>
      <w:r w:rsidRPr="00603B7D">
        <w:rPr>
          <w:rFonts w:cs="Times New Roman"/>
          <w:szCs w:val="28"/>
        </w:rPr>
        <w:t xml:space="preserve">Тема диплома: </w:t>
      </w:r>
      <w:r w:rsidR="00603B7D" w:rsidRPr="00603B7D">
        <w:rPr>
          <w:rFonts w:cs="Times New Roman"/>
          <w:szCs w:val="28"/>
        </w:rPr>
        <w:t xml:space="preserve">проектирование </w:t>
      </w:r>
      <w:r w:rsidR="00513FF0">
        <w:rPr>
          <w:rFonts w:cs="Times New Roman"/>
          <w:szCs w:val="28"/>
        </w:rPr>
        <w:t>2</w:t>
      </w:r>
      <w:bookmarkStart w:id="0" w:name="_GoBack"/>
      <w:bookmarkEnd w:id="0"/>
      <w:r w:rsidR="00603B7D" w:rsidRPr="00603B7D">
        <w:rPr>
          <w:rFonts w:cs="Times New Roman"/>
          <w:szCs w:val="28"/>
        </w:rPr>
        <w:t>-ой ступени межконтинентальной баллистической ракеты Тополь-М.</w:t>
      </w:r>
    </w:p>
    <w:p w:rsidR="008975EB" w:rsidRPr="00047458" w:rsidRDefault="008975EB" w:rsidP="00047458">
      <w:pPr>
        <w:spacing w:after="0"/>
        <w:rPr>
          <w:rFonts w:cs="Times New Roman"/>
          <w:szCs w:val="28"/>
        </w:rPr>
      </w:pPr>
    </w:p>
    <w:p w:rsidR="008975EB" w:rsidRPr="00047458" w:rsidRDefault="008975EB" w:rsidP="00047458">
      <w:pPr>
        <w:spacing w:after="0"/>
        <w:rPr>
          <w:rFonts w:cs="Times New Roman"/>
          <w:b/>
          <w:szCs w:val="28"/>
        </w:rPr>
      </w:pPr>
      <w:r w:rsidRPr="00047458">
        <w:rPr>
          <w:rFonts w:cs="Times New Roman"/>
          <w:b/>
          <w:szCs w:val="28"/>
        </w:rPr>
        <w:t>Охрана труда и экологическая безопасность</w:t>
      </w:r>
    </w:p>
    <w:p w:rsidR="008975EB" w:rsidRPr="00047458" w:rsidRDefault="008975EB" w:rsidP="00047458">
      <w:pPr>
        <w:spacing w:after="0"/>
        <w:rPr>
          <w:rFonts w:cs="Times New Roman"/>
          <w:b/>
          <w:szCs w:val="28"/>
        </w:rPr>
      </w:pPr>
      <w:r w:rsidRPr="00047458">
        <w:rPr>
          <w:rFonts w:cs="Times New Roman"/>
          <w:b/>
          <w:szCs w:val="28"/>
        </w:rPr>
        <w:t>Экологическая безопасность разрабатываемого РДТТ</w:t>
      </w:r>
    </w:p>
    <w:p w:rsidR="008975EB" w:rsidRPr="00790B83" w:rsidRDefault="008975EB" w:rsidP="00790B83">
      <w:pPr>
        <w:pStyle w:val="a3"/>
        <w:numPr>
          <w:ilvl w:val="0"/>
          <w:numId w:val="2"/>
        </w:numPr>
        <w:spacing w:after="0"/>
        <w:rPr>
          <w:rFonts w:cs="Times New Roman"/>
          <w:b/>
          <w:szCs w:val="28"/>
        </w:rPr>
      </w:pPr>
      <w:r w:rsidRPr="00790B83">
        <w:rPr>
          <w:rFonts w:cs="Times New Roman"/>
          <w:b/>
          <w:szCs w:val="28"/>
        </w:rPr>
        <w:t>Анализ неблагоприятных факторов</w:t>
      </w:r>
    </w:p>
    <w:p w:rsidR="008975EB" w:rsidRPr="00047458" w:rsidRDefault="008975EB" w:rsidP="00047458">
      <w:pPr>
        <w:spacing w:after="0"/>
        <w:rPr>
          <w:rFonts w:cs="Times New Roman"/>
          <w:szCs w:val="28"/>
        </w:rPr>
      </w:pPr>
      <w:r w:rsidRPr="00047458">
        <w:rPr>
          <w:rFonts w:cs="Times New Roman"/>
          <w:szCs w:val="28"/>
        </w:rPr>
        <w:t xml:space="preserve">На всех стадиях жизненного цикла двигателя (разработки (испытания), производства и утилизации) человек часто подвергается опасным воздействиям со стороны РДТТ.  </w:t>
      </w:r>
      <w:r w:rsidR="00047458" w:rsidRPr="00047458">
        <w:rPr>
          <w:rFonts w:cs="Times New Roman"/>
          <w:szCs w:val="28"/>
        </w:rPr>
        <w:t>В</w:t>
      </w:r>
      <w:r w:rsidRPr="00047458">
        <w:rPr>
          <w:rFonts w:cs="Times New Roman"/>
          <w:szCs w:val="28"/>
        </w:rPr>
        <w:t xml:space="preserve">ыполняемые при подготовке и проведении отработки РДТТ, являются </w:t>
      </w:r>
      <w:proofErr w:type="spellStart"/>
      <w:r w:rsidRPr="00047458">
        <w:rPr>
          <w:rFonts w:cs="Times New Roman"/>
          <w:szCs w:val="28"/>
        </w:rPr>
        <w:t>взрыво</w:t>
      </w:r>
      <w:proofErr w:type="spellEnd"/>
      <w:r w:rsidRPr="00047458">
        <w:rPr>
          <w:rFonts w:cs="Times New Roman"/>
          <w:szCs w:val="28"/>
        </w:rPr>
        <w:t>- и огнеопасными, как следствие на участках осуществляются специальный режим техники безопасности.</w:t>
      </w:r>
    </w:p>
    <w:p w:rsidR="00047458" w:rsidRDefault="00047458" w:rsidP="00047458">
      <w:pPr>
        <w:rPr>
          <w:rFonts w:cs="Times New Roman"/>
          <w:szCs w:val="28"/>
        </w:rPr>
      </w:pPr>
      <w:r w:rsidRPr="00047458">
        <w:rPr>
          <w:rFonts w:cs="Times New Roman"/>
          <w:szCs w:val="28"/>
        </w:rPr>
        <w:t>Во время самого испытания человек не находится непосредственно рядом с двигателем, но при всем том существуют вредные для жизни и деятельности человека факторы:</w:t>
      </w:r>
    </w:p>
    <w:p w:rsidR="00B302DF" w:rsidRDefault="00B302DF" w:rsidP="00B302DF">
      <w:pPr>
        <w:pStyle w:val="a3"/>
        <w:numPr>
          <w:ilvl w:val="0"/>
          <w:numId w:val="3"/>
        </w:numPr>
        <w:ind w:left="993" w:hanging="284"/>
        <w:rPr>
          <w:rFonts w:cs="Times New Roman"/>
          <w:szCs w:val="28"/>
        </w:rPr>
      </w:pPr>
      <w:r w:rsidRPr="00B302DF">
        <w:rPr>
          <w:rFonts w:cs="Times New Roman"/>
          <w:szCs w:val="28"/>
        </w:rPr>
        <w:t>Механическое воздействие</w:t>
      </w:r>
    </w:p>
    <w:p w:rsidR="00B302DF" w:rsidRDefault="00B302DF" w:rsidP="00B302DF">
      <w:pPr>
        <w:rPr>
          <w:lang w:eastAsia="ru-RU"/>
        </w:rPr>
      </w:pPr>
      <w:r w:rsidRPr="00B302DF">
        <w:rPr>
          <w:lang w:eastAsia="ru-RU"/>
        </w:rPr>
        <w:t>Данное</w:t>
      </w:r>
      <w:r>
        <w:rPr>
          <w:lang w:eastAsia="ru-RU"/>
        </w:rPr>
        <w:t xml:space="preserve"> </w:t>
      </w:r>
      <w:r w:rsidRPr="00B302DF">
        <w:rPr>
          <w:lang w:eastAsia="ru-RU"/>
        </w:rPr>
        <w:t>воздействие</w:t>
      </w:r>
      <w:r>
        <w:rPr>
          <w:lang w:eastAsia="ru-RU"/>
        </w:rPr>
        <w:t xml:space="preserve"> </w:t>
      </w:r>
      <w:r w:rsidRPr="00B302DF">
        <w:rPr>
          <w:lang w:eastAsia="ru-RU"/>
        </w:rPr>
        <w:t>проявляется</w:t>
      </w:r>
      <w:r>
        <w:rPr>
          <w:lang w:eastAsia="ru-RU"/>
        </w:rPr>
        <w:t xml:space="preserve"> </w:t>
      </w:r>
      <w:r w:rsidRPr="00B302DF">
        <w:rPr>
          <w:lang w:eastAsia="ru-RU"/>
        </w:rPr>
        <w:t>в</w:t>
      </w:r>
      <w:r>
        <w:rPr>
          <w:lang w:eastAsia="ru-RU"/>
        </w:rPr>
        <w:t xml:space="preserve"> </w:t>
      </w:r>
      <w:r w:rsidRPr="00B302DF">
        <w:rPr>
          <w:lang w:eastAsia="ru-RU"/>
        </w:rPr>
        <w:t>выпадении</w:t>
      </w:r>
      <w:r>
        <w:rPr>
          <w:lang w:eastAsia="ru-RU"/>
        </w:rPr>
        <w:t xml:space="preserve"> </w:t>
      </w:r>
      <w:r w:rsidRPr="00B302DF">
        <w:rPr>
          <w:lang w:eastAsia="ru-RU"/>
        </w:rPr>
        <w:t>твердых</w:t>
      </w:r>
      <w:r>
        <w:rPr>
          <w:lang w:eastAsia="ru-RU"/>
        </w:rPr>
        <w:t xml:space="preserve"> </w:t>
      </w:r>
      <w:r w:rsidRPr="00B302DF">
        <w:rPr>
          <w:lang w:eastAsia="ru-RU"/>
        </w:rPr>
        <w:t>частиц</w:t>
      </w:r>
      <w:r>
        <w:rPr>
          <w:lang w:eastAsia="ru-RU"/>
        </w:rPr>
        <w:t xml:space="preserve"> </w:t>
      </w:r>
      <w:r w:rsidRPr="00B302DF">
        <w:rPr>
          <w:lang w:eastAsia="ru-RU"/>
        </w:rPr>
        <w:t>(конденсированной фазы), капель, падение фрагментов изделия на обширной</w:t>
      </w:r>
      <w:r>
        <w:rPr>
          <w:lang w:eastAsia="ru-RU"/>
        </w:rPr>
        <w:t xml:space="preserve"> </w:t>
      </w:r>
      <w:r w:rsidRPr="00B302DF">
        <w:rPr>
          <w:lang w:eastAsia="ru-RU"/>
        </w:rPr>
        <w:t>территории после штатного окончания работы ступеней, а также после</w:t>
      </w:r>
      <w:r>
        <w:rPr>
          <w:lang w:eastAsia="ru-RU"/>
        </w:rPr>
        <w:t xml:space="preserve"> </w:t>
      </w:r>
      <w:r w:rsidRPr="00B302DF">
        <w:rPr>
          <w:lang w:eastAsia="ru-RU"/>
        </w:rPr>
        <w:t>возможных аварийных ситуаций.</w:t>
      </w:r>
    </w:p>
    <w:p w:rsidR="00B302DF" w:rsidRDefault="00B302DF" w:rsidP="00B302DF">
      <w:pPr>
        <w:pStyle w:val="a3"/>
        <w:numPr>
          <w:ilvl w:val="0"/>
          <w:numId w:val="3"/>
        </w:numPr>
        <w:ind w:left="993" w:hanging="284"/>
        <w:rPr>
          <w:rFonts w:cs="Times New Roman"/>
          <w:szCs w:val="28"/>
        </w:rPr>
      </w:pPr>
      <w:r>
        <w:rPr>
          <w:rFonts w:cs="Times New Roman"/>
          <w:szCs w:val="28"/>
        </w:rPr>
        <w:t>Вибрационное</w:t>
      </w:r>
      <w:r w:rsidRPr="00B302DF">
        <w:rPr>
          <w:rFonts w:cs="Times New Roman"/>
          <w:szCs w:val="28"/>
        </w:rPr>
        <w:t xml:space="preserve"> воздействие</w:t>
      </w:r>
    </w:p>
    <w:p w:rsidR="00B302DF" w:rsidRPr="008575EB" w:rsidRDefault="00B302DF" w:rsidP="008575EB">
      <w:pPr>
        <w:rPr>
          <w:sz w:val="24"/>
        </w:rPr>
      </w:pPr>
      <w:r>
        <w:rPr>
          <w:shd w:val="clear" w:color="auto" w:fill="FFFFFF"/>
        </w:rPr>
        <w:t>Вибрации в широком поле амплитуд и частот.</w:t>
      </w:r>
      <w:r w:rsidR="00191F29">
        <w:rPr>
          <w:shd w:val="clear" w:color="auto" w:fill="FFFFFF"/>
        </w:rPr>
        <w:t xml:space="preserve"> </w:t>
      </w:r>
      <w:r w:rsidR="00191F29">
        <w:t xml:space="preserve">При частоте колебаний, близкой к собственным частотам внутренних органов, возможны механические повреждения или даже разрывы. Систематическое воздействие общих вибраций, характеризующихся весом уровнем скорости, приводит к вибрационной болезни, которая характеризуется нарушениями физиологических функций организма, связанными с поражением центральной нервной системы. Эти нарушения вызывают головные боли, головокружения, </w:t>
      </w:r>
      <w:r w:rsidR="00191F29">
        <w:lastRenderedPageBreak/>
        <w:t>нарушения сна, снижение работоспособности, ухудшение самочувствия, нарушения деятельности.</w:t>
      </w:r>
      <w:r w:rsidR="000705D4">
        <w:rPr>
          <w:sz w:val="24"/>
        </w:rPr>
        <w:t xml:space="preserve"> </w:t>
      </w:r>
      <w:r w:rsidR="00191F29">
        <w:t>Местная вибрация малой интенсивности может воздействовать на организм человека, трофические изменения, улучшать функциональное состояние центральной нервной сист</w:t>
      </w:r>
      <w:r w:rsidR="008575EB">
        <w:t>емы, ускорять зрение ран и т. п.</w:t>
      </w:r>
    </w:p>
    <w:p w:rsidR="00B302DF" w:rsidRDefault="00B302DF" w:rsidP="00B302DF">
      <w:pPr>
        <w:pStyle w:val="a3"/>
        <w:numPr>
          <w:ilvl w:val="0"/>
          <w:numId w:val="3"/>
        </w:numPr>
        <w:ind w:left="993" w:hanging="284"/>
        <w:rPr>
          <w:rFonts w:cs="Times New Roman"/>
          <w:szCs w:val="28"/>
        </w:rPr>
      </w:pPr>
      <w:r>
        <w:rPr>
          <w:rFonts w:cs="Times New Roman"/>
          <w:szCs w:val="28"/>
        </w:rPr>
        <w:t>Тепловое</w:t>
      </w:r>
      <w:r w:rsidRPr="00B302DF">
        <w:rPr>
          <w:rFonts w:cs="Times New Roman"/>
          <w:szCs w:val="28"/>
        </w:rPr>
        <w:t xml:space="preserve"> воздействие</w:t>
      </w:r>
    </w:p>
    <w:p w:rsidR="00B302DF" w:rsidRPr="008575EB" w:rsidRDefault="00B302DF" w:rsidP="008575EB">
      <w:pPr>
        <w:rPr>
          <w:lang w:eastAsia="ru-RU"/>
        </w:rPr>
      </w:pPr>
      <w:r w:rsidRPr="00B302DF">
        <w:rPr>
          <w:lang w:eastAsia="ru-RU"/>
        </w:rPr>
        <w:t xml:space="preserve">Наличие высоких удельных тепловых потоков при работе </w:t>
      </w:r>
      <w:r w:rsidR="002F0FC3">
        <w:rPr>
          <w:lang w:eastAsia="ru-RU"/>
        </w:rPr>
        <w:t xml:space="preserve">РДТТ. </w:t>
      </w:r>
      <w:r w:rsidRPr="00B302DF">
        <w:rPr>
          <w:lang w:eastAsia="ru-RU"/>
        </w:rPr>
        <w:t>Соответственно конструкция и узлы двигателя являются теплонапряженными, с</w:t>
      </w:r>
      <w:r>
        <w:rPr>
          <w:lang w:eastAsia="ru-RU"/>
        </w:rPr>
        <w:t xml:space="preserve"> </w:t>
      </w:r>
      <w:r w:rsidRPr="00B302DF">
        <w:rPr>
          <w:lang w:eastAsia="ru-RU"/>
        </w:rPr>
        <w:t>большими перепадами температур.</w:t>
      </w:r>
    </w:p>
    <w:p w:rsidR="00B302DF" w:rsidRDefault="002F0FC3" w:rsidP="00B302DF">
      <w:pPr>
        <w:pStyle w:val="a3"/>
        <w:numPr>
          <w:ilvl w:val="0"/>
          <w:numId w:val="3"/>
        </w:numPr>
        <w:ind w:left="993" w:hanging="284"/>
        <w:rPr>
          <w:rFonts w:cs="Times New Roman"/>
          <w:szCs w:val="28"/>
        </w:rPr>
      </w:pPr>
      <w:r>
        <w:rPr>
          <w:rFonts w:cs="Times New Roman"/>
          <w:szCs w:val="28"/>
        </w:rPr>
        <w:t>Химическое</w:t>
      </w:r>
      <w:r w:rsidR="00B302DF" w:rsidRPr="00B302DF">
        <w:rPr>
          <w:rFonts w:cs="Times New Roman"/>
          <w:szCs w:val="28"/>
        </w:rPr>
        <w:t xml:space="preserve"> воздействие</w:t>
      </w:r>
    </w:p>
    <w:p w:rsidR="00B302DF" w:rsidRPr="002F0FC3" w:rsidRDefault="002F0FC3" w:rsidP="002F0FC3">
      <w:pPr>
        <w:rPr>
          <w:lang w:eastAsia="ru-RU"/>
        </w:rPr>
      </w:pPr>
      <w:r w:rsidRPr="002F0FC3">
        <w:rPr>
          <w:lang w:eastAsia="ru-RU"/>
        </w:rPr>
        <w:t xml:space="preserve">При работе </w:t>
      </w:r>
      <w:r>
        <w:rPr>
          <w:lang w:eastAsia="ru-RU"/>
        </w:rPr>
        <w:t>РДТТ</w:t>
      </w:r>
      <w:r w:rsidRPr="002F0FC3">
        <w:rPr>
          <w:lang w:eastAsia="ru-RU"/>
        </w:rPr>
        <w:t xml:space="preserve"> образуются продукты сгорания высокой температуры и</w:t>
      </w:r>
      <w:r>
        <w:rPr>
          <w:lang w:eastAsia="ru-RU"/>
        </w:rPr>
        <w:t xml:space="preserve"> </w:t>
      </w:r>
      <w:r w:rsidRPr="002F0FC3">
        <w:rPr>
          <w:lang w:eastAsia="ru-RU"/>
        </w:rPr>
        <w:t>химической активности</w:t>
      </w:r>
      <w:r>
        <w:rPr>
          <w:lang w:eastAsia="ru-RU"/>
        </w:rPr>
        <w:t xml:space="preserve">, среди которых присутствуют </w:t>
      </w:r>
      <m:oMath>
        <m:r>
          <w:rPr>
            <w:rFonts w:ascii="Cambria Math" w:hAnsi="Cambria Math"/>
            <w:lang w:val="en-US" w:eastAsia="ru-RU"/>
          </w:rPr>
          <m:t>C</m:t>
        </m:r>
        <m:r>
          <w:rPr>
            <w:rFonts w:ascii="Cambria Math" w:hAnsi="Cambria Math"/>
            <w:lang w:eastAsia="ru-RU"/>
          </w:rPr>
          <m:t>O, HCl</m:t>
        </m:r>
      </m:oMath>
      <w:r w:rsidRPr="002F0FC3">
        <w:rPr>
          <w:lang w:eastAsia="ru-RU"/>
        </w:rPr>
        <w:t xml:space="preserve">. </w:t>
      </w:r>
    </w:p>
    <w:p w:rsidR="00B302DF" w:rsidRDefault="002F0FC3" w:rsidP="00B302DF">
      <w:pPr>
        <w:pStyle w:val="a3"/>
        <w:numPr>
          <w:ilvl w:val="0"/>
          <w:numId w:val="3"/>
        </w:numPr>
        <w:ind w:left="993" w:hanging="284"/>
        <w:rPr>
          <w:rFonts w:cs="Times New Roman"/>
          <w:szCs w:val="28"/>
        </w:rPr>
      </w:pPr>
      <w:r>
        <w:rPr>
          <w:rFonts w:cs="Times New Roman"/>
          <w:szCs w:val="28"/>
        </w:rPr>
        <w:t>Акустическое</w:t>
      </w:r>
      <w:r w:rsidR="00B302DF" w:rsidRPr="00B302DF">
        <w:rPr>
          <w:rFonts w:cs="Times New Roman"/>
          <w:szCs w:val="28"/>
        </w:rPr>
        <w:t xml:space="preserve"> воздействие</w:t>
      </w:r>
    </w:p>
    <w:p w:rsidR="002F0FC3" w:rsidRDefault="002F0FC3" w:rsidP="002F0FC3">
      <w:r>
        <w:t>РДТТ при своей работе является источником мощных акустических шумов. Причиной возникновения этих шумов являются турбулентные вихри и скачки уплотнения в продуктах сгорания, выходящих из сопла двигателя. Звуковая мощность струи может превышать 160 дБ.</w:t>
      </w:r>
    </w:p>
    <w:p w:rsidR="002F0FC3" w:rsidRDefault="002F0FC3" w:rsidP="002F0FC3">
      <w:r>
        <w:t>Шум отрицательно влияет на организм человека, и в первую очередь на его центральную нервную и сердечно-сосудистую системы. Длительное воздействие шума снижает остроту слуха и зрения, повышает кровяное давление, утомляет центральную нервную систему, в результате чего ослабляется внимание, увеличивается количество ошибок в действиях работающего, снижается производительность труда. Воздействие шума приводит к появлению профессиональных заболеваний и может явиться также причиной несчастного случая.</w:t>
      </w:r>
    </w:p>
    <w:p w:rsidR="002F0FC3" w:rsidRDefault="002F0FC3" w:rsidP="002F0FC3">
      <w:r>
        <w:t>Органы слуха человека воспринимают звуковые волны с частотой</w:t>
      </w:r>
      <w:r>
        <w:br/>
        <w:t>16...20000 Гц. Колебания с частотой ниже 20 Гц (инфразвук) и выше</w:t>
      </w:r>
      <w:r>
        <w:br/>
      </w:r>
      <w:r>
        <w:lastRenderedPageBreak/>
        <w:t>20000 Гц (ультразвук) не вызывают слуховых ощущений, но оказывают</w:t>
      </w:r>
      <w:r>
        <w:br/>
        <w:t>биологическое воздействие на организм.</w:t>
      </w:r>
    </w:p>
    <w:p w:rsidR="002F0FC3" w:rsidRDefault="002F0FC3" w:rsidP="002F0FC3">
      <w:r>
        <w:t>За единицу измерения уровней звукового давления и интенсивности звука принят децибел (дБ). Диапазон звуков, воспринимаемых органом слуха человека. 0... 140 дБ.</w:t>
      </w:r>
    </w:p>
    <w:p w:rsidR="002F0FC3" w:rsidRDefault="002F0FC3" w:rsidP="002F0FC3">
      <w:r>
        <w:t>По характеру спектра шум подразделяется на;</w:t>
      </w:r>
    </w:p>
    <w:p w:rsidR="002F0FC3" w:rsidRDefault="002F0FC3" w:rsidP="002F0FC3">
      <w:r>
        <w:t xml:space="preserve">- широкополосный с непрерывным спектром шириной более одной октавы </w:t>
      </w:r>
    </w:p>
    <w:p w:rsidR="002F0FC3" w:rsidRDefault="002F0FC3" w:rsidP="002F0FC3">
      <w:r>
        <w:t>- тональный, в спектре которого имеются выраженные дискретные тона.</w:t>
      </w:r>
    </w:p>
    <w:p w:rsidR="002F0FC3" w:rsidRDefault="002F0FC3" w:rsidP="002F0FC3">
      <w:r>
        <w:t>По временным характеристикам шум подразделяется на постоянный и</w:t>
      </w:r>
      <w:r>
        <w:br/>
        <w:t>непостоянный (колеблющийся во времени, прерывистый, импульсный).</w:t>
      </w:r>
    </w:p>
    <w:p w:rsidR="002F0FC3" w:rsidRDefault="002F0FC3" w:rsidP="002F0FC3">
      <w:r>
        <w:t>Постоянным считается шум, уровень которого за восьмичасовой</w:t>
      </w:r>
      <w:r>
        <w:br/>
        <w:t>рабочий день изменяется во времени не более чем на 5 дБ, непостоянным - более чем на 5 дБ. ГОСТ 12.1.003-83 устанавливает предельно-допустимые условия постоянного шума на рабочих местах, при которых</w:t>
      </w:r>
      <w:r>
        <w:br/>
        <w:t>шум, действуя на работающего в течение восьмичасового рабочего дня,</w:t>
      </w:r>
      <w:r>
        <w:br/>
        <w:t>не приносит вреда здоровью. Нормирование ведется в октавных полосах</w:t>
      </w:r>
      <w:r>
        <w:br/>
        <w:t>частот со среднегеометрическими частотами 63, 125, 250, 500, 1000, 2000,</w:t>
      </w:r>
      <w:r>
        <w:br/>
        <w:t>4000,  8000Гц.</w:t>
      </w:r>
    </w:p>
    <w:p w:rsidR="002F0FC3" w:rsidRDefault="002F0FC3" w:rsidP="002F0FC3">
      <w:r>
        <w:t>Производственный шум нарушает информационные связи, что</w:t>
      </w:r>
      <w:r>
        <w:br/>
        <w:t>вызывает снижение эффективности и безопасности деятельности</w:t>
      </w:r>
      <w:r>
        <w:br/>
        <w:t xml:space="preserve">человека, так как высокий уровень шума мешает услышать предупреждающий сигнал опасности. Кроме того, шум вызывает обычную усталость. При действии шума снижаются способность сосредоточения внимания, точность выполнения работ, связанных с приемом и анализам информации, и производительность труда. При постоянном воздействии шума работающие жалуются на бессонницу, нарушение зрения, вкусовых ощущений, расстройство органов пищеварения и т.д. У них отмечается повышенная </w:t>
      </w:r>
      <w:r>
        <w:lastRenderedPageBreak/>
        <w:t>склонность к неврозам. Энергозатраты организма при выполнении работы в условиях шума больше, т.е. работа оказывается более тяжелой. Шум, отрицательно воздействуя на слух челове</w:t>
      </w:r>
      <w:r w:rsidR="00216236">
        <w:t>ка, может вызвать три возможных варианта   исхода:</w:t>
      </w:r>
      <w:r>
        <w:t xml:space="preserve"> временно (от минуты до нескольких месяцев) снизить чувствительность к звукам определенных частот, вызвать повреждение органов слуха, вызвать мгновенную   глухоту.   </w:t>
      </w:r>
    </w:p>
    <w:p w:rsidR="002F0FC3" w:rsidRDefault="00216236" w:rsidP="002F0FC3">
      <w:r>
        <w:t>Уровень</w:t>
      </w:r>
      <w:r w:rsidR="002F0FC3">
        <w:t xml:space="preserve"> </w:t>
      </w:r>
      <w:r w:rsidR="00CB311F">
        <w:t>звука</w:t>
      </w:r>
      <w:r w:rsidR="00A74DA8">
        <w:t xml:space="preserve"> в   130 дБ   вызывает</w:t>
      </w:r>
      <w:r w:rsidR="002F0FC3">
        <w:t xml:space="preserve"> болевое ощущение, а в 150дБ приводит к поражению слуха при любой частоте.</w:t>
      </w:r>
    </w:p>
    <w:p w:rsidR="002F0FC3" w:rsidRDefault="002F0FC3" w:rsidP="002F0FC3">
      <w:r>
        <w:t>Для обеспечения требуемого уровня шумовой и вибрационной</w:t>
      </w:r>
      <w:r>
        <w:br/>
        <w:t>защиты, обеспечения требуемых уровней температурно-влажностного</w:t>
      </w:r>
      <w:r>
        <w:br/>
        <w:t>режима требуется проведение капитального строительства, причем</w:t>
      </w:r>
      <w:r>
        <w:br/>
        <w:t>капитальные сооружения должны проектироваться с учетом действующих</w:t>
      </w:r>
      <w:r>
        <w:br/>
        <w:t xml:space="preserve">шумовых и вибрационных нагрузок. </w:t>
      </w:r>
    </w:p>
    <w:p w:rsidR="00047458" w:rsidRPr="00E662D2" w:rsidRDefault="00790B83" w:rsidP="00047458">
      <w:pPr>
        <w:spacing w:after="0"/>
        <w:rPr>
          <w:rFonts w:cs="Times New Roman"/>
          <w:b/>
          <w:szCs w:val="28"/>
        </w:rPr>
      </w:pPr>
      <w:r>
        <w:rPr>
          <w:rFonts w:cs="Times New Roman"/>
          <w:b/>
          <w:szCs w:val="28"/>
        </w:rPr>
        <w:t xml:space="preserve">2. </w:t>
      </w:r>
      <w:r w:rsidR="00E662D2">
        <w:rPr>
          <w:rFonts w:cs="Times New Roman"/>
          <w:b/>
          <w:szCs w:val="28"/>
        </w:rPr>
        <w:t xml:space="preserve">Оценка воздействия веществ </w:t>
      </w:r>
    </w:p>
    <w:p w:rsidR="00B266F9" w:rsidRDefault="00B266F9" w:rsidP="00B266F9">
      <w:pPr>
        <w:spacing w:after="0"/>
        <w:rPr>
          <w:rFonts w:cs="Times New Roman"/>
          <w:szCs w:val="28"/>
        </w:rPr>
      </w:pPr>
      <w:r>
        <w:rPr>
          <w:rFonts w:cs="Times New Roman"/>
          <w:szCs w:val="28"/>
        </w:rPr>
        <w:t xml:space="preserve">Расчеты проводится для двух режимов работы: сопловое сжигание (используется при эксплуатации и отработке) и </w:t>
      </w:r>
      <w:proofErr w:type="spellStart"/>
      <w:r>
        <w:rPr>
          <w:rFonts w:cs="Times New Roman"/>
          <w:szCs w:val="28"/>
        </w:rPr>
        <w:t>бессопловое</w:t>
      </w:r>
      <w:proofErr w:type="spellEnd"/>
      <w:r>
        <w:rPr>
          <w:rFonts w:cs="Times New Roman"/>
          <w:szCs w:val="28"/>
        </w:rPr>
        <w:t xml:space="preserve"> сжигание (используется при утилизации отходов и изделий с истекшим сроком технической пригодности).</w:t>
      </w:r>
    </w:p>
    <w:p w:rsidR="00790B83" w:rsidRPr="0003038E" w:rsidRDefault="00B266F9" w:rsidP="00603B7D">
      <w:pPr>
        <w:spacing w:after="0"/>
        <w:rPr>
          <w:rFonts w:cs="Times New Roman"/>
          <w:szCs w:val="28"/>
        </w:rPr>
      </w:pPr>
      <w:r>
        <w:rPr>
          <w:rFonts w:cs="Times New Roman"/>
          <w:szCs w:val="28"/>
        </w:rPr>
        <w:t xml:space="preserve">Выбор </w:t>
      </w:r>
      <w:proofErr w:type="spellStart"/>
      <w:r>
        <w:rPr>
          <w:rFonts w:cs="Times New Roman"/>
          <w:szCs w:val="28"/>
        </w:rPr>
        <w:t>бессоплового</w:t>
      </w:r>
      <w:proofErr w:type="spellEnd"/>
      <w:r>
        <w:rPr>
          <w:rFonts w:cs="Times New Roman"/>
          <w:szCs w:val="28"/>
        </w:rPr>
        <w:t xml:space="preserve"> сжигания обоснован с точки зрения безопасности персонала, по причине простоты процесса, но его недостатком является увеличение</w:t>
      </w:r>
      <w:r w:rsidRPr="00532874">
        <w:rPr>
          <w:rFonts w:cs="Times New Roman"/>
          <w:szCs w:val="28"/>
        </w:rPr>
        <w:t xml:space="preserve"> </w:t>
      </w:r>
      <w:r>
        <w:rPr>
          <w:rFonts w:cs="Times New Roman"/>
          <w:szCs w:val="28"/>
        </w:rPr>
        <w:t>образующихся вредных веществ по сравнению с сопловым сжиганием.</w:t>
      </w:r>
    </w:p>
    <w:p w:rsidR="00790B83" w:rsidRPr="00790B83" w:rsidRDefault="00790B83" w:rsidP="00790B83">
      <w:pPr>
        <w:rPr>
          <w:rFonts w:cs="Times New Roman"/>
          <w:b/>
          <w:szCs w:val="28"/>
        </w:rPr>
      </w:pPr>
      <w:bookmarkStart w:id="1" w:name="_Toc28118489"/>
      <w:r w:rsidRPr="00790B83">
        <w:rPr>
          <w:rFonts w:cs="Times New Roman"/>
          <w:b/>
          <w:szCs w:val="28"/>
        </w:rPr>
        <w:t>2.1 Опасные вещества</w:t>
      </w:r>
      <w:bookmarkEnd w:id="1"/>
    </w:p>
    <w:p w:rsidR="00790B83" w:rsidRPr="00790B83" w:rsidRDefault="00790B83" w:rsidP="00790B83">
      <w:pPr>
        <w:rPr>
          <w:rFonts w:cs="Times New Roman"/>
          <w:szCs w:val="28"/>
          <w:shd w:val="clear" w:color="auto" w:fill="FFFFFF"/>
        </w:rPr>
      </w:pPr>
      <w:bookmarkStart w:id="2" w:name="_Toc28118490"/>
      <w:r w:rsidRPr="00790B83">
        <w:rPr>
          <w:rFonts w:cs="Times New Roman"/>
          <w:szCs w:val="28"/>
          <w:shd w:val="clear" w:color="auto" w:fill="FFFFFF"/>
        </w:rPr>
        <w:t>2.1.1 Угарный газ</w:t>
      </w:r>
      <w:bookmarkEnd w:id="2"/>
      <w:r w:rsidRPr="00790B83">
        <w:rPr>
          <w:rFonts w:cs="Times New Roman"/>
          <w:szCs w:val="28"/>
          <w:shd w:val="clear" w:color="auto" w:fill="FFFFFF"/>
        </w:rPr>
        <w:t xml:space="preserve"> </w:t>
      </w:r>
    </w:p>
    <w:p w:rsidR="00790B83" w:rsidRPr="00790B83" w:rsidRDefault="00790B83" w:rsidP="00790B83">
      <w:pPr>
        <w:rPr>
          <w:rFonts w:cs="Times New Roman"/>
          <w:color w:val="000000"/>
          <w:szCs w:val="28"/>
          <w:shd w:val="clear" w:color="auto" w:fill="FFFFFF"/>
        </w:rPr>
      </w:pPr>
      <w:r w:rsidRPr="00790B83">
        <w:rPr>
          <w:rFonts w:cs="Times New Roman"/>
          <w:color w:val="000000"/>
          <w:szCs w:val="28"/>
          <w:shd w:val="clear" w:color="auto" w:fill="FFFFFF"/>
        </w:rPr>
        <w:t xml:space="preserve">Оксид углерода СО (угарный газ). Образуется в результате неполного сгорания углерода в топливе. Ядовитый газ без цвета и запаха. При вдыхании связывается с гемоглобином крови, вытесняя из нее кислород, в результате </w:t>
      </w:r>
      <w:r w:rsidRPr="00790B83">
        <w:rPr>
          <w:rFonts w:cs="Times New Roman"/>
          <w:color w:val="000000"/>
          <w:szCs w:val="28"/>
          <w:shd w:val="clear" w:color="auto" w:fill="FFFFFF"/>
        </w:rPr>
        <w:lastRenderedPageBreak/>
        <w:t>чего наступает кислородное голодание, сказывающееся, прежде всего, на центральной нервной системе.</w:t>
      </w:r>
    </w:p>
    <w:p w:rsidR="00790B83" w:rsidRPr="00790B83" w:rsidRDefault="00790B83" w:rsidP="00790B83">
      <w:pPr>
        <w:rPr>
          <w:rFonts w:cs="Times New Roman"/>
          <w:szCs w:val="28"/>
          <w:shd w:val="clear" w:color="auto" w:fill="FFFFFF"/>
        </w:rPr>
      </w:pPr>
      <w:bookmarkStart w:id="3" w:name="_Toc28118491"/>
      <w:r w:rsidRPr="00790B83">
        <w:rPr>
          <w:rFonts w:cs="Times New Roman"/>
          <w:szCs w:val="28"/>
          <w:shd w:val="clear" w:color="auto" w:fill="FFFFFF"/>
        </w:rPr>
        <w:t>2.1.2 Диоксид азота</w:t>
      </w:r>
      <w:bookmarkEnd w:id="3"/>
    </w:p>
    <w:p w:rsidR="00790B83" w:rsidRPr="00790B83" w:rsidRDefault="00790B83" w:rsidP="00790B83">
      <w:pPr>
        <w:rPr>
          <w:rFonts w:cs="Times New Roman"/>
          <w:color w:val="000000"/>
          <w:szCs w:val="28"/>
          <w:shd w:val="clear" w:color="auto" w:fill="FFFFFF"/>
        </w:rPr>
      </w:pPr>
      <w:r w:rsidRPr="00790B83">
        <w:rPr>
          <w:rFonts w:cs="Times New Roman"/>
          <w:color w:val="000000"/>
          <w:szCs w:val="28"/>
          <w:shd w:val="clear" w:color="auto" w:fill="FFFFFF"/>
        </w:rPr>
        <w:t xml:space="preserve">Представляет собой газ желто-бурого цвета. В условиях низких температур становится бесцветным. При температуре большей, чем 150°С, происходит диссоциация диоксида на оксид азота и кислород. Данное соединение характеризуется специфическим запахом, который в значительных концентрациях становится удушливым. Имеет высокую химическую активность. Взаимодействует с неметаллами, в реакциях с которыми выступает окислителем. При контакте с водой превращается в азотную кислоту, со щелочной средой – образует нитриты и нитраты. </w:t>
      </w:r>
    </w:p>
    <w:p w:rsidR="00790B83" w:rsidRPr="00790B83" w:rsidRDefault="00790B83" w:rsidP="00790B83">
      <w:pPr>
        <w:rPr>
          <w:rFonts w:cs="Times New Roman"/>
          <w:szCs w:val="28"/>
          <w:shd w:val="clear" w:color="auto" w:fill="FFFFFF"/>
        </w:rPr>
      </w:pPr>
      <w:bookmarkStart w:id="4" w:name="_Toc28118492"/>
      <w:r w:rsidRPr="00790B83">
        <w:rPr>
          <w:rFonts w:cs="Times New Roman"/>
          <w:szCs w:val="28"/>
          <w:shd w:val="clear" w:color="auto" w:fill="FFFFFF"/>
        </w:rPr>
        <w:t>2.1.3 Синильная кислота</w:t>
      </w:r>
      <w:bookmarkEnd w:id="4"/>
    </w:p>
    <w:p w:rsidR="00790B83" w:rsidRPr="00790B83" w:rsidRDefault="00790B83" w:rsidP="00790B83">
      <w:pPr>
        <w:rPr>
          <w:rFonts w:cs="Times New Roman"/>
          <w:szCs w:val="28"/>
        </w:rPr>
      </w:pPr>
      <w:r w:rsidRPr="00790B83">
        <w:rPr>
          <w:rFonts w:cs="Times New Roman"/>
          <w:szCs w:val="28"/>
        </w:rPr>
        <w:t>Синильная кислота (HCN) – это легкая летучая жидкость с характерным запахом горького миндаля. Она является весьма сильным ядом. При контакте человека с синильной кислотой п</w:t>
      </w:r>
      <w:r w:rsidRPr="00790B83">
        <w:rPr>
          <w:rFonts w:cs="Times New Roman"/>
          <w:szCs w:val="28"/>
          <w:shd w:val="clear" w:color="auto" w:fill="F7F7F7"/>
        </w:rPr>
        <w:t>роисходит угнетение тканевого дыхания. Этот процесс возникает во всех тканях и ведёт к дефициту энергии, что пагубно отражается, прежде всего, на деятельности центральной нервной системы, а особенно — головном мозге.</w:t>
      </w:r>
    </w:p>
    <w:p w:rsidR="00790B83" w:rsidRPr="00790B83" w:rsidRDefault="00790B83" w:rsidP="00790B83">
      <w:pPr>
        <w:rPr>
          <w:rFonts w:cs="Times New Roman"/>
          <w:szCs w:val="28"/>
        </w:rPr>
      </w:pPr>
      <w:bookmarkStart w:id="5" w:name="_Toc28118493"/>
      <w:r w:rsidRPr="00790B83">
        <w:rPr>
          <w:rFonts w:cs="Times New Roman"/>
          <w:szCs w:val="28"/>
        </w:rPr>
        <w:t>2.1.4 Аммиак</w:t>
      </w:r>
      <w:bookmarkEnd w:id="5"/>
    </w:p>
    <w:p w:rsidR="00790B83" w:rsidRPr="00790B83" w:rsidRDefault="00790B83" w:rsidP="00790B83">
      <w:pPr>
        <w:rPr>
          <w:rFonts w:cs="Times New Roman"/>
          <w:szCs w:val="28"/>
          <w:shd w:val="clear" w:color="auto" w:fill="FFFFFF"/>
        </w:rPr>
      </w:pPr>
      <w:r w:rsidRPr="00790B83">
        <w:rPr>
          <w:rFonts w:cs="Times New Roman"/>
          <w:szCs w:val="28"/>
          <w:shd w:val="clear" w:color="auto" w:fill="FFFFFF"/>
        </w:rPr>
        <w:t xml:space="preserve">Химическое </w:t>
      </w:r>
      <w:r w:rsidR="005D5EC7" w:rsidRPr="00790B83">
        <w:rPr>
          <w:rFonts w:cs="Times New Roman"/>
          <w:szCs w:val="28"/>
          <w:shd w:val="clear" w:color="auto" w:fill="FFFFFF"/>
        </w:rPr>
        <w:t>соединение</w:t>
      </w:r>
      <w:r w:rsidRPr="00790B83">
        <w:rPr>
          <w:rFonts w:cs="Times New Roman"/>
          <w:szCs w:val="28"/>
          <w:shd w:val="clear" w:color="auto" w:fill="FFFFFF"/>
        </w:rPr>
        <w:t xml:space="preserve"> азота и водорода с формулой </w:t>
      </w:r>
      <m:oMath>
        <m:r>
          <w:rPr>
            <w:rFonts w:ascii="Cambria Math" w:hAnsi="Cambria Math" w:cs="Times New Roman"/>
            <w:szCs w:val="28"/>
            <w:shd w:val="clear" w:color="auto" w:fill="FFFFFF"/>
          </w:rPr>
          <m:t>N</m:t>
        </m:r>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H</m:t>
            </m:r>
          </m:e>
          <m:sub>
            <m:r>
              <w:rPr>
                <w:rFonts w:ascii="Cambria Math" w:hAnsi="Cambria Math" w:cs="Times New Roman"/>
                <w:szCs w:val="28"/>
                <w:shd w:val="clear" w:color="auto" w:fill="FFFFFF"/>
              </w:rPr>
              <m:t>3</m:t>
            </m:r>
          </m:sub>
        </m:sSub>
      </m:oMath>
      <w:r w:rsidRPr="00790B83">
        <w:rPr>
          <w:rFonts w:cs="Times New Roman"/>
          <w:vanish/>
          <w:szCs w:val="28"/>
          <w:shd w:val="clear" w:color="auto" w:fill="FFFFFF"/>
        </w:rPr>
        <w:t>{\displaystyle {\ce {NH3}}}</w:t>
      </w:r>
      <m:oMath>
        <m:r>
          <w:rPr>
            <w:rFonts w:ascii="Cambria Math" w:hAnsi="Cambria Math" w:cs="Times New Roman"/>
            <w:vanish/>
            <w:szCs w:val="28"/>
            <w:shd w:val="clear" w:color="auto" w:fill="FFFFFF"/>
          </w:rPr>
          <m:t>Т</m:t>
        </m:r>
        <m:r>
          <w:rPr>
            <w:rFonts w:ascii="Cambria Math" w:hAnsi="Cambria Math" w:cs="Times New Roman"/>
            <w:vanish/>
            <w:szCs w:val="28"/>
            <w:shd w:val="clear" w:color="auto" w:fill="FFFFFF"/>
            <w:lang w:val="en-US"/>
          </w:rPr>
          <m:t>Nvf</m:t>
        </m:r>
      </m:oMath>
      <w:r w:rsidRPr="00790B83">
        <w:rPr>
          <w:rFonts w:cs="Times New Roman"/>
          <w:szCs w:val="28"/>
          <w:shd w:val="clear" w:color="auto" w:fill="FFFFFF"/>
        </w:rPr>
        <w:t>, при </w:t>
      </w:r>
      <w:hyperlink r:id="rId5" w:tooltip="Нормальные условия" w:history="1">
        <w:r w:rsidRPr="00790B83">
          <w:rPr>
            <w:rFonts w:cs="Times New Roman"/>
            <w:szCs w:val="28"/>
            <w:shd w:val="clear" w:color="auto" w:fill="FFFFFF"/>
          </w:rPr>
          <w:t>нормальных условиях</w:t>
        </w:r>
      </w:hyperlink>
      <w:r w:rsidRPr="00790B83">
        <w:rPr>
          <w:rFonts w:cs="Times New Roman"/>
          <w:szCs w:val="28"/>
          <w:shd w:val="clear" w:color="auto" w:fill="FFFFFF"/>
        </w:rPr>
        <w:t> — бесцветный газ с резким характерным запахом. Аммиак опасен при вдыхании. При остром отравлении аммиаком поражаются глаза и дыхательные пути, при высоких концентрациях возможен смертельный исход. Вызывает сильный кашель, удушье, при высокой концентрации паров — возбуждение, бред. При контакте с кожей — жгучая боль, отек, ожег с пузырями. При хронических отравлениях наблюдаются расстройство пищеварения, катар верхних дыхательных путей, ослабление слуха.</w:t>
      </w:r>
    </w:p>
    <w:p w:rsidR="00790B83" w:rsidRPr="00790B83" w:rsidRDefault="00790B83" w:rsidP="00790B83">
      <w:pPr>
        <w:rPr>
          <w:rFonts w:cs="Times New Roman"/>
          <w:szCs w:val="28"/>
          <w:shd w:val="clear" w:color="auto" w:fill="FFFFFF"/>
        </w:rPr>
      </w:pPr>
      <w:bookmarkStart w:id="6" w:name="_Toc28118494"/>
      <w:r w:rsidRPr="00790B83">
        <w:rPr>
          <w:rFonts w:cs="Times New Roman"/>
          <w:szCs w:val="28"/>
          <w:shd w:val="clear" w:color="auto" w:fill="FFFFFF"/>
        </w:rPr>
        <w:lastRenderedPageBreak/>
        <w:t>2.1.5 Хлор</w:t>
      </w:r>
      <w:bookmarkEnd w:id="6"/>
    </w:p>
    <w:p w:rsidR="00790B83" w:rsidRPr="00790B83" w:rsidRDefault="00790B83" w:rsidP="00790B83">
      <w:pPr>
        <w:rPr>
          <w:rFonts w:cs="Times New Roman"/>
          <w:szCs w:val="28"/>
          <w:shd w:val="clear" w:color="auto" w:fill="FFFFFF"/>
        </w:rPr>
      </w:pPr>
      <w:r w:rsidRPr="00790B83">
        <w:rPr>
          <w:rFonts w:cs="Times New Roman"/>
          <w:szCs w:val="28"/>
          <w:shd w:val="clear" w:color="auto" w:fill="FFFFFF"/>
        </w:rPr>
        <w:t>Хлор - газ желто-зеленого цвета, с резким запахом (запах хлорной извести), в 2,5 раза тяжелее воздуха, поэтому при утечках хлор прежде всего заполняет овраги, подвалы, первые этажи зданий, стелется по полу. Неспецифическое раздражение хлором рецепторов слизистой оболочки дыхательных путей вызывает рефлекторные защитные симптомы (кашель, першение в горле, слезотечение и др.). В результате взаимодействия хлора с влагой слизистой оболочки дыхательных путей образуется соляная кислота и активный кислород, которые и оказывают токсическое действие на организм.</w:t>
      </w:r>
    </w:p>
    <w:p w:rsidR="00790B83" w:rsidRPr="00790B83" w:rsidRDefault="00790B83" w:rsidP="00790B83">
      <w:pPr>
        <w:rPr>
          <w:rFonts w:cs="Times New Roman"/>
          <w:szCs w:val="28"/>
        </w:rPr>
      </w:pPr>
      <w:bookmarkStart w:id="7" w:name="_Toc28118496"/>
      <w:r w:rsidRPr="00790B83">
        <w:rPr>
          <w:rFonts w:cs="Times New Roman"/>
          <w:szCs w:val="28"/>
        </w:rPr>
        <w:t>2.1.6 Соляная кислота</w:t>
      </w:r>
      <w:bookmarkEnd w:id="7"/>
    </w:p>
    <w:p w:rsidR="00E74C8C" w:rsidRPr="00603B7D" w:rsidRDefault="00790B83" w:rsidP="00603B7D">
      <w:pPr>
        <w:rPr>
          <w:rFonts w:cs="Times New Roman"/>
          <w:color w:val="1D1819"/>
          <w:szCs w:val="28"/>
        </w:rPr>
      </w:pPr>
      <w:r w:rsidRPr="00790B83">
        <w:rPr>
          <w:rFonts w:cs="Times New Roman"/>
          <w:color w:val="1D1819"/>
          <w:szCs w:val="28"/>
        </w:rPr>
        <w:t xml:space="preserve">Хлороводород — это бесцветный газ, обладающий резким запахом. Он легко растворяется в воде, образуя соляную кислоту. Химическая формула хлористого водорода — </w:t>
      </w:r>
      <w:proofErr w:type="spellStart"/>
      <w:r w:rsidRPr="00790B83">
        <w:rPr>
          <w:rFonts w:cs="Times New Roman"/>
          <w:color w:val="1D1819"/>
          <w:szCs w:val="28"/>
        </w:rPr>
        <w:t>HCl</w:t>
      </w:r>
      <w:proofErr w:type="spellEnd"/>
      <w:r w:rsidRPr="00790B83">
        <w:rPr>
          <w:rFonts w:cs="Times New Roman"/>
          <w:color w:val="1D1819"/>
          <w:szCs w:val="28"/>
        </w:rPr>
        <w:t xml:space="preserve">. Он несколько тяжелее воздуха, а также обладает гигроскопичностью, т. е. притягивает пары воды прямо из воздуха, образуя при этом густое облака пара. </w:t>
      </w:r>
      <w:r w:rsidRPr="006C6F22">
        <w:rPr>
          <w:rStyle w:val="a5"/>
          <w:rFonts w:cs="Times New Roman"/>
          <w:b w:val="0"/>
          <w:color w:val="1D1819"/>
          <w:szCs w:val="28"/>
          <w:bdr w:val="none" w:sz="0" w:space="0" w:color="auto" w:frame="1"/>
        </w:rPr>
        <w:t>Отравление соляной кислотой проявляется моментально после контакта с ней.</w:t>
      </w:r>
      <w:r w:rsidRPr="00790B83">
        <w:rPr>
          <w:rStyle w:val="a5"/>
          <w:rFonts w:cs="Times New Roman"/>
          <w:color w:val="1D1819"/>
          <w:szCs w:val="28"/>
          <w:bdr w:val="none" w:sz="0" w:space="0" w:color="auto" w:frame="1"/>
        </w:rPr>
        <w:t xml:space="preserve"> </w:t>
      </w:r>
      <w:r w:rsidRPr="00790B83">
        <w:rPr>
          <w:rFonts w:cs="Times New Roman"/>
          <w:color w:val="1D1819"/>
          <w:szCs w:val="28"/>
        </w:rPr>
        <w:t>Состояние пострадавшего стремительно ухудшается, он нуждается в неотложной помощи.</w:t>
      </w:r>
    </w:p>
    <w:p w:rsidR="00873A04" w:rsidRDefault="00790B83" w:rsidP="00873A04">
      <w:pPr>
        <w:spacing w:after="0"/>
        <w:rPr>
          <w:rFonts w:cs="Times New Roman"/>
          <w:b/>
          <w:szCs w:val="28"/>
        </w:rPr>
      </w:pPr>
      <w:r>
        <w:rPr>
          <w:rFonts w:cs="Times New Roman"/>
          <w:b/>
          <w:szCs w:val="28"/>
        </w:rPr>
        <w:t xml:space="preserve">2.2 </w:t>
      </w:r>
      <w:r w:rsidR="00B651EF">
        <w:rPr>
          <w:rFonts w:cs="Times New Roman"/>
          <w:b/>
          <w:szCs w:val="28"/>
        </w:rPr>
        <w:t>Расчет концентрации вредных веществ в испытательном боксе</w:t>
      </w:r>
    </w:p>
    <w:p w:rsidR="00873A04" w:rsidRDefault="00873A04" w:rsidP="00873A04">
      <w:pPr>
        <w:spacing w:after="0"/>
        <w:rPr>
          <w:rFonts w:cs="Times New Roman"/>
          <w:szCs w:val="28"/>
        </w:rPr>
      </w:pPr>
      <w:r>
        <w:rPr>
          <w:rFonts w:cs="Times New Roman"/>
          <w:szCs w:val="28"/>
        </w:rPr>
        <w:t>Условная химическая формула топлива:</w:t>
      </w:r>
    </w:p>
    <w:p w:rsidR="00873A04" w:rsidRPr="00A62CB8" w:rsidRDefault="00513FF0" w:rsidP="00873A04">
      <w:pPr>
        <w:spacing w:after="0"/>
        <w:rPr>
          <w:rFonts w:eastAsiaTheme="minorEastAsia" w:cs="Times New Roman"/>
          <w:szCs w:val="28"/>
        </w:rPr>
      </w:pPr>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9,574</m:t>
            </m:r>
          </m:sub>
        </m:sSub>
        <m:sSub>
          <m:sSubPr>
            <m:ctrlPr>
              <w:rPr>
                <w:rFonts w:ascii="Cambria Math" w:eastAsiaTheme="minorEastAsia" w:hAnsi="Cambria Math"/>
                <w:i/>
                <w:szCs w:val="28"/>
              </w:rPr>
            </m:ctrlPr>
          </m:sSubPr>
          <m:e>
            <m:r>
              <w:rPr>
                <w:rFonts w:ascii="Cambria Math" w:eastAsiaTheme="minorEastAsia" w:hAnsi="Cambria Math"/>
                <w:szCs w:val="28"/>
              </w:rPr>
              <m:t>H</m:t>
            </m:r>
          </m:e>
          <m:sub>
            <m:r>
              <w:rPr>
                <w:rFonts w:ascii="Cambria Math" w:eastAsiaTheme="minorEastAsia" w:hAnsi="Cambria Math"/>
                <w:szCs w:val="28"/>
              </w:rPr>
              <m:t>37,389</m:t>
            </m:r>
          </m:sub>
        </m:sSub>
        <m:sSub>
          <m:sSubPr>
            <m:ctrlPr>
              <w:rPr>
                <w:rFonts w:ascii="Cambria Math" w:eastAsiaTheme="minorEastAsia" w:hAnsi="Cambria Math"/>
                <w:i/>
                <w:szCs w:val="28"/>
              </w:rPr>
            </m:ctrlPr>
          </m:sSubPr>
          <m:e>
            <m:r>
              <w:rPr>
                <w:rFonts w:ascii="Cambria Math" w:eastAsiaTheme="minorEastAsia" w:hAnsi="Cambria Math"/>
                <w:szCs w:val="28"/>
              </w:rPr>
              <m:t>O</m:t>
            </m:r>
          </m:e>
          <m:sub>
            <m:r>
              <w:rPr>
                <w:rFonts w:ascii="Cambria Math" w:eastAsiaTheme="minorEastAsia" w:hAnsi="Cambria Math"/>
                <w:szCs w:val="28"/>
              </w:rPr>
              <m:t>21,189</m:t>
            </m:r>
          </m:sub>
        </m:sSub>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5,039</m:t>
            </m:r>
          </m:sub>
        </m:sSub>
        <m:sSub>
          <m:sSubPr>
            <m:ctrlPr>
              <w:rPr>
                <w:rFonts w:ascii="Cambria Math" w:eastAsiaTheme="minorEastAsia" w:hAnsi="Cambria Math"/>
                <w:i/>
                <w:szCs w:val="28"/>
              </w:rPr>
            </m:ctrlPr>
          </m:sSubPr>
          <m:e>
            <m:r>
              <w:rPr>
                <w:rFonts w:ascii="Cambria Math" w:eastAsiaTheme="minorEastAsia" w:hAnsi="Cambria Math"/>
                <w:szCs w:val="28"/>
              </w:rPr>
              <m:t>Cl</m:t>
            </m:r>
          </m:e>
          <m:sub>
            <m:r>
              <w:rPr>
                <w:rFonts w:ascii="Cambria Math" w:eastAsiaTheme="minorEastAsia" w:hAnsi="Cambria Math"/>
                <w:szCs w:val="28"/>
              </w:rPr>
              <m:t>6,468</m:t>
            </m:r>
          </m:sub>
        </m:sSub>
        <m:sSub>
          <m:sSubPr>
            <m:ctrlPr>
              <w:rPr>
                <w:rFonts w:ascii="Cambria Math" w:eastAsiaTheme="minorEastAsia" w:hAnsi="Cambria Math"/>
                <w:i/>
                <w:szCs w:val="28"/>
              </w:rPr>
            </m:ctrlPr>
          </m:sSubPr>
          <m:e>
            <m:r>
              <w:rPr>
                <w:rFonts w:ascii="Cambria Math" w:eastAsiaTheme="minorEastAsia" w:hAnsi="Cambria Math"/>
                <w:szCs w:val="28"/>
              </w:rPr>
              <m:t>Al</m:t>
            </m:r>
          </m:e>
          <m:sub>
            <m:r>
              <w:rPr>
                <w:rFonts w:ascii="Cambria Math" w:eastAsiaTheme="minorEastAsia" w:hAnsi="Cambria Math"/>
                <w:szCs w:val="28"/>
              </w:rPr>
              <m:t>7,734</m:t>
            </m:r>
          </m:sub>
        </m:sSub>
      </m:oMath>
      <w:r w:rsidR="00873A04" w:rsidRPr="00A62CB8">
        <w:rPr>
          <w:rFonts w:eastAsiaTheme="minorEastAsia" w:cs="Times New Roman"/>
          <w:szCs w:val="28"/>
        </w:rPr>
        <w:t xml:space="preserve"> </w:t>
      </w:r>
    </w:p>
    <w:p w:rsidR="00873A04" w:rsidRDefault="00873A04" w:rsidP="00873A04">
      <w:pPr>
        <w:spacing w:after="0"/>
        <w:rPr>
          <w:rFonts w:eastAsiaTheme="minorEastAsia" w:cs="Times New Roman"/>
          <w:szCs w:val="28"/>
        </w:rPr>
      </w:pPr>
      <m:oMath>
        <m:r>
          <m:rPr>
            <m:sty m:val="p"/>
          </m:rPr>
          <w:rPr>
            <w:rFonts w:ascii="Cambria Math" w:eastAsiaTheme="minorEastAsia" w:hAnsi="Cambria Math" w:cs="Times New Roman"/>
            <w:szCs w:val="28"/>
            <w:lang w:val="en-US"/>
          </w:rPr>
          <m:t>Δ</m:t>
        </m:r>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lang w:val="en-US"/>
              </w:rPr>
              <m:t>H</m:t>
            </m:r>
            <m:ctrlPr>
              <w:rPr>
                <w:rFonts w:ascii="Cambria Math" w:eastAsiaTheme="minorEastAsia" w:hAnsi="Cambria Math" w:cs="Times New Roman"/>
                <w:szCs w:val="28"/>
                <w:lang w:val="en-US"/>
              </w:rPr>
            </m:ctrlPr>
          </m:e>
          <m:sub>
            <m:r>
              <w:rPr>
                <w:rFonts w:ascii="Cambria Math" w:eastAsiaTheme="minorEastAsia" w:hAnsi="Cambria Math" w:cs="Times New Roman"/>
                <w:szCs w:val="28"/>
              </w:rPr>
              <m:t>298</m:t>
            </m:r>
          </m:sub>
        </m:sSub>
        <m:r>
          <m:rPr>
            <m:sty m:val="p"/>
          </m:rPr>
          <w:rPr>
            <w:rFonts w:ascii="Cambria Math" w:eastAsiaTheme="minorEastAsia" w:hAnsi="Cambria Math" w:cs="Times New Roman"/>
            <w:szCs w:val="28"/>
          </w:rPr>
          <m:t>=-1934</m:t>
        </m:r>
        <m:r>
          <w:rPr>
            <w:rFonts w:ascii="Cambria Math" w:eastAsiaTheme="minorEastAsia" w:hAnsi="Cambria Math" w:cs="Times New Roman"/>
            <w:szCs w:val="28"/>
          </w:rPr>
          <m:t xml:space="preserve"> кДж/кг</m:t>
        </m:r>
      </m:oMath>
      <w:r>
        <w:rPr>
          <w:rFonts w:eastAsiaTheme="minorEastAsia" w:cs="Times New Roman"/>
          <w:szCs w:val="28"/>
        </w:rPr>
        <w:t>;</w:t>
      </w:r>
    </w:p>
    <w:p w:rsidR="00873A04" w:rsidRPr="007415DA" w:rsidRDefault="00873A04" w:rsidP="00873A04">
      <w:pPr>
        <w:spacing w:after="0"/>
        <w:rPr>
          <w:rFonts w:eastAsiaTheme="minorEastAsia" w:cs="Times New Roman"/>
          <w:i/>
          <w:szCs w:val="28"/>
        </w:rPr>
      </w:pPr>
      <w:r>
        <w:rPr>
          <w:rFonts w:eastAsiaTheme="minorEastAsia" w:cs="Times New Roman"/>
          <w:szCs w:val="28"/>
        </w:rPr>
        <w:t>Расход топлива:</w:t>
      </w:r>
      <w:r w:rsidRPr="007415DA">
        <w:rPr>
          <w:rFonts w:eastAsiaTheme="minorEastAsia" w:cs="Times New Roman"/>
          <w:szCs w:val="28"/>
        </w:rPr>
        <w:t xml:space="preserve"> </w:t>
      </w:r>
      <m:oMath>
        <m:acc>
          <m:accPr>
            <m:chr m:val="̇"/>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m</m:t>
            </m:r>
            <m:ctrlPr>
              <w:rPr>
                <w:rFonts w:ascii="Cambria Math" w:eastAsiaTheme="minorEastAsia" w:hAnsi="Cambria Math" w:cs="Times New Roman"/>
                <w:i/>
                <w:szCs w:val="28"/>
              </w:rPr>
            </m:ctrlPr>
          </m:e>
        </m:acc>
        <m:r>
          <w:rPr>
            <w:rFonts w:ascii="Cambria Math" w:eastAsiaTheme="minorEastAsia" w:hAnsi="Cambria Math" w:cs="Times New Roman"/>
            <w:szCs w:val="28"/>
          </w:rPr>
          <m:t>=393,23 кг/с</m:t>
        </m:r>
      </m:oMath>
      <w:r>
        <w:rPr>
          <w:rFonts w:eastAsiaTheme="minorEastAsia" w:cs="Times New Roman"/>
          <w:szCs w:val="28"/>
        </w:rPr>
        <w:t>;</w:t>
      </w:r>
    </w:p>
    <w:p w:rsidR="00873A04" w:rsidRDefault="00873A04" w:rsidP="00873A04">
      <w:pPr>
        <w:spacing w:after="0"/>
        <w:rPr>
          <w:rFonts w:eastAsiaTheme="minorEastAsia" w:cs="Times New Roman"/>
          <w:szCs w:val="28"/>
        </w:rPr>
      </w:pPr>
      <w:r>
        <w:rPr>
          <w:rFonts w:eastAsiaTheme="minorEastAsia" w:cs="Times New Roman"/>
          <w:szCs w:val="28"/>
        </w:rPr>
        <w:t xml:space="preserve">Размеры бокса: </w:t>
      </w:r>
      <w:r w:rsidR="00FD0EFF">
        <w:rPr>
          <w:rFonts w:eastAsiaTheme="minorEastAsia" w:cs="Times New Roman"/>
          <w:szCs w:val="28"/>
        </w:rPr>
        <w:t>15</w:t>
      </w:r>
      <w:r>
        <w:rPr>
          <w:rFonts w:eastAsiaTheme="minorEastAsia" w:cs="Times New Roman"/>
          <w:szCs w:val="28"/>
          <w:lang w:val="en-US"/>
        </w:rPr>
        <w:t> </w:t>
      </w:r>
      <w:r w:rsidRPr="00592C95">
        <w:rPr>
          <w:rFonts w:ascii="Calibri" w:eastAsia="Times New Roman" w:hAnsi="Calibri" w:cs="Times New Roman"/>
          <w:color w:val="000000"/>
          <w:lang w:eastAsia="ru-RU"/>
        </w:rPr>
        <w:t>×</w:t>
      </w:r>
      <w:r>
        <w:rPr>
          <w:rFonts w:eastAsiaTheme="minorEastAsia" w:cs="Times New Roman"/>
          <w:szCs w:val="28"/>
          <w:lang w:val="en-US"/>
        </w:rPr>
        <w:t> </w:t>
      </w:r>
      <w:r w:rsidR="00FD0EFF" w:rsidRPr="005D5EC7">
        <w:rPr>
          <w:rFonts w:eastAsiaTheme="minorEastAsia" w:cs="Times New Roman"/>
          <w:szCs w:val="28"/>
        </w:rPr>
        <w:t>30</w:t>
      </w:r>
      <w:r>
        <w:rPr>
          <w:rFonts w:eastAsiaTheme="minorEastAsia" w:cs="Times New Roman"/>
          <w:szCs w:val="28"/>
          <w:lang w:val="en-US"/>
        </w:rPr>
        <w:t> </w:t>
      </w:r>
      <w:r w:rsidRPr="00592C95">
        <w:rPr>
          <w:rFonts w:ascii="Calibri" w:eastAsia="Times New Roman" w:hAnsi="Calibri" w:cs="Times New Roman"/>
          <w:color w:val="000000"/>
          <w:lang w:eastAsia="ru-RU"/>
        </w:rPr>
        <w:t>×</w:t>
      </w:r>
      <w:r>
        <w:rPr>
          <w:rFonts w:eastAsiaTheme="minorEastAsia" w:cs="Times New Roman"/>
          <w:szCs w:val="28"/>
          <w:lang w:val="en-US"/>
        </w:rPr>
        <w:t> </w:t>
      </w:r>
      <w:r w:rsidR="00FD0EFF" w:rsidRPr="005D5EC7">
        <w:rPr>
          <w:rFonts w:eastAsiaTheme="minorEastAsia" w:cs="Times New Roman"/>
          <w:szCs w:val="28"/>
        </w:rPr>
        <w:t>10</w:t>
      </w:r>
      <w:r w:rsidRPr="007415DA">
        <w:rPr>
          <w:rFonts w:eastAsiaTheme="minorEastAsia" w:cs="Times New Roman"/>
          <w:szCs w:val="28"/>
        </w:rPr>
        <w:t xml:space="preserve"> </w:t>
      </w:r>
      <w:r>
        <w:rPr>
          <w:rFonts w:eastAsiaTheme="minorEastAsia" w:cs="Times New Roman"/>
          <w:szCs w:val="28"/>
        </w:rPr>
        <w:t>м;</w:t>
      </w:r>
    </w:p>
    <w:p w:rsidR="00796624" w:rsidRDefault="00796624" w:rsidP="00796624">
      <w:pPr>
        <w:spacing w:after="0"/>
        <w:rPr>
          <w:rFonts w:eastAsia="Times New Roman" w:cs="Times New Roman"/>
          <w:szCs w:val="28"/>
          <w:lang w:eastAsia="ru-RU"/>
        </w:rPr>
      </w:pPr>
      <w:r w:rsidRPr="00475646">
        <w:rPr>
          <w:rFonts w:eastAsia="Times New Roman" w:cs="Times New Roman"/>
          <w:szCs w:val="28"/>
          <w:lang w:eastAsia="ru-RU"/>
        </w:rPr>
        <w:t>В таблиц</w:t>
      </w:r>
      <w:r w:rsidR="00A968A4">
        <w:rPr>
          <w:rFonts w:eastAsia="Times New Roman" w:cs="Times New Roman"/>
          <w:szCs w:val="28"/>
          <w:lang w:eastAsia="ru-RU"/>
        </w:rPr>
        <w:t>ах</w:t>
      </w:r>
      <w:r w:rsidRPr="00475646">
        <w:rPr>
          <w:rFonts w:eastAsia="Times New Roman" w:cs="Times New Roman"/>
          <w:szCs w:val="28"/>
          <w:lang w:eastAsia="ru-RU"/>
        </w:rPr>
        <w:t xml:space="preserve"> </w:t>
      </w:r>
      <w:r>
        <w:rPr>
          <w:rFonts w:eastAsia="Times New Roman" w:cs="Times New Roman"/>
          <w:szCs w:val="28"/>
          <w:lang w:eastAsia="ru-RU"/>
        </w:rPr>
        <w:t>1 и 2</w:t>
      </w:r>
      <w:r w:rsidR="00BE2528">
        <w:rPr>
          <w:rFonts w:eastAsia="Times New Roman" w:cs="Times New Roman"/>
          <w:szCs w:val="28"/>
          <w:lang w:eastAsia="ru-RU"/>
        </w:rPr>
        <w:t xml:space="preserve"> пред</w:t>
      </w:r>
      <w:r w:rsidRPr="00475646">
        <w:rPr>
          <w:rFonts w:eastAsia="Times New Roman" w:cs="Times New Roman"/>
          <w:szCs w:val="28"/>
          <w:lang w:eastAsia="ru-RU"/>
        </w:rPr>
        <w:t>ставлены результаты расчета массовых долей</w:t>
      </w:r>
      <w:r w:rsidR="00FF0F7C">
        <w:rPr>
          <w:rFonts w:eastAsia="Times New Roman" w:cs="Times New Roman"/>
          <w:szCs w:val="28"/>
          <w:lang w:eastAsia="ru-RU"/>
        </w:rPr>
        <w:t xml:space="preserve"> вредных веществ, образующихся при сгорании топлива</w:t>
      </w:r>
      <w:r w:rsidRPr="00475646">
        <w:rPr>
          <w:rFonts w:eastAsia="Times New Roman" w:cs="Times New Roman"/>
          <w:szCs w:val="28"/>
          <w:lang w:eastAsia="ru-RU"/>
        </w:rPr>
        <w:t>, в программном комплексе «</w:t>
      </w:r>
      <w:r>
        <w:rPr>
          <w:rFonts w:eastAsia="Times New Roman" w:cs="Times New Roman"/>
          <w:szCs w:val="28"/>
          <w:lang w:val="en-US" w:eastAsia="ru-RU"/>
        </w:rPr>
        <w:t>Terra</w:t>
      </w:r>
      <w:r w:rsidRPr="00475646">
        <w:rPr>
          <w:rFonts w:eastAsia="Times New Roman" w:cs="Times New Roman"/>
          <w:szCs w:val="28"/>
          <w:lang w:eastAsia="ru-RU"/>
        </w:rPr>
        <w:t>»</w:t>
      </w:r>
      <w:r w:rsidRPr="005B6EB1">
        <w:rPr>
          <w:rFonts w:eastAsia="Times New Roman" w:cs="Times New Roman"/>
          <w:szCs w:val="28"/>
          <w:lang w:eastAsia="ru-RU"/>
        </w:rPr>
        <w:t xml:space="preserve"> </w:t>
      </w:r>
      <w:r>
        <w:rPr>
          <w:rFonts w:eastAsia="Times New Roman" w:cs="Times New Roman"/>
          <w:szCs w:val="28"/>
          <w:lang w:eastAsia="ru-RU"/>
        </w:rPr>
        <w:t xml:space="preserve">при сжигании </w:t>
      </w:r>
      <w:r w:rsidR="00BE2528">
        <w:rPr>
          <w:rFonts w:eastAsia="Times New Roman" w:cs="Times New Roman"/>
          <w:szCs w:val="28"/>
          <w:lang w:val="en-US" w:eastAsia="ru-RU"/>
        </w:rPr>
        <w:t>c</w:t>
      </w:r>
      <w:r>
        <w:rPr>
          <w:rFonts w:eastAsia="Times New Roman" w:cs="Times New Roman"/>
          <w:szCs w:val="28"/>
          <w:lang w:eastAsia="ru-RU"/>
        </w:rPr>
        <w:t xml:space="preserve"> сопл</w:t>
      </w:r>
      <w:r w:rsidR="00BE2528">
        <w:rPr>
          <w:rFonts w:eastAsia="Times New Roman" w:cs="Times New Roman"/>
          <w:szCs w:val="28"/>
          <w:lang w:eastAsia="ru-RU"/>
        </w:rPr>
        <w:t>ом</w:t>
      </w:r>
      <w:r>
        <w:rPr>
          <w:rFonts w:eastAsia="Times New Roman" w:cs="Times New Roman"/>
          <w:szCs w:val="28"/>
          <w:lang w:eastAsia="ru-RU"/>
        </w:rPr>
        <w:t xml:space="preserve"> и </w:t>
      </w:r>
      <w:r w:rsidR="00BE2528">
        <w:rPr>
          <w:rFonts w:eastAsia="Times New Roman" w:cs="Times New Roman"/>
          <w:szCs w:val="28"/>
          <w:lang w:eastAsia="ru-RU"/>
        </w:rPr>
        <w:t xml:space="preserve">без </w:t>
      </w:r>
      <w:r>
        <w:rPr>
          <w:rFonts w:eastAsia="Times New Roman" w:cs="Times New Roman"/>
          <w:szCs w:val="28"/>
          <w:lang w:eastAsia="ru-RU"/>
        </w:rPr>
        <w:t>сопл</w:t>
      </w:r>
      <w:r w:rsidR="00BE2528">
        <w:rPr>
          <w:rFonts w:eastAsia="Times New Roman" w:cs="Times New Roman"/>
          <w:szCs w:val="28"/>
          <w:lang w:eastAsia="ru-RU"/>
        </w:rPr>
        <w:t>а</w:t>
      </w:r>
      <w:r>
        <w:rPr>
          <w:rFonts w:eastAsia="Times New Roman" w:cs="Times New Roman"/>
          <w:szCs w:val="28"/>
          <w:lang w:eastAsia="ru-RU"/>
        </w:rPr>
        <w:t xml:space="preserve"> соответственно.</w:t>
      </w:r>
    </w:p>
    <w:p w:rsidR="00603B7D" w:rsidRDefault="00603B7D" w:rsidP="00216236">
      <w:pPr>
        <w:spacing w:after="0"/>
        <w:ind w:firstLine="0"/>
        <w:rPr>
          <w:rFonts w:eastAsia="Times New Roman" w:cs="Times New Roman"/>
          <w:szCs w:val="28"/>
          <w:lang w:eastAsia="ru-RU"/>
        </w:rPr>
      </w:pPr>
    </w:p>
    <w:p w:rsidR="00227E44" w:rsidRDefault="00227E44" w:rsidP="00216236">
      <w:pPr>
        <w:spacing w:after="0"/>
        <w:ind w:firstLine="0"/>
        <w:rPr>
          <w:rFonts w:eastAsia="Times New Roman" w:cs="Times New Roman"/>
          <w:szCs w:val="28"/>
          <w:lang w:eastAsia="ru-RU"/>
        </w:rPr>
      </w:pPr>
    </w:p>
    <w:p w:rsidR="00227E44" w:rsidRDefault="00227E44" w:rsidP="00216236">
      <w:pPr>
        <w:spacing w:after="0"/>
        <w:ind w:firstLine="0"/>
        <w:rPr>
          <w:rFonts w:eastAsia="Times New Roman" w:cs="Times New Roman"/>
          <w:szCs w:val="28"/>
          <w:lang w:eastAsia="ru-RU"/>
        </w:rPr>
      </w:pPr>
    </w:p>
    <w:p w:rsidR="008975EB" w:rsidRPr="00FD0EFF" w:rsidRDefault="00FF0F7C" w:rsidP="00FD0EFF">
      <w:pPr>
        <w:spacing w:after="0"/>
        <w:jc w:val="right"/>
        <w:rPr>
          <w:rFonts w:eastAsia="Times New Roman" w:cs="Times New Roman"/>
          <w:szCs w:val="28"/>
          <w:lang w:eastAsia="ru-RU"/>
        </w:rPr>
      </w:pPr>
      <w:r>
        <w:rPr>
          <w:rFonts w:eastAsia="Times New Roman" w:cs="Times New Roman"/>
          <w:szCs w:val="28"/>
          <w:lang w:eastAsia="ru-RU"/>
        </w:rPr>
        <w:lastRenderedPageBreak/>
        <w:t>Таблица 1 – Содержание вредных веществ при сжигании с соплом</w:t>
      </w:r>
    </w:p>
    <w:tbl>
      <w:tblPr>
        <w:tblStyle w:val="a4"/>
        <w:tblW w:w="0" w:type="auto"/>
        <w:tblLook w:val="04A0" w:firstRow="1" w:lastRow="0" w:firstColumn="1" w:lastColumn="0" w:noHBand="0" w:noVBand="1"/>
      </w:tblPr>
      <w:tblGrid>
        <w:gridCol w:w="3115"/>
        <w:gridCol w:w="3115"/>
        <w:gridCol w:w="3115"/>
      </w:tblGrid>
      <w:tr w:rsidR="00FD0EFF" w:rsidTr="00FD0EFF">
        <w:trPr>
          <w:trHeight w:val="414"/>
        </w:trPr>
        <w:tc>
          <w:tcPr>
            <w:tcW w:w="3115" w:type="dxa"/>
            <w:vAlign w:val="center"/>
          </w:tcPr>
          <w:p w:rsidR="00FD0EFF" w:rsidRPr="00A968A4" w:rsidRDefault="00FD0EFF" w:rsidP="00732CDD">
            <w:pPr>
              <w:pStyle w:val="a6"/>
              <w:rPr>
                <w:lang w:eastAsia="ru-RU"/>
              </w:rPr>
            </w:pPr>
            <w:r w:rsidRPr="00A968A4">
              <w:rPr>
                <w:lang w:eastAsia="ru-RU"/>
              </w:rPr>
              <w:t>Вещество</w:t>
            </w:r>
          </w:p>
        </w:tc>
        <w:tc>
          <w:tcPr>
            <w:tcW w:w="3115" w:type="dxa"/>
            <w:vAlign w:val="center"/>
          </w:tcPr>
          <w:p w:rsidR="00FD0EFF" w:rsidRPr="00A968A4" w:rsidRDefault="00FD0EFF" w:rsidP="00732CDD">
            <w:pPr>
              <w:pStyle w:val="a6"/>
              <w:rPr>
                <w:lang w:val="en-US" w:eastAsia="ru-RU"/>
              </w:rPr>
            </w:pPr>
            <w:r w:rsidRPr="00A968A4">
              <w:rPr>
                <w:lang w:eastAsia="ru-RU"/>
              </w:rPr>
              <w:t>Массовая доля, %</w:t>
            </w:r>
          </w:p>
        </w:tc>
        <w:tc>
          <w:tcPr>
            <w:tcW w:w="3115" w:type="dxa"/>
            <w:vAlign w:val="center"/>
          </w:tcPr>
          <w:p w:rsidR="00FD0EFF" w:rsidRPr="00A968A4" w:rsidRDefault="00FD0EFF" w:rsidP="00732CDD">
            <w:pPr>
              <w:pStyle w:val="a6"/>
              <w:rPr>
                <w:lang w:eastAsia="ru-RU"/>
              </w:rPr>
            </w:pPr>
            <w:r w:rsidRPr="00A968A4">
              <w:rPr>
                <w:lang w:eastAsia="ru-RU"/>
              </w:rPr>
              <w:t>Масса, кг</w:t>
            </w:r>
          </w:p>
        </w:tc>
      </w:tr>
      <w:tr w:rsidR="00790B83" w:rsidTr="00801DEE">
        <w:trPr>
          <w:trHeight w:val="414"/>
        </w:trPr>
        <w:tc>
          <w:tcPr>
            <w:tcW w:w="3115" w:type="dxa"/>
            <w:vAlign w:val="center"/>
          </w:tcPr>
          <w:p w:rsidR="00790B83" w:rsidRPr="00A968A4" w:rsidRDefault="002A75C5" w:rsidP="00732CDD">
            <w:pPr>
              <w:pStyle w:val="a6"/>
              <w:rPr>
                <w:rFonts w:ascii="Calibri" w:hAnsi="Calibri" w:cs="Calibri"/>
              </w:rPr>
            </w:pPr>
            <m:oMathPara>
              <m:oMath>
                <m:r>
                  <w:rPr>
                    <w:rFonts w:ascii="Cambria Math" w:hAnsi="Cambria Math" w:cs="Times New Roman"/>
                    <w:szCs w:val="28"/>
                  </w:rPr>
                  <m:t>C</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oMath>
            </m:oMathPara>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4,80E-05</w:t>
            </w:r>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0,01</w:t>
            </w:r>
          </w:p>
        </w:tc>
      </w:tr>
      <w:tr w:rsidR="00790B83" w:rsidTr="00801DEE">
        <w:trPr>
          <w:trHeight w:val="414"/>
        </w:trPr>
        <w:tc>
          <w:tcPr>
            <w:tcW w:w="3115" w:type="dxa"/>
            <w:vAlign w:val="center"/>
          </w:tcPr>
          <w:p w:rsidR="00790B83" w:rsidRPr="00A968A4" w:rsidRDefault="002A75C5" w:rsidP="00732CDD">
            <w:pPr>
              <w:pStyle w:val="a6"/>
              <w:rPr>
                <w:rFonts w:ascii="Calibri" w:hAnsi="Calibri" w:cs="Calibri"/>
              </w:rPr>
            </w:pPr>
            <m:oMathPara>
              <m:oMath>
                <m:r>
                  <w:rPr>
                    <w:rFonts w:ascii="Cambria Math" w:hAnsi="Cambria Math" w:cs="Times New Roman"/>
                    <w:szCs w:val="28"/>
                  </w:rPr>
                  <m:t>HCl</m:t>
                </m:r>
              </m:oMath>
            </m:oMathPara>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2,29E+01</w:t>
            </w:r>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5402,11</w:t>
            </w:r>
          </w:p>
        </w:tc>
      </w:tr>
      <w:tr w:rsidR="00790B83" w:rsidTr="00801DEE">
        <w:trPr>
          <w:trHeight w:val="414"/>
        </w:trPr>
        <w:tc>
          <w:tcPr>
            <w:tcW w:w="3115" w:type="dxa"/>
            <w:vAlign w:val="center"/>
          </w:tcPr>
          <w:p w:rsidR="00790B83" w:rsidRPr="00A968A4" w:rsidRDefault="002A75C5" w:rsidP="00732CDD">
            <w:pPr>
              <w:pStyle w:val="a6"/>
              <w:rPr>
                <w:rFonts w:ascii="Calibri" w:hAnsi="Calibri" w:cs="Calibri"/>
              </w:rPr>
            </w:pPr>
            <m:oMathPara>
              <m:oMath>
                <m:r>
                  <w:rPr>
                    <w:rFonts w:ascii="Cambria Math" w:hAnsi="Cambria Math" w:cs="Calibri"/>
                  </w:rPr>
                  <m:t>N</m:t>
                </m:r>
                <m:sSub>
                  <m:sSubPr>
                    <m:ctrlPr>
                      <w:rPr>
                        <w:rFonts w:ascii="Cambria Math" w:hAnsi="Cambria Math" w:cs="Calibri"/>
                        <w:i/>
                      </w:rPr>
                    </m:ctrlPr>
                  </m:sSubPr>
                  <m:e>
                    <m:r>
                      <w:rPr>
                        <w:rFonts w:ascii="Cambria Math" w:hAnsi="Cambria Math" w:cs="Calibri"/>
                      </w:rPr>
                      <m:t>O</m:t>
                    </m:r>
                  </m:e>
                  <m:sub>
                    <m:r>
                      <w:rPr>
                        <w:rFonts w:ascii="Cambria Math" w:hAnsi="Cambria Math" w:cs="Calibri"/>
                      </w:rPr>
                      <m:t>2</m:t>
                    </m:r>
                  </m:sub>
                </m:sSub>
              </m:oMath>
            </m:oMathPara>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2,42E-14</w:t>
            </w:r>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0,00</w:t>
            </w:r>
          </w:p>
        </w:tc>
      </w:tr>
      <w:tr w:rsidR="00790B83" w:rsidTr="00801DEE">
        <w:trPr>
          <w:trHeight w:val="414"/>
        </w:trPr>
        <w:tc>
          <w:tcPr>
            <w:tcW w:w="3115" w:type="dxa"/>
            <w:vAlign w:val="center"/>
          </w:tcPr>
          <w:p w:rsidR="00790B83" w:rsidRPr="00A968A4" w:rsidRDefault="002A75C5" w:rsidP="00732CDD">
            <w:pPr>
              <w:pStyle w:val="a6"/>
              <w:rPr>
                <w:rFonts w:ascii="Calibri" w:hAnsi="Calibri" w:cs="Calibri"/>
              </w:rPr>
            </w:pPr>
            <m:oMathPara>
              <m:oMath>
                <m:r>
                  <w:rPr>
                    <w:rFonts w:ascii="Cambria Math" w:hAnsi="Cambria Math" w:cs="Times New Roman"/>
                    <w:szCs w:val="28"/>
                  </w:rPr>
                  <m:t>N</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3</m:t>
                    </m:r>
                  </m:sub>
                </m:sSub>
              </m:oMath>
            </m:oMathPara>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3,90E-05</w:t>
            </w:r>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0,01</w:t>
            </w:r>
          </w:p>
        </w:tc>
      </w:tr>
      <w:tr w:rsidR="00790B83" w:rsidTr="00801DEE">
        <w:trPr>
          <w:trHeight w:val="414"/>
        </w:trPr>
        <w:tc>
          <w:tcPr>
            <w:tcW w:w="3115" w:type="dxa"/>
            <w:vAlign w:val="center"/>
          </w:tcPr>
          <w:p w:rsidR="00790B83" w:rsidRPr="00A968A4" w:rsidRDefault="002A75C5" w:rsidP="00732CDD">
            <w:pPr>
              <w:pStyle w:val="a6"/>
              <w:rPr>
                <w:rFonts w:ascii="Calibri" w:hAnsi="Calibri" w:cs="Calibri"/>
              </w:rPr>
            </w:pPr>
            <m:oMathPara>
              <m:oMath>
                <m:r>
                  <w:rPr>
                    <w:rFonts w:ascii="Cambria Math" w:hAnsi="Cambria Math" w:cs="Times New Roman"/>
                    <w:szCs w:val="28"/>
                  </w:rPr>
                  <m:t>CO</m:t>
                </m:r>
              </m:oMath>
            </m:oMathPara>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2,68E+01</w:t>
            </w:r>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6314,46</w:t>
            </w:r>
          </w:p>
        </w:tc>
      </w:tr>
      <w:tr w:rsidR="00790B83" w:rsidTr="00801DEE">
        <w:trPr>
          <w:trHeight w:val="414"/>
        </w:trPr>
        <w:tc>
          <w:tcPr>
            <w:tcW w:w="3115" w:type="dxa"/>
            <w:vAlign w:val="center"/>
          </w:tcPr>
          <w:p w:rsidR="00790B83" w:rsidRPr="00A968A4" w:rsidRDefault="002A75C5" w:rsidP="00732CDD">
            <w:pPr>
              <w:pStyle w:val="a6"/>
              <w:rPr>
                <w:rFonts w:ascii="Calibri" w:hAnsi="Calibri" w:cs="Calibri"/>
              </w:rPr>
            </w:pPr>
            <m:oMathPara>
              <m:oMath>
                <m:r>
                  <w:rPr>
                    <w:rFonts w:ascii="Cambria Math" w:hAnsi="Cambria Math" w:cs="Times New Roman"/>
                    <w:szCs w:val="28"/>
                  </w:rPr>
                  <m:t>HCN</m:t>
                </m:r>
              </m:oMath>
            </m:oMathPara>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4,94E-04</w:t>
            </w:r>
          </w:p>
        </w:tc>
        <w:tc>
          <w:tcPr>
            <w:tcW w:w="3115" w:type="dxa"/>
            <w:vAlign w:val="bottom"/>
          </w:tcPr>
          <w:p w:rsidR="00790B83" w:rsidRPr="00A968A4" w:rsidRDefault="00790B83" w:rsidP="00732CDD">
            <w:pPr>
              <w:pStyle w:val="a6"/>
              <w:rPr>
                <w:rFonts w:ascii="Calibri" w:hAnsi="Calibri" w:cs="Calibri"/>
              </w:rPr>
            </w:pPr>
            <w:r w:rsidRPr="00A968A4">
              <w:rPr>
                <w:rFonts w:ascii="Calibri" w:hAnsi="Calibri" w:cs="Calibri"/>
              </w:rPr>
              <w:t>0,12</w:t>
            </w:r>
          </w:p>
        </w:tc>
      </w:tr>
    </w:tbl>
    <w:p w:rsidR="00FD0EFF" w:rsidRDefault="00FD0EFF" w:rsidP="00047458">
      <w:pPr>
        <w:rPr>
          <w:rFonts w:cs="Times New Roman"/>
          <w:szCs w:val="28"/>
          <w:lang w:val="en-US"/>
        </w:rPr>
      </w:pPr>
    </w:p>
    <w:p w:rsidR="005D5EC7" w:rsidRPr="00FD0EFF" w:rsidRDefault="005D5EC7" w:rsidP="005D5EC7">
      <w:pPr>
        <w:spacing w:after="0"/>
        <w:jc w:val="right"/>
        <w:rPr>
          <w:rFonts w:eastAsia="Times New Roman" w:cs="Times New Roman"/>
          <w:szCs w:val="28"/>
          <w:lang w:eastAsia="ru-RU"/>
        </w:rPr>
      </w:pPr>
      <w:r>
        <w:rPr>
          <w:rFonts w:eastAsia="Times New Roman" w:cs="Times New Roman"/>
          <w:szCs w:val="28"/>
          <w:lang w:eastAsia="ru-RU"/>
        </w:rPr>
        <w:t>Таблица 2 – Содержание вредных веществ при сжигании без сопла</w:t>
      </w:r>
    </w:p>
    <w:tbl>
      <w:tblPr>
        <w:tblStyle w:val="a4"/>
        <w:tblW w:w="0" w:type="auto"/>
        <w:tblLook w:val="04A0" w:firstRow="1" w:lastRow="0" w:firstColumn="1" w:lastColumn="0" w:noHBand="0" w:noVBand="1"/>
      </w:tblPr>
      <w:tblGrid>
        <w:gridCol w:w="3115"/>
        <w:gridCol w:w="3115"/>
        <w:gridCol w:w="3115"/>
      </w:tblGrid>
      <w:tr w:rsidR="005D5EC7" w:rsidTr="00801DEE">
        <w:trPr>
          <w:trHeight w:val="414"/>
        </w:trPr>
        <w:tc>
          <w:tcPr>
            <w:tcW w:w="3115" w:type="dxa"/>
            <w:vAlign w:val="center"/>
          </w:tcPr>
          <w:p w:rsidR="005D5EC7" w:rsidRPr="00A968A4" w:rsidRDefault="005D5EC7" w:rsidP="00732CDD">
            <w:pPr>
              <w:pStyle w:val="a6"/>
              <w:rPr>
                <w:lang w:eastAsia="ru-RU"/>
              </w:rPr>
            </w:pPr>
            <w:r w:rsidRPr="00A968A4">
              <w:rPr>
                <w:lang w:eastAsia="ru-RU"/>
              </w:rPr>
              <w:t>Вещество</w:t>
            </w:r>
          </w:p>
        </w:tc>
        <w:tc>
          <w:tcPr>
            <w:tcW w:w="3115" w:type="dxa"/>
            <w:vAlign w:val="center"/>
          </w:tcPr>
          <w:p w:rsidR="005D5EC7" w:rsidRPr="00A968A4" w:rsidRDefault="005D5EC7" w:rsidP="00732CDD">
            <w:pPr>
              <w:pStyle w:val="a6"/>
              <w:rPr>
                <w:lang w:val="en-US" w:eastAsia="ru-RU"/>
              </w:rPr>
            </w:pPr>
            <w:r w:rsidRPr="00A968A4">
              <w:rPr>
                <w:lang w:eastAsia="ru-RU"/>
              </w:rPr>
              <w:t>Массовая доля, %</w:t>
            </w:r>
          </w:p>
        </w:tc>
        <w:tc>
          <w:tcPr>
            <w:tcW w:w="3115" w:type="dxa"/>
            <w:vAlign w:val="center"/>
          </w:tcPr>
          <w:p w:rsidR="005D5EC7" w:rsidRPr="00A968A4" w:rsidRDefault="005D5EC7" w:rsidP="00732CDD">
            <w:pPr>
              <w:pStyle w:val="a6"/>
              <w:rPr>
                <w:rFonts w:eastAsia="Times New Roman" w:cs="Times New Roman"/>
                <w:szCs w:val="28"/>
                <w:lang w:eastAsia="ru-RU"/>
              </w:rPr>
            </w:pPr>
            <w:r w:rsidRPr="00A968A4">
              <w:rPr>
                <w:rFonts w:eastAsia="Times New Roman" w:cs="Times New Roman"/>
                <w:szCs w:val="28"/>
                <w:lang w:eastAsia="ru-RU"/>
              </w:rPr>
              <w:t>Масса, кг</w:t>
            </w:r>
          </w:p>
        </w:tc>
      </w:tr>
      <w:tr w:rsidR="00B651EF" w:rsidTr="00B651EF">
        <w:trPr>
          <w:trHeight w:val="414"/>
        </w:trPr>
        <w:tc>
          <w:tcPr>
            <w:tcW w:w="3115" w:type="dxa"/>
            <w:vAlign w:val="center"/>
          </w:tcPr>
          <w:p w:rsidR="00B651EF" w:rsidRPr="00A968A4" w:rsidRDefault="002A75C5" w:rsidP="00732CDD">
            <w:pPr>
              <w:pStyle w:val="a6"/>
              <w:rPr>
                <w:rFonts w:ascii="Calibri" w:hAnsi="Calibri" w:cs="Calibri"/>
              </w:rPr>
            </w:pPr>
            <m:oMathPara>
              <m:oMath>
                <m:r>
                  <w:rPr>
                    <w:rFonts w:ascii="Cambria Math" w:hAnsi="Cambria Math" w:cs="Times New Roman"/>
                    <w:szCs w:val="28"/>
                  </w:rPr>
                  <m:t>C</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oMath>
            </m:oMathPara>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3,25E-03</w:t>
            </w:r>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0,77</w:t>
            </w:r>
          </w:p>
        </w:tc>
      </w:tr>
      <w:tr w:rsidR="00B651EF" w:rsidTr="00B651EF">
        <w:trPr>
          <w:trHeight w:val="414"/>
        </w:trPr>
        <w:tc>
          <w:tcPr>
            <w:tcW w:w="3115" w:type="dxa"/>
            <w:vAlign w:val="center"/>
          </w:tcPr>
          <w:p w:rsidR="00B651EF" w:rsidRPr="00A968A4" w:rsidRDefault="002A75C5" w:rsidP="00732CDD">
            <w:pPr>
              <w:pStyle w:val="a6"/>
              <w:rPr>
                <w:rFonts w:ascii="Calibri" w:hAnsi="Calibri" w:cs="Calibri"/>
              </w:rPr>
            </w:pPr>
            <m:oMathPara>
              <m:oMath>
                <m:r>
                  <w:rPr>
                    <w:rFonts w:ascii="Cambria Math" w:hAnsi="Cambria Math" w:cs="Times New Roman"/>
                    <w:szCs w:val="28"/>
                  </w:rPr>
                  <m:t>HCl</m:t>
                </m:r>
              </m:oMath>
            </m:oMathPara>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1,63E+01</w:t>
            </w:r>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3856,39</w:t>
            </w:r>
          </w:p>
        </w:tc>
      </w:tr>
      <w:tr w:rsidR="00B651EF" w:rsidTr="00B651EF">
        <w:trPr>
          <w:trHeight w:val="414"/>
        </w:trPr>
        <w:tc>
          <w:tcPr>
            <w:tcW w:w="3115" w:type="dxa"/>
            <w:vAlign w:val="center"/>
          </w:tcPr>
          <w:p w:rsidR="00B651EF" w:rsidRPr="00A968A4" w:rsidRDefault="002A75C5" w:rsidP="00732CDD">
            <w:pPr>
              <w:pStyle w:val="a6"/>
              <w:rPr>
                <w:rFonts w:ascii="Calibri" w:hAnsi="Calibri" w:cs="Calibri"/>
              </w:rPr>
            </w:pPr>
            <m:oMathPara>
              <m:oMath>
                <m:r>
                  <w:rPr>
                    <w:rFonts w:ascii="Cambria Math" w:hAnsi="Cambria Math" w:cs="Calibri"/>
                  </w:rPr>
                  <m:t>N</m:t>
                </m:r>
                <m:sSub>
                  <m:sSubPr>
                    <m:ctrlPr>
                      <w:rPr>
                        <w:rFonts w:ascii="Cambria Math" w:hAnsi="Cambria Math" w:cs="Calibri"/>
                        <w:i/>
                      </w:rPr>
                    </m:ctrlPr>
                  </m:sSubPr>
                  <m:e>
                    <m:r>
                      <w:rPr>
                        <w:rFonts w:ascii="Cambria Math" w:hAnsi="Cambria Math" w:cs="Calibri"/>
                      </w:rPr>
                      <m:t>O</m:t>
                    </m:r>
                  </m:e>
                  <m:sub>
                    <m:r>
                      <w:rPr>
                        <w:rFonts w:ascii="Cambria Math" w:hAnsi="Cambria Math" w:cs="Calibri"/>
                      </w:rPr>
                      <m:t>2</m:t>
                    </m:r>
                  </m:sub>
                </m:sSub>
              </m:oMath>
            </m:oMathPara>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3,44E-07</w:t>
            </w:r>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0,00</w:t>
            </w:r>
          </w:p>
        </w:tc>
      </w:tr>
      <w:tr w:rsidR="00B651EF" w:rsidTr="00B651EF">
        <w:trPr>
          <w:trHeight w:val="414"/>
        </w:trPr>
        <w:tc>
          <w:tcPr>
            <w:tcW w:w="3115" w:type="dxa"/>
            <w:vAlign w:val="center"/>
          </w:tcPr>
          <w:p w:rsidR="00B651EF" w:rsidRPr="00A968A4" w:rsidRDefault="002A75C5" w:rsidP="00732CDD">
            <w:pPr>
              <w:pStyle w:val="a6"/>
              <w:rPr>
                <w:rFonts w:ascii="Calibri" w:hAnsi="Calibri" w:cs="Calibri"/>
              </w:rPr>
            </w:pPr>
            <m:oMathPara>
              <m:oMath>
                <m:r>
                  <w:rPr>
                    <w:rFonts w:ascii="Cambria Math" w:hAnsi="Cambria Math" w:cs="Times New Roman"/>
                    <w:szCs w:val="28"/>
                  </w:rPr>
                  <m:t>N</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3</m:t>
                    </m:r>
                  </m:sub>
                </m:sSub>
              </m:oMath>
            </m:oMathPara>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1,48E-03</w:t>
            </w:r>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0,35</w:t>
            </w:r>
          </w:p>
        </w:tc>
      </w:tr>
      <w:tr w:rsidR="00B651EF" w:rsidTr="00B651EF">
        <w:trPr>
          <w:trHeight w:val="414"/>
        </w:trPr>
        <w:tc>
          <w:tcPr>
            <w:tcW w:w="3115" w:type="dxa"/>
            <w:vAlign w:val="center"/>
          </w:tcPr>
          <w:p w:rsidR="00B651EF" w:rsidRPr="00A968A4" w:rsidRDefault="002A75C5" w:rsidP="00732CDD">
            <w:pPr>
              <w:pStyle w:val="a6"/>
              <w:rPr>
                <w:rFonts w:ascii="Calibri" w:hAnsi="Calibri" w:cs="Calibri"/>
              </w:rPr>
            </w:pPr>
            <m:oMathPara>
              <m:oMath>
                <m:r>
                  <w:rPr>
                    <w:rFonts w:ascii="Cambria Math" w:hAnsi="Cambria Math" w:cs="Times New Roman"/>
                    <w:szCs w:val="28"/>
                  </w:rPr>
                  <m:t>CO</m:t>
                </m:r>
              </m:oMath>
            </m:oMathPara>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2,64E+01</w:t>
            </w:r>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6224,71</w:t>
            </w:r>
          </w:p>
        </w:tc>
      </w:tr>
      <w:tr w:rsidR="00B651EF" w:rsidTr="00B651EF">
        <w:trPr>
          <w:trHeight w:val="414"/>
        </w:trPr>
        <w:tc>
          <w:tcPr>
            <w:tcW w:w="3115" w:type="dxa"/>
            <w:vAlign w:val="center"/>
          </w:tcPr>
          <w:p w:rsidR="00B651EF" w:rsidRPr="00A968A4" w:rsidRDefault="002A75C5" w:rsidP="00732CDD">
            <w:pPr>
              <w:pStyle w:val="a6"/>
              <w:rPr>
                <w:rFonts w:ascii="Calibri" w:hAnsi="Calibri" w:cs="Calibri"/>
              </w:rPr>
            </w:pPr>
            <m:oMathPara>
              <m:oMath>
                <m:r>
                  <w:rPr>
                    <w:rFonts w:ascii="Cambria Math" w:hAnsi="Cambria Math" w:cs="Times New Roman"/>
                    <w:szCs w:val="28"/>
                  </w:rPr>
                  <m:t>HCN</m:t>
                </m:r>
              </m:oMath>
            </m:oMathPara>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4,63E-03</w:t>
            </w:r>
          </w:p>
        </w:tc>
        <w:tc>
          <w:tcPr>
            <w:tcW w:w="3115" w:type="dxa"/>
            <w:vAlign w:val="center"/>
          </w:tcPr>
          <w:p w:rsidR="00B651EF" w:rsidRPr="00B651EF" w:rsidRDefault="00B651EF" w:rsidP="00732CDD">
            <w:pPr>
              <w:pStyle w:val="a6"/>
              <w:rPr>
                <w:rFonts w:cs="Times New Roman"/>
                <w:szCs w:val="28"/>
              </w:rPr>
            </w:pPr>
            <w:r w:rsidRPr="00B651EF">
              <w:rPr>
                <w:rFonts w:cs="Times New Roman"/>
                <w:szCs w:val="28"/>
              </w:rPr>
              <w:t>1,09</w:t>
            </w:r>
          </w:p>
        </w:tc>
      </w:tr>
    </w:tbl>
    <w:p w:rsidR="00216236" w:rsidRDefault="00216236" w:rsidP="00047458">
      <w:pPr>
        <w:rPr>
          <w:rFonts w:cs="Times New Roman"/>
          <w:szCs w:val="28"/>
        </w:rPr>
      </w:pPr>
    </w:p>
    <w:p w:rsidR="005D5EC7" w:rsidRDefault="00917236" w:rsidP="00047458">
      <w:pPr>
        <w:rPr>
          <w:rFonts w:cs="Times New Roman"/>
          <w:szCs w:val="28"/>
        </w:rPr>
      </w:pPr>
      <w:r>
        <w:rPr>
          <w:rFonts w:cs="Times New Roman"/>
          <w:szCs w:val="28"/>
        </w:rPr>
        <w:t>Далее определим концентрации вредных веществ в боксе</w:t>
      </w:r>
      <w:r w:rsidR="00A17D35">
        <w:rPr>
          <w:rFonts w:cs="Times New Roman"/>
          <w:szCs w:val="28"/>
        </w:rPr>
        <w:t xml:space="preserve"> по </w:t>
      </w:r>
      <w:r>
        <w:rPr>
          <w:rFonts w:cs="Times New Roman"/>
          <w:szCs w:val="28"/>
        </w:rPr>
        <w:t>формуле:</w:t>
      </w:r>
    </w:p>
    <w:p w:rsidR="00917236" w:rsidRPr="00A17D35" w:rsidRDefault="00513FF0" w:rsidP="00917236">
      <w:pPr>
        <w:spacing w:after="0"/>
        <w:rPr>
          <w:rFonts w:eastAsiaTheme="minorEastAsia" w:cs="Times New Roman"/>
          <w:i/>
          <w:color w:val="000000"/>
          <w:szCs w:val="28"/>
        </w:rPr>
      </w:pPr>
      <m:oMathPara>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lang w:val="en-US"/>
                </w:rPr>
                <m:t>X</m:t>
              </m:r>
            </m:sub>
          </m:sSub>
          <m:r>
            <w:rPr>
              <w:rFonts w:ascii="Cambria Math" w:hAnsi="Cambria Math" w:cs="Times New Roman"/>
              <w:szCs w:val="28"/>
              <w:lang w:val="en-US"/>
            </w:rPr>
            <m:t>=</m:t>
          </m:r>
          <m:f>
            <m:fPr>
              <m:ctrlPr>
                <w:rPr>
                  <w:rFonts w:ascii="Cambria Math" w:eastAsiaTheme="minorEastAsia" w:hAnsi="Cambria Math" w:cs="Times New Roman"/>
                  <w:i/>
                  <w:szCs w:val="28"/>
                  <w:lang w:val="en-US"/>
                </w:rPr>
              </m:ctrlPr>
            </m:fPr>
            <m:num>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m</m:t>
                  </m:r>
                </m:e>
                <m:sub>
                  <m:r>
                    <m:rPr>
                      <m:sty m:val="p"/>
                    </m:rPr>
                    <w:rPr>
                      <w:rFonts w:ascii="Cambria Math" w:eastAsiaTheme="minorEastAsia" w:hAnsi="Cambria Math" w:cs="Times New Roman"/>
                      <w:szCs w:val="28"/>
                      <w:lang w:val="en-US"/>
                    </w:rPr>
                    <m:t>X</m:t>
                  </m:r>
                </m:sub>
              </m:sSub>
              <m:r>
                <w:rPr>
                  <w:rFonts w:ascii="Cambria Math" w:eastAsiaTheme="minorEastAsia" w:hAnsi="Cambria Math" w:cs="Times New Roman"/>
                  <w:szCs w:val="28"/>
                  <w:lang w:val="en-US"/>
                </w:rPr>
                <m:t>∙</m:t>
              </m:r>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10</m:t>
                  </m:r>
                </m:e>
                <m:sup>
                  <m:r>
                    <w:rPr>
                      <w:rFonts w:ascii="Cambria Math" w:eastAsiaTheme="minorEastAsia" w:hAnsi="Cambria Math" w:cs="Times New Roman"/>
                      <w:szCs w:val="28"/>
                      <w:lang w:val="en-US"/>
                    </w:rPr>
                    <m:t>6</m:t>
                  </m:r>
                </m:sup>
              </m:sSup>
              <m:ctrlPr>
                <w:rPr>
                  <w:rFonts w:ascii="Cambria Math" w:hAnsi="Cambria Math" w:cs="Times New Roman"/>
                  <w:i/>
                  <w:szCs w:val="28"/>
                  <w:lang w:val="en-US"/>
                </w:rPr>
              </m:ctrlPr>
            </m:num>
            <m:den>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rPr>
                    <m:t>бокс</m:t>
                  </m:r>
                </m:sub>
              </m:sSub>
            </m:den>
          </m:f>
          <m:d>
            <m:dPr>
              <m:begChr m:val="["/>
              <m:endChr m:val="]"/>
              <m:ctrlPr>
                <w:rPr>
                  <w:rFonts w:ascii="Cambria Math" w:hAnsi="Cambria Math" w:cs="Times New Roman"/>
                  <w:i/>
                  <w:color w:val="000000"/>
                  <w:szCs w:val="28"/>
                </w:rPr>
              </m:ctrlPr>
            </m:dPr>
            <m:e>
              <m:f>
                <m:fPr>
                  <m:type m:val="lin"/>
                  <m:ctrlPr>
                    <w:rPr>
                      <w:rFonts w:ascii="Cambria Math" w:hAnsi="Cambria Math" w:cs="Times New Roman"/>
                      <w:i/>
                      <w:color w:val="000000"/>
                      <w:szCs w:val="28"/>
                    </w:rPr>
                  </m:ctrlPr>
                </m:fPr>
                <m:num>
                  <m:r>
                    <w:rPr>
                      <w:rFonts w:ascii="Cambria Math" w:hAnsi="Cambria Math" w:cs="Times New Roman"/>
                      <w:color w:val="000000"/>
                      <w:szCs w:val="28"/>
                    </w:rPr>
                    <m:t>мг</m:t>
                  </m:r>
                </m:num>
                <m:den>
                  <m:sSup>
                    <m:sSupPr>
                      <m:ctrlPr>
                        <w:rPr>
                          <w:rFonts w:ascii="Cambria Math" w:hAnsi="Cambria Math" w:cs="Times New Roman"/>
                          <w:i/>
                          <w:color w:val="000000"/>
                          <w:szCs w:val="28"/>
                          <w:lang w:val="en-US"/>
                        </w:rPr>
                      </m:ctrlPr>
                    </m:sSupPr>
                    <m:e>
                      <m:r>
                        <w:rPr>
                          <w:rFonts w:ascii="Cambria Math" w:hAnsi="Cambria Math" w:cs="Times New Roman"/>
                          <w:color w:val="000000"/>
                          <w:szCs w:val="28"/>
                        </w:rPr>
                        <m:t>м</m:t>
                      </m:r>
                      <m:ctrlPr>
                        <w:rPr>
                          <w:rFonts w:ascii="Cambria Math" w:hAnsi="Cambria Math" w:cs="Times New Roman"/>
                          <w:i/>
                          <w:color w:val="000000"/>
                          <w:szCs w:val="28"/>
                        </w:rPr>
                      </m:ctrlPr>
                    </m:e>
                    <m:sup>
                      <m:r>
                        <w:rPr>
                          <w:rFonts w:ascii="Cambria Math" w:hAnsi="Cambria Math" w:cs="Times New Roman"/>
                          <w:color w:val="000000"/>
                          <w:szCs w:val="28"/>
                          <w:lang w:val="en-US"/>
                        </w:rPr>
                        <m:t>3</m:t>
                      </m:r>
                    </m:sup>
                  </m:sSup>
                </m:den>
              </m:f>
            </m:e>
          </m:d>
          <m:r>
            <w:rPr>
              <w:rFonts w:ascii="Cambria Math" w:hAnsi="Cambria Math" w:cs="Times New Roman"/>
              <w:color w:val="000000"/>
              <w:szCs w:val="28"/>
            </w:rPr>
            <m:t>, где</m:t>
          </m:r>
        </m:oMath>
      </m:oMathPara>
    </w:p>
    <w:p w:rsidR="00A17D35" w:rsidRPr="00592C95" w:rsidRDefault="00513FF0" w:rsidP="00917236">
      <w:pPr>
        <w:spacing w:after="0"/>
        <w:rPr>
          <w:rFonts w:eastAsiaTheme="minorEastAsia" w:cs="Times New Roman"/>
          <w:i/>
          <w:color w:val="000000"/>
          <w:sz w:val="24"/>
          <w:szCs w:val="24"/>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rPr>
                <m:t>бокс</m:t>
              </m:r>
            </m:sub>
          </m:sSub>
          <m:r>
            <w:rPr>
              <w:rFonts w:ascii="Cambria Math" w:hAnsi="Cambria Math" w:cs="Times New Roman"/>
              <w:szCs w:val="28"/>
              <w:lang w:val="en-US"/>
            </w:rPr>
            <m:t>=</m:t>
          </m:r>
          <m:r>
            <m:rPr>
              <m:sty m:val="p"/>
            </m:rPr>
            <w:rPr>
              <w:rFonts w:ascii="Cambria Math" w:eastAsiaTheme="minorEastAsia" w:hAnsi="Cambria Math" w:cs="Times New Roman"/>
              <w:szCs w:val="28"/>
            </w:rPr>
            <m:t>15</m:t>
          </m:r>
          <m:r>
            <m:rPr>
              <m:sty m:val="p"/>
            </m:rPr>
            <w:rPr>
              <w:rFonts w:ascii="Cambria Math" w:eastAsiaTheme="minorEastAsia" w:hAnsi="Cambria Math" w:cs="Times New Roman"/>
              <w:szCs w:val="28"/>
              <w:lang w:val="en-US"/>
            </w:rPr>
            <m:t> </m:t>
          </m:r>
          <m:r>
            <m:rPr>
              <m:sty m:val="p"/>
            </m:rPr>
            <w:rPr>
              <w:rFonts w:ascii="Cambria Math" w:eastAsia="Times New Roman" w:hAnsi="Cambria Math" w:cs="Times New Roman"/>
              <w:color w:val="000000"/>
              <w:lang w:eastAsia="ru-RU"/>
            </w:rPr>
            <m:t>∙</m:t>
          </m:r>
          <m:r>
            <m:rPr>
              <m:sty m:val="p"/>
            </m:rPr>
            <w:rPr>
              <w:rFonts w:ascii="Cambria Math" w:eastAsiaTheme="minorEastAsia" w:hAnsi="Cambria Math" w:cs="Times New Roman"/>
              <w:szCs w:val="28"/>
              <w:lang w:val="en-US"/>
            </w:rPr>
            <m:t> </m:t>
          </m:r>
          <m:r>
            <m:rPr>
              <m:sty m:val="p"/>
            </m:rPr>
            <w:rPr>
              <w:rFonts w:ascii="Cambria Math" w:eastAsiaTheme="minorEastAsia" w:hAnsi="Cambria Math" w:cs="Times New Roman"/>
              <w:szCs w:val="28"/>
            </w:rPr>
            <m:t>30</m:t>
          </m:r>
          <m:r>
            <m:rPr>
              <m:sty m:val="p"/>
            </m:rPr>
            <w:rPr>
              <w:rFonts w:ascii="Cambria Math" w:eastAsiaTheme="minorEastAsia" w:hAnsi="Cambria Math" w:cs="Times New Roman"/>
              <w:szCs w:val="28"/>
              <w:lang w:val="en-US"/>
            </w:rPr>
            <m:t> </m:t>
          </m:r>
          <m:r>
            <m:rPr>
              <m:sty m:val="p"/>
            </m:rPr>
            <w:rPr>
              <w:rFonts w:ascii="Cambria Math" w:eastAsia="Times New Roman" w:hAnsi="Cambria Math" w:cs="Times New Roman"/>
              <w:color w:val="000000"/>
              <w:lang w:eastAsia="ru-RU"/>
            </w:rPr>
            <m:t>∙</m:t>
          </m:r>
          <m:r>
            <m:rPr>
              <m:sty m:val="p"/>
            </m:rPr>
            <w:rPr>
              <w:rFonts w:ascii="Cambria Math" w:eastAsiaTheme="minorEastAsia" w:hAnsi="Cambria Math" w:cs="Times New Roman"/>
              <w:szCs w:val="28"/>
              <w:lang w:val="en-US"/>
            </w:rPr>
            <m:t> </m:t>
          </m:r>
          <m:r>
            <m:rPr>
              <m:sty m:val="p"/>
            </m:rPr>
            <w:rPr>
              <w:rFonts w:ascii="Cambria Math" w:eastAsiaTheme="minorEastAsia" w:hAnsi="Cambria Math" w:cs="Times New Roman"/>
              <w:szCs w:val="28"/>
            </w:rPr>
            <m:t xml:space="preserve">10=4500 </m:t>
          </m:r>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lang w:val="en-US"/>
                </w:rPr>
                <m:t>3</m:t>
              </m:r>
            </m:sup>
          </m:sSup>
        </m:oMath>
      </m:oMathPara>
    </w:p>
    <w:p w:rsidR="00A968A4" w:rsidRDefault="00A968A4" w:rsidP="00603B7D">
      <w:pPr>
        <w:rPr>
          <w:rFonts w:eastAsia="Times New Roman" w:cs="Times New Roman"/>
          <w:szCs w:val="28"/>
          <w:lang w:eastAsia="ru-RU"/>
        </w:rPr>
      </w:pPr>
      <w:r>
        <w:rPr>
          <w:rFonts w:cs="Times New Roman"/>
          <w:szCs w:val="28"/>
        </w:rPr>
        <w:t>А также</w:t>
      </w:r>
      <w:r w:rsidR="00016A63">
        <w:rPr>
          <w:rFonts w:cs="Times New Roman"/>
          <w:szCs w:val="28"/>
        </w:rPr>
        <w:t xml:space="preserve"> предельно допустимые концентрации (ПДК)</w:t>
      </w:r>
      <w:r w:rsidR="00BE6D19">
        <w:rPr>
          <w:rFonts w:cs="Times New Roman"/>
          <w:szCs w:val="28"/>
        </w:rPr>
        <w:t xml:space="preserve"> разовой максимальной дозы в рабочей зоне</w:t>
      </w:r>
      <w:r w:rsidR="00016A63">
        <w:rPr>
          <w:rFonts w:cs="Times New Roman"/>
          <w:szCs w:val="28"/>
        </w:rPr>
        <w:t xml:space="preserve"> и класс опасности согласно ГОСТу </w:t>
      </w:r>
      <w:r w:rsidR="00016A63" w:rsidRPr="00385B42">
        <w:rPr>
          <w:rFonts w:eastAsia="Times New Roman" w:cs="Times New Roman"/>
          <w:szCs w:val="28"/>
          <w:lang w:eastAsia="ru-RU"/>
        </w:rPr>
        <w:t>12.1.005-88</w:t>
      </w:r>
      <w:r w:rsidR="00016A63">
        <w:rPr>
          <w:rFonts w:eastAsia="Times New Roman" w:cs="Times New Roman"/>
          <w:szCs w:val="28"/>
          <w:lang w:eastAsia="ru-RU"/>
        </w:rPr>
        <w:t xml:space="preserve"> и </w:t>
      </w:r>
      <w:r w:rsidR="00016A63" w:rsidRPr="00385B42">
        <w:rPr>
          <w:rFonts w:eastAsia="Times New Roman" w:cs="Times New Roman"/>
          <w:szCs w:val="28"/>
          <w:lang w:eastAsia="ru-RU"/>
        </w:rPr>
        <w:t>ГН 2.2.5.3532-18</w:t>
      </w:r>
    </w:p>
    <w:p w:rsidR="00B651EF" w:rsidRDefault="00A968A4" w:rsidP="00216236">
      <w:pPr>
        <w:rPr>
          <w:rFonts w:cs="Times New Roman"/>
          <w:szCs w:val="28"/>
        </w:rPr>
      </w:pPr>
      <w:r>
        <w:rPr>
          <w:rFonts w:cs="Times New Roman"/>
          <w:szCs w:val="28"/>
        </w:rPr>
        <w:t>Результаты расчетов, ПДК и класс опа</w:t>
      </w:r>
      <w:r w:rsidR="00216236">
        <w:rPr>
          <w:rFonts w:cs="Times New Roman"/>
          <w:szCs w:val="28"/>
        </w:rPr>
        <w:t>сности занесем в таблицы 3 и 4.</w:t>
      </w:r>
    </w:p>
    <w:p w:rsidR="00227E44" w:rsidRDefault="00227E44" w:rsidP="00216236">
      <w:pPr>
        <w:rPr>
          <w:rFonts w:cs="Times New Roman"/>
          <w:szCs w:val="28"/>
        </w:rPr>
      </w:pPr>
    </w:p>
    <w:p w:rsidR="00227E44" w:rsidRDefault="00227E44" w:rsidP="00216236">
      <w:pPr>
        <w:rPr>
          <w:rFonts w:cs="Times New Roman"/>
          <w:szCs w:val="28"/>
        </w:rPr>
      </w:pPr>
    </w:p>
    <w:p w:rsidR="00227E44" w:rsidRDefault="00227E44" w:rsidP="00216236">
      <w:pPr>
        <w:rPr>
          <w:rFonts w:cs="Times New Roman"/>
          <w:szCs w:val="28"/>
        </w:rPr>
      </w:pPr>
    </w:p>
    <w:p w:rsidR="00A968A4" w:rsidRPr="00FD0EFF" w:rsidRDefault="00A968A4" w:rsidP="00A968A4">
      <w:pPr>
        <w:spacing w:after="0"/>
        <w:jc w:val="right"/>
        <w:rPr>
          <w:rFonts w:eastAsia="Times New Roman" w:cs="Times New Roman"/>
          <w:szCs w:val="28"/>
          <w:lang w:eastAsia="ru-RU"/>
        </w:rPr>
      </w:pPr>
      <w:r>
        <w:rPr>
          <w:rFonts w:eastAsia="Times New Roman" w:cs="Times New Roman"/>
          <w:szCs w:val="28"/>
          <w:lang w:eastAsia="ru-RU"/>
        </w:rPr>
        <w:lastRenderedPageBreak/>
        <w:t>Таблица 3 – Содержание вредных веществ при сжигании с соплом</w:t>
      </w:r>
    </w:p>
    <w:tbl>
      <w:tblPr>
        <w:tblStyle w:val="a4"/>
        <w:tblW w:w="0" w:type="auto"/>
        <w:tblLook w:val="04A0" w:firstRow="1" w:lastRow="0" w:firstColumn="1" w:lastColumn="0" w:noHBand="0" w:noVBand="1"/>
      </w:tblPr>
      <w:tblGrid>
        <w:gridCol w:w="2460"/>
        <w:gridCol w:w="2603"/>
        <w:gridCol w:w="2263"/>
        <w:gridCol w:w="2019"/>
      </w:tblGrid>
      <w:tr w:rsidR="00C16D4B" w:rsidRPr="00C07A1C" w:rsidTr="002E310E">
        <w:trPr>
          <w:trHeight w:val="414"/>
        </w:trPr>
        <w:tc>
          <w:tcPr>
            <w:tcW w:w="2460" w:type="dxa"/>
            <w:vAlign w:val="center"/>
          </w:tcPr>
          <w:p w:rsidR="00C16D4B" w:rsidRPr="00C07A1C" w:rsidRDefault="00C16D4B" w:rsidP="00732CDD">
            <w:pPr>
              <w:pStyle w:val="a6"/>
              <w:rPr>
                <w:lang w:eastAsia="ru-RU"/>
              </w:rPr>
            </w:pPr>
            <w:r w:rsidRPr="00C07A1C">
              <w:rPr>
                <w:lang w:eastAsia="ru-RU"/>
              </w:rPr>
              <w:t>Вещество</w:t>
            </w:r>
          </w:p>
        </w:tc>
        <w:tc>
          <w:tcPr>
            <w:tcW w:w="2603" w:type="dxa"/>
            <w:vAlign w:val="center"/>
          </w:tcPr>
          <w:p w:rsidR="00C16D4B" w:rsidRPr="00C07A1C" w:rsidRDefault="00C16D4B" w:rsidP="00732CDD">
            <w:pPr>
              <w:pStyle w:val="a6"/>
              <w:rPr>
                <w:lang w:val="en-US" w:eastAsia="ru-RU"/>
              </w:rPr>
            </w:pPr>
            <w:r w:rsidRPr="00C07A1C">
              <w:rPr>
                <w:color w:val="000000"/>
                <w:lang w:eastAsia="ru-RU"/>
              </w:rPr>
              <w:t xml:space="preserve">Содержание, </w:t>
            </w:r>
            <m:oMath>
              <m:r>
                <w:rPr>
                  <w:rFonts w:ascii="Cambria Math" w:hAnsi="Cambria Math"/>
                  <w:color w:val="000000"/>
                  <w:lang w:eastAsia="ru-RU"/>
                </w:rPr>
                <m:t>мг/</m:t>
              </m:r>
              <m:sSup>
                <m:sSupPr>
                  <m:ctrlPr>
                    <w:rPr>
                      <w:rFonts w:ascii="Cambria Math" w:hAnsi="Cambria Math"/>
                      <w:i/>
                      <w:color w:val="000000"/>
                      <w:lang w:eastAsia="ru-RU"/>
                    </w:rPr>
                  </m:ctrlPr>
                </m:sSupPr>
                <m:e>
                  <m:r>
                    <w:rPr>
                      <w:rFonts w:ascii="Cambria Math" w:hAnsi="Cambria Math"/>
                      <w:color w:val="000000"/>
                      <w:lang w:eastAsia="ru-RU"/>
                    </w:rPr>
                    <m:t>м</m:t>
                  </m:r>
                </m:e>
                <m:sup>
                  <m:r>
                    <w:rPr>
                      <w:rFonts w:ascii="Cambria Math" w:hAnsi="Cambria Math"/>
                      <w:color w:val="000000"/>
                      <w:lang w:eastAsia="ru-RU"/>
                    </w:rPr>
                    <m:t>3</m:t>
                  </m:r>
                </m:sup>
              </m:sSup>
            </m:oMath>
          </w:p>
        </w:tc>
        <w:tc>
          <w:tcPr>
            <w:tcW w:w="2263" w:type="dxa"/>
            <w:vAlign w:val="center"/>
          </w:tcPr>
          <w:p w:rsidR="00C16D4B" w:rsidRPr="00C07A1C" w:rsidRDefault="00C16D4B" w:rsidP="00732CDD">
            <w:pPr>
              <w:pStyle w:val="a6"/>
              <w:rPr>
                <w:lang w:eastAsia="ru-RU"/>
              </w:rPr>
            </w:pPr>
            <w:r w:rsidRPr="00C07A1C">
              <w:rPr>
                <w:lang w:eastAsia="ru-RU"/>
              </w:rPr>
              <w:t xml:space="preserve">ПДК, </w:t>
            </w:r>
            <m:oMath>
              <m:r>
                <w:rPr>
                  <w:rFonts w:ascii="Cambria Math" w:hAnsi="Cambria Math"/>
                  <w:color w:val="000000"/>
                  <w:lang w:eastAsia="ru-RU"/>
                </w:rPr>
                <m:t>мг/</m:t>
              </m:r>
              <m:sSup>
                <m:sSupPr>
                  <m:ctrlPr>
                    <w:rPr>
                      <w:rFonts w:ascii="Cambria Math" w:hAnsi="Cambria Math"/>
                      <w:i/>
                      <w:color w:val="000000"/>
                      <w:lang w:eastAsia="ru-RU"/>
                    </w:rPr>
                  </m:ctrlPr>
                </m:sSupPr>
                <m:e>
                  <m:r>
                    <w:rPr>
                      <w:rFonts w:ascii="Cambria Math" w:hAnsi="Cambria Math"/>
                      <w:color w:val="000000"/>
                      <w:lang w:eastAsia="ru-RU"/>
                    </w:rPr>
                    <m:t>м</m:t>
                  </m:r>
                </m:e>
                <m:sup>
                  <m:r>
                    <w:rPr>
                      <w:rFonts w:ascii="Cambria Math" w:hAnsi="Cambria Math"/>
                      <w:color w:val="000000"/>
                      <w:lang w:eastAsia="ru-RU"/>
                    </w:rPr>
                    <m:t>3</m:t>
                  </m:r>
                </m:sup>
              </m:sSup>
            </m:oMath>
          </w:p>
        </w:tc>
        <w:tc>
          <w:tcPr>
            <w:tcW w:w="2019" w:type="dxa"/>
            <w:vAlign w:val="center"/>
          </w:tcPr>
          <w:p w:rsidR="00C16D4B" w:rsidRPr="00C07A1C" w:rsidRDefault="00C16D4B" w:rsidP="00732CDD">
            <w:pPr>
              <w:pStyle w:val="a6"/>
              <w:rPr>
                <w:lang w:eastAsia="ru-RU"/>
              </w:rPr>
            </w:pPr>
            <w:r w:rsidRPr="00C07A1C">
              <w:rPr>
                <w:lang w:eastAsia="ru-RU"/>
              </w:rPr>
              <w:t>Класс опасности</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C</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oMath>
            </m:oMathPara>
          </w:p>
        </w:tc>
        <w:tc>
          <w:tcPr>
            <w:tcW w:w="2603" w:type="dxa"/>
            <w:vAlign w:val="bottom"/>
          </w:tcPr>
          <w:p w:rsidR="00642DF9" w:rsidRDefault="00642DF9" w:rsidP="00642DF9">
            <w:pPr>
              <w:pStyle w:val="a6"/>
            </w:pPr>
            <w:r>
              <w:t>2,5</w:t>
            </w:r>
          </w:p>
        </w:tc>
        <w:tc>
          <w:tcPr>
            <w:tcW w:w="2263" w:type="dxa"/>
            <w:vAlign w:val="center"/>
          </w:tcPr>
          <w:p w:rsidR="00642DF9" w:rsidRPr="00C07A1C" w:rsidRDefault="00642DF9" w:rsidP="00642DF9">
            <w:pPr>
              <w:pStyle w:val="a6"/>
              <w:rPr>
                <w:lang w:val="en-US"/>
              </w:rPr>
            </w:pPr>
            <w:r w:rsidRPr="00C07A1C">
              <w:rPr>
                <w:lang w:val="en-US"/>
              </w:rPr>
              <w:t>1</w:t>
            </w:r>
          </w:p>
        </w:tc>
        <w:tc>
          <w:tcPr>
            <w:tcW w:w="2019" w:type="dxa"/>
            <w:vAlign w:val="center"/>
          </w:tcPr>
          <w:p w:rsidR="00642DF9" w:rsidRPr="00C07A1C" w:rsidRDefault="00642DF9" w:rsidP="00642DF9">
            <w:pPr>
              <w:pStyle w:val="a6"/>
            </w:pPr>
            <w:r w:rsidRPr="00C07A1C">
              <w:t>2</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HCl</m:t>
                </m:r>
              </m:oMath>
            </m:oMathPara>
          </w:p>
        </w:tc>
        <w:tc>
          <w:tcPr>
            <w:tcW w:w="2603" w:type="dxa"/>
            <w:vAlign w:val="bottom"/>
          </w:tcPr>
          <w:p w:rsidR="00642DF9" w:rsidRDefault="00642DF9" w:rsidP="00642DF9">
            <w:pPr>
              <w:pStyle w:val="a6"/>
            </w:pPr>
            <w:r>
              <w:t>1200468,0</w:t>
            </w:r>
          </w:p>
        </w:tc>
        <w:tc>
          <w:tcPr>
            <w:tcW w:w="2263" w:type="dxa"/>
            <w:vAlign w:val="center"/>
          </w:tcPr>
          <w:p w:rsidR="00642DF9" w:rsidRPr="00C07A1C" w:rsidRDefault="00642DF9" w:rsidP="00642DF9">
            <w:pPr>
              <w:pStyle w:val="a6"/>
            </w:pPr>
            <w:r w:rsidRPr="00C07A1C">
              <w:rPr>
                <w:lang w:val="en-US"/>
              </w:rPr>
              <w:t>5</w:t>
            </w:r>
          </w:p>
        </w:tc>
        <w:tc>
          <w:tcPr>
            <w:tcW w:w="2019" w:type="dxa"/>
            <w:vAlign w:val="center"/>
          </w:tcPr>
          <w:p w:rsidR="00642DF9" w:rsidRPr="00C07A1C" w:rsidRDefault="00642DF9" w:rsidP="00642DF9">
            <w:pPr>
              <w:pStyle w:val="a6"/>
            </w:pPr>
            <w:r w:rsidRPr="00C07A1C">
              <w:t>3</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Calibri"/>
                  </w:rPr>
                  <m:t>N</m:t>
                </m:r>
                <m:sSub>
                  <m:sSubPr>
                    <m:ctrlPr>
                      <w:rPr>
                        <w:rFonts w:ascii="Cambria Math" w:hAnsi="Cambria Math" w:cs="Calibri"/>
                        <w:i/>
                      </w:rPr>
                    </m:ctrlPr>
                  </m:sSubPr>
                  <m:e>
                    <m:r>
                      <w:rPr>
                        <w:rFonts w:ascii="Cambria Math" w:hAnsi="Cambria Math" w:cs="Calibri"/>
                      </w:rPr>
                      <m:t>O</m:t>
                    </m:r>
                  </m:e>
                  <m:sub>
                    <m:r>
                      <w:rPr>
                        <w:rFonts w:ascii="Cambria Math" w:hAnsi="Cambria Math" w:cs="Calibri"/>
                      </w:rPr>
                      <m:t>2</m:t>
                    </m:r>
                  </m:sub>
                </m:sSub>
              </m:oMath>
            </m:oMathPara>
          </w:p>
        </w:tc>
        <w:tc>
          <w:tcPr>
            <w:tcW w:w="2603" w:type="dxa"/>
            <w:vAlign w:val="bottom"/>
          </w:tcPr>
          <w:p w:rsidR="00642DF9" w:rsidRDefault="00642DF9" w:rsidP="00642DF9">
            <w:pPr>
              <w:pStyle w:val="a6"/>
            </w:pPr>
            <w:r>
              <w:t>0,0</w:t>
            </w:r>
          </w:p>
        </w:tc>
        <w:tc>
          <w:tcPr>
            <w:tcW w:w="2263" w:type="dxa"/>
            <w:vAlign w:val="center"/>
          </w:tcPr>
          <w:p w:rsidR="00642DF9" w:rsidRPr="00C07A1C" w:rsidRDefault="00642DF9" w:rsidP="00642DF9">
            <w:pPr>
              <w:pStyle w:val="a6"/>
              <w:rPr>
                <w:lang w:val="en-US"/>
              </w:rPr>
            </w:pPr>
            <w:r w:rsidRPr="00C07A1C">
              <w:rPr>
                <w:lang w:val="en-US"/>
              </w:rPr>
              <w:t>2</w:t>
            </w:r>
          </w:p>
        </w:tc>
        <w:tc>
          <w:tcPr>
            <w:tcW w:w="2019" w:type="dxa"/>
            <w:vAlign w:val="center"/>
          </w:tcPr>
          <w:p w:rsidR="00642DF9" w:rsidRPr="00C07A1C" w:rsidRDefault="00642DF9" w:rsidP="00642DF9">
            <w:pPr>
              <w:pStyle w:val="a6"/>
            </w:pPr>
            <w:r w:rsidRPr="00C07A1C">
              <w:t>3</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N</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3</m:t>
                    </m:r>
                  </m:sub>
                </m:sSub>
              </m:oMath>
            </m:oMathPara>
          </w:p>
        </w:tc>
        <w:tc>
          <w:tcPr>
            <w:tcW w:w="2603" w:type="dxa"/>
            <w:vAlign w:val="bottom"/>
          </w:tcPr>
          <w:p w:rsidR="00642DF9" w:rsidRDefault="00642DF9" w:rsidP="00642DF9">
            <w:pPr>
              <w:pStyle w:val="a6"/>
            </w:pPr>
            <w:r>
              <w:t>2,0</w:t>
            </w:r>
          </w:p>
        </w:tc>
        <w:tc>
          <w:tcPr>
            <w:tcW w:w="2263" w:type="dxa"/>
            <w:vAlign w:val="center"/>
          </w:tcPr>
          <w:p w:rsidR="00642DF9" w:rsidRPr="00C07A1C" w:rsidRDefault="00642DF9" w:rsidP="00642DF9">
            <w:pPr>
              <w:pStyle w:val="a6"/>
            </w:pPr>
            <w:r w:rsidRPr="00C07A1C">
              <w:t>20</w:t>
            </w:r>
          </w:p>
        </w:tc>
        <w:tc>
          <w:tcPr>
            <w:tcW w:w="2019" w:type="dxa"/>
            <w:vAlign w:val="center"/>
          </w:tcPr>
          <w:p w:rsidR="00642DF9" w:rsidRPr="00C07A1C" w:rsidRDefault="00642DF9" w:rsidP="00642DF9">
            <w:pPr>
              <w:pStyle w:val="a6"/>
            </w:pPr>
            <w:r w:rsidRPr="00C07A1C">
              <w:t>4</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CO</m:t>
                </m:r>
              </m:oMath>
            </m:oMathPara>
          </w:p>
        </w:tc>
        <w:tc>
          <w:tcPr>
            <w:tcW w:w="2603" w:type="dxa"/>
            <w:vAlign w:val="bottom"/>
          </w:tcPr>
          <w:p w:rsidR="00642DF9" w:rsidRDefault="00642DF9" w:rsidP="00642DF9">
            <w:pPr>
              <w:pStyle w:val="a6"/>
            </w:pPr>
            <w:r>
              <w:t>1403213,8</w:t>
            </w:r>
          </w:p>
        </w:tc>
        <w:tc>
          <w:tcPr>
            <w:tcW w:w="2263" w:type="dxa"/>
            <w:vAlign w:val="center"/>
          </w:tcPr>
          <w:p w:rsidR="00642DF9" w:rsidRPr="00C07A1C" w:rsidRDefault="00642DF9" w:rsidP="00642DF9">
            <w:pPr>
              <w:pStyle w:val="a6"/>
            </w:pPr>
            <w:r w:rsidRPr="00C07A1C">
              <w:t>20</w:t>
            </w:r>
          </w:p>
        </w:tc>
        <w:tc>
          <w:tcPr>
            <w:tcW w:w="2019" w:type="dxa"/>
            <w:vAlign w:val="center"/>
          </w:tcPr>
          <w:p w:rsidR="00642DF9" w:rsidRPr="00C07A1C" w:rsidRDefault="00642DF9" w:rsidP="00642DF9">
            <w:pPr>
              <w:pStyle w:val="a6"/>
            </w:pPr>
            <w:r w:rsidRPr="00C07A1C">
              <w:t>4</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HCN</m:t>
                </m:r>
              </m:oMath>
            </m:oMathPara>
          </w:p>
        </w:tc>
        <w:tc>
          <w:tcPr>
            <w:tcW w:w="2603" w:type="dxa"/>
            <w:vAlign w:val="bottom"/>
          </w:tcPr>
          <w:p w:rsidR="00642DF9" w:rsidRDefault="00642DF9" w:rsidP="00642DF9">
            <w:pPr>
              <w:pStyle w:val="a6"/>
            </w:pPr>
            <w:r>
              <w:t>25,9</w:t>
            </w:r>
          </w:p>
        </w:tc>
        <w:tc>
          <w:tcPr>
            <w:tcW w:w="2263" w:type="dxa"/>
            <w:vAlign w:val="center"/>
          </w:tcPr>
          <w:p w:rsidR="00642DF9" w:rsidRPr="00C07A1C" w:rsidRDefault="00642DF9" w:rsidP="00642DF9">
            <w:pPr>
              <w:pStyle w:val="a6"/>
            </w:pPr>
            <w:r w:rsidRPr="00C07A1C">
              <w:t>0,3</w:t>
            </w:r>
          </w:p>
        </w:tc>
        <w:tc>
          <w:tcPr>
            <w:tcW w:w="2019" w:type="dxa"/>
            <w:vAlign w:val="center"/>
          </w:tcPr>
          <w:p w:rsidR="00642DF9" w:rsidRPr="00C07A1C" w:rsidRDefault="00642DF9" w:rsidP="00642DF9">
            <w:pPr>
              <w:pStyle w:val="a6"/>
            </w:pPr>
            <w:r w:rsidRPr="00C07A1C">
              <w:t>1</w:t>
            </w:r>
          </w:p>
        </w:tc>
      </w:tr>
    </w:tbl>
    <w:p w:rsidR="00A968A4" w:rsidRPr="00C07A1C" w:rsidRDefault="00A968A4" w:rsidP="00732CDD">
      <w:pPr>
        <w:pStyle w:val="a6"/>
      </w:pPr>
    </w:p>
    <w:p w:rsidR="00C07A1C" w:rsidRPr="00C07A1C" w:rsidRDefault="00C07A1C" w:rsidP="00C07A1C">
      <w:pPr>
        <w:spacing w:after="0"/>
        <w:jc w:val="right"/>
        <w:rPr>
          <w:rFonts w:eastAsia="Times New Roman" w:cs="Times New Roman"/>
          <w:szCs w:val="28"/>
          <w:lang w:eastAsia="ru-RU"/>
        </w:rPr>
      </w:pPr>
      <w:r w:rsidRPr="00C07A1C">
        <w:rPr>
          <w:rFonts w:eastAsia="Times New Roman" w:cs="Times New Roman"/>
          <w:szCs w:val="28"/>
          <w:lang w:eastAsia="ru-RU"/>
        </w:rPr>
        <w:t xml:space="preserve">Таблица 4 – Содержание вредных веществ при сжигании </w:t>
      </w:r>
      <w:r w:rsidR="0036008B">
        <w:rPr>
          <w:rFonts w:eastAsia="Times New Roman" w:cs="Times New Roman"/>
          <w:szCs w:val="28"/>
          <w:lang w:eastAsia="ru-RU"/>
        </w:rPr>
        <w:t>без</w:t>
      </w:r>
      <w:r w:rsidRPr="00C07A1C">
        <w:rPr>
          <w:rFonts w:eastAsia="Times New Roman" w:cs="Times New Roman"/>
          <w:szCs w:val="28"/>
          <w:lang w:eastAsia="ru-RU"/>
        </w:rPr>
        <w:t xml:space="preserve"> сопл</w:t>
      </w:r>
      <w:r w:rsidR="0036008B">
        <w:rPr>
          <w:rFonts w:eastAsia="Times New Roman" w:cs="Times New Roman"/>
          <w:szCs w:val="28"/>
          <w:lang w:eastAsia="ru-RU"/>
        </w:rPr>
        <w:t>а</w:t>
      </w:r>
    </w:p>
    <w:tbl>
      <w:tblPr>
        <w:tblStyle w:val="a4"/>
        <w:tblW w:w="0" w:type="auto"/>
        <w:tblLook w:val="04A0" w:firstRow="1" w:lastRow="0" w:firstColumn="1" w:lastColumn="0" w:noHBand="0" w:noVBand="1"/>
      </w:tblPr>
      <w:tblGrid>
        <w:gridCol w:w="2460"/>
        <w:gridCol w:w="2603"/>
        <w:gridCol w:w="2263"/>
        <w:gridCol w:w="2019"/>
      </w:tblGrid>
      <w:tr w:rsidR="00C07A1C" w:rsidRPr="00C07A1C" w:rsidTr="00801DEE">
        <w:trPr>
          <w:trHeight w:val="414"/>
        </w:trPr>
        <w:tc>
          <w:tcPr>
            <w:tcW w:w="2460" w:type="dxa"/>
            <w:vAlign w:val="center"/>
          </w:tcPr>
          <w:p w:rsidR="00C07A1C" w:rsidRPr="00C07A1C" w:rsidRDefault="00C07A1C" w:rsidP="00732CDD">
            <w:pPr>
              <w:pStyle w:val="a6"/>
              <w:rPr>
                <w:lang w:eastAsia="ru-RU"/>
              </w:rPr>
            </w:pPr>
            <w:r w:rsidRPr="00C07A1C">
              <w:rPr>
                <w:lang w:eastAsia="ru-RU"/>
              </w:rPr>
              <w:t>Вещество</w:t>
            </w:r>
          </w:p>
        </w:tc>
        <w:tc>
          <w:tcPr>
            <w:tcW w:w="2603" w:type="dxa"/>
            <w:vAlign w:val="center"/>
          </w:tcPr>
          <w:p w:rsidR="00C07A1C" w:rsidRPr="00C07A1C" w:rsidRDefault="00C07A1C" w:rsidP="00732CDD">
            <w:pPr>
              <w:pStyle w:val="a6"/>
              <w:rPr>
                <w:lang w:val="en-US" w:eastAsia="ru-RU"/>
              </w:rPr>
            </w:pPr>
            <w:r w:rsidRPr="00C07A1C">
              <w:rPr>
                <w:color w:val="000000"/>
                <w:lang w:eastAsia="ru-RU"/>
              </w:rPr>
              <w:t xml:space="preserve">Содержание, </w:t>
            </w:r>
            <m:oMath>
              <m:r>
                <w:rPr>
                  <w:rFonts w:ascii="Cambria Math" w:hAnsi="Cambria Math"/>
                  <w:color w:val="000000"/>
                  <w:lang w:eastAsia="ru-RU"/>
                </w:rPr>
                <m:t>мг/</m:t>
              </m:r>
              <m:sSup>
                <m:sSupPr>
                  <m:ctrlPr>
                    <w:rPr>
                      <w:rFonts w:ascii="Cambria Math" w:hAnsi="Cambria Math"/>
                      <w:i/>
                      <w:color w:val="000000"/>
                      <w:lang w:eastAsia="ru-RU"/>
                    </w:rPr>
                  </m:ctrlPr>
                </m:sSupPr>
                <m:e>
                  <m:r>
                    <w:rPr>
                      <w:rFonts w:ascii="Cambria Math" w:hAnsi="Cambria Math"/>
                      <w:color w:val="000000"/>
                      <w:lang w:eastAsia="ru-RU"/>
                    </w:rPr>
                    <m:t>м</m:t>
                  </m:r>
                </m:e>
                <m:sup>
                  <m:r>
                    <w:rPr>
                      <w:rFonts w:ascii="Cambria Math" w:hAnsi="Cambria Math"/>
                      <w:color w:val="000000"/>
                      <w:lang w:eastAsia="ru-RU"/>
                    </w:rPr>
                    <m:t>3</m:t>
                  </m:r>
                </m:sup>
              </m:sSup>
            </m:oMath>
          </w:p>
        </w:tc>
        <w:tc>
          <w:tcPr>
            <w:tcW w:w="2263" w:type="dxa"/>
            <w:vAlign w:val="center"/>
          </w:tcPr>
          <w:p w:rsidR="00C07A1C" w:rsidRPr="00C07A1C" w:rsidRDefault="00C07A1C" w:rsidP="00732CDD">
            <w:pPr>
              <w:pStyle w:val="a6"/>
              <w:rPr>
                <w:lang w:eastAsia="ru-RU"/>
              </w:rPr>
            </w:pPr>
            <w:r w:rsidRPr="00C07A1C">
              <w:rPr>
                <w:lang w:eastAsia="ru-RU"/>
              </w:rPr>
              <w:t xml:space="preserve">ПДК, </w:t>
            </w:r>
            <m:oMath>
              <m:r>
                <w:rPr>
                  <w:rFonts w:ascii="Cambria Math" w:hAnsi="Cambria Math"/>
                  <w:color w:val="000000"/>
                  <w:lang w:eastAsia="ru-RU"/>
                </w:rPr>
                <m:t>мг/</m:t>
              </m:r>
              <m:sSup>
                <m:sSupPr>
                  <m:ctrlPr>
                    <w:rPr>
                      <w:rFonts w:ascii="Cambria Math" w:hAnsi="Cambria Math"/>
                      <w:i/>
                      <w:color w:val="000000"/>
                      <w:lang w:eastAsia="ru-RU"/>
                    </w:rPr>
                  </m:ctrlPr>
                </m:sSupPr>
                <m:e>
                  <m:r>
                    <w:rPr>
                      <w:rFonts w:ascii="Cambria Math" w:hAnsi="Cambria Math"/>
                      <w:color w:val="000000"/>
                      <w:lang w:eastAsia="ru-RU"/>
                    </w:rPr>
                    <m:t>м</m:t>
                  </m:r>
                </m:e>
                <m:sup>
                  <m:r>
                    <w:rPr>
                      <w:rFonts w:ascii="Cambria Math" w:hAnsi="Cambria Math"/>
                      <w:color w:val="000000"/>
                      <w:lang w:eastAsia="ru-RU"/>
                    </w:rPr>
                    <m:t>3</m:t>
                  </m:r>
                </m:sup>
              </m:sSup>
            </m:oMath>
          </w:p>
        </w:tc>
        <w:tc>
          <w:tcPr>
            <w:tcW w:w="2019" w:type="dxa"/>
            <w:vAlign w:val="center"/>
          </w:tcPr>
          <w:p w:rsidR="00C07A1C" w:rsidRPr="00C07A1C" w:rsidRDefault="00C07A1C" w:rsidP="00732CDD">
            <w:pPr>
              <w:pStyle w:val="a6"/>
              <w:rPr>
                <w:lang w:eastAsia="ru-RU"/>
              </w:rPr>
            </w:pPr>
            <w:r w:rsidRPr="00C07A1C">
              <w:rPr>
                <w:lang w:eastAsia="ru-RU"/>
              </w:rPr>
              <w:t>Класс опасности</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C</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oMath>
            </m:oMathPara>
          </w:p>
        </w:tc>
        <w:tc>
          <w:tcPr>
            <w:tcW w:w="2603" w:type="dxa"/>
            <w:vAlign w:val="bottom"/>
          </w:tcPr>
          <w:p w:rsidR="00642DF9" w:rsidRDefault="00642DF9" w:rsidP="00642DF9">
            <w:pPr>
              <w:pStyle w:val="a6"/>
            </w:pPr>
            <w:r>
              <w:t>170,4</w:t>
            </w:r>
          </w:p>
        </w:tc>
        <w:tc>
          <w:tcPr>
            <w:tcW w:w="2263" w:type="dxa"/>
            <w:vAlign w:val="center"/>
          </w:tcPr>
          <w:p w:rsidR="00642DF9" w:rsidRPr="00C07A1C" w:rsidRDefault="00642DF9" w:rsidP="00642DF9">
            <w:pPr>
              <w:pStyle w:val="a6"/>
              <w:rPr>
                <w:lang w:val="en-US"/>
              </w:rPr>
            </w:pPr>
            <w:r w:rsidRPr="00C07A1C">
              <w:rPr>
                <w:lang w:val="en-US"/>
              </w:rPr>
              <w:t>1</w:t>
            </w:r>
          </w:p>
        </w:tc>
        <w:tc>
          <w:tcPr>
            <w:tcW w:w="2019" w:type="dxa"/>
            <w:vAlign w:val="center"/>
          </w:tcPr>
          <w:p w:rsidR="00642DF9" w:rsidRPr="00C07A1C" w:rsidRDefault="00642DF9" w:rsidP="00642DF9">
            <w:pPr>
              <w:pStyle w:val="a6"/>
            </w:pPr>
            <w:r w:rsidRPr="00C07A1C">
              <w:t>2</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HCl</m:t>
                </m:r>
              </m:oMath>
            </m:oMathPara>
          </w:p>
        </w:tc>
        <w:tc>
          <w:tcPr>
            <w:tcW w:w="2603" w:type="dxa"/>
            <w:vAlign w:val="bottom"/>
          </w:tcPr>
          <w:p w:rsidR="00642DF9" w:rsidRDefault="00642DF9" w:rsidP="00642DF9">
            <w:pPr>
              <w:pStyle w:val="a6"/>
            </w:pPr>
            <w:r>
              <w:t>856976,0</w:t>
            </w:r>
          </w:p>
        </w:tc>
        <w:tc>
          <w:tcPr>
            <w:tcW w:w="2263" w:type="dxa"/>
            <w:vAlign w:val="center"/>
          </w:tcPr>
          <w:p w:rsidR="00642DF9" w:rsidRPr="00C07A1C" w:rsidRDefault="00642DF9" w:rsidP="00642DF9">
            <w:pPr>
              <w:pStyle w:val="a6"/>
            </w:pPr>
            <w:r w:rsidRPr="00C07A1C">
              <w:rPr>
                <w:lang w:val="en-US"/>
              </w:rPr>
              <w:t>5</w:t>
            </w:r>
          </w:p>
        </w:tc>
        <w:tc>
          <w:tcPr>
            <w:tcW w:w="2019" w:type="dxa"/>
            <w:vAlign w:val="center"/>
          </w:tcPr>
          <w:p w:rsidR="00642DF9" w:rsidRPr="00C07A1C" w:rsidRDefault="00642DF9" w:rsidP="00642DF9">
            <w:pPr>
              <w:pStyle w:val="a6"/>
            </w:pPr>
            <w:r w:rsidRPr="00C07A1C">
              <w:t>3</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Calibri"/>
                  </w:rPr>
                  <m:t>N</m:t>
                </m:r>
                <m:sSub>
                  <m:sSubPr>
                    <m:ctrlPr>
                      <w:rPr>
                        <w:rFonts w:ascii="Cambria Math" w:hAnsi="Cambria Math" w:cs="Calibri"/>
                        <w:i/>
                      </w:rPr>
                    </m:ctrlPr>
                  </m:sSubPr>
                  <m:e>
                    <m:r>
                      <w:rPr>
                        <w:rFonts w:ascii="Cambria Math" w:hAnsi="Cambria Math" w:cs="Calibri"/>
                      </w:rPr>
                      <m:t>O</m:t>
                    </m:r>
                  </m:e>
                  <m:sub>
                    <m:r>
                      <w:rPr>
                        <w:rFonts w:ascii="Cambria Math" w:hAnsi="Cambria Math" w:cs="Calibri"/>
                      </w:rPr>
                      <m:t>2</m:t>
                    </m:r>
                  </m:sub>
                </m:sSub>
              </m:oMath>
            </m:oMathPara>
          </w:p>
        </w:tc>
        <w:tc>
          <w:tcPr>
            <w:tcW w:w="2603" w:type="dxa"/>
            <w:vAlign w:val="bottom"/>
          </w:tcPr>
          <w:p w:rsidR="00642DF9" w:rsidRDefault="00642DF9" w:rsidP="00642DF9">
            <w:pPr>
              <w:pStyle w:val="a6"/>
            </w:pPr>
            <w:r>
              <w:t>0,0</w:t>
            </w:r>
          </w:p>
        </w:tc>
        <w:tc>
          <w:tcPr>
            <w:tcW w:w="2263" w:type="dxa"/>
            <w:vAlign w:val="center"/>
          </w:tcPr>
          <w:p w:rsidR="00642DF9" w:rsidRPr="00C07A1C" w:rsidRDefault="00642DF9" w:rsidP="00642DF9">
            <w:pPr>
              <w:pStyle w:val="a6"/>
              <w:rPr>
                <w:lang w:val="en-US"/>
              </w:rPr>
            </w:pPr>
            <w:r w:rsidRPr="00C07A1C">
              <w:rPr>
                <w:lang w:val="en-US"/>
              </w:rPr>
              <w:t>2</w:t>
            </w:r>
          </w:p>
        </w:tc>
        <w:tc>
          <w:tcPr>
            <w:tcW w:w="2019" w:type="dxa"/>
            <w:vAlign w:val="center"/>
          </w:tcPr>
          <w:p w:rsidR="00642DF9" w:rsidRPr="00C07A1C" w:rsidRDefault="00642DF9" w:rsidP="00642DF9">
            <w:pPr>
              <w:pStyle w:val="a6"/>
            </w:pPr>
            <w:r w:rsidRPr="00C07A1C">
              <w:t>3</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N</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3</m:t>
                    </m:r>
                  </m:sub>
                </m:sSub>
              </m:oMath>
            </m:oMathPara>
          </w:p>
        </w:tc>
        <w:tc>
          <w:tcPr>
            <w:tcW w:w="2603" w:type="dxa"/>
            <w:vAlign w:val="bottom"/>
          </w:tcPr>
          <w:p w:rsidR="00642DF9" w:rsidRDefault="00642DF9" w:rsidP="00642DF9">
            <w:pPr>
              <w:pStyle w:val="a6"/>
            </w:pPr>
            <w:r>
              <w:t>77,6</w:t>
            </w:r>
          </w:p>
        </w:tc>
        <w:tc>
          <w:tcPr>
            <w:tcW w:w="2263" w:type="dxa"/>
            <w:vAlign w:val="center"/>
          </w:tcPr>
          <w:p w:rsidR="00642DF9" w:rsidRPr="00C07A1C" w:rsidRDefault="00642DF9" w:rsidP="00642DF9">
            <w:pPr>
              <w:pStyle w:val="a6"/>
            </w:pPr>
            <w:r w:rsidRPr="00C07A1C">
              <w:t>20</w:t>
            </w:r>
          </w:p>
        </w:tc>
        <w:tc>
          <w:tcPr>
            <w:tcW w:w="2019" w:type="dxa"/>
            <w:vAlign w:val="center"/>
          </w:tcPr>
          <w:p w:rsidR="00642DF9" w:rsidRPr="00C07A1C" w:rsidRDefault="00642DF9" w:rsidP="00642DF9">
            <w:pPr>
              <w:pStyle w:val="a6"/>
            </w:pPr>
            <w:r w:rsidRPr="00C07A1C">
              <w:t>4</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CO</m:t>
                </m:r>
              </m:oMath>
            </m:oMathPara>
          </w:p>
        </w:tc>
        <w:tc>
          <w:tcPr>
            <w:tcW w:w="2603" w:type="dxa"/>
            <w:vAlign w:val="bottom"/>
          </w:tcPr>
          <w:p w:rsidR="00642DF9" w:rsidRDefault="00642DF9" w:rsidP="00642DF9">
            <w:pPr>
              <w:pStyle w:val="a6"/>
            </w:pPr>
            <w:r>
              <w:t>1383269,0</w:t>
            </w:r>
          </w:p>
        </w:tc>
        <w:tc>
          <w:tcPr>
            <w:tcW w:w="2263" w:type="dxa"/>
            <w:vAlign w:val="center"/>
          </w:tcPr>
          <w:p w:rsidR="00642DF9" w:rsidRPr="00C07A1C" w:rsidRDefault="00642DF9" w:rsidP="00642DF9">
            <w:pPr>
              <w:pStyle w:val="a6"/>
            </w:pPr>
            <w:r w:rsidRPr="00C07A1C">
              <w:t>20</w:t>
            </w:r>
          </w:p>
        </w:tc>
        <w:tc>
          <w:tcPr>
            <w:tcW w:w="2019" w:type="dxa"/>
            <w:vAlign w:val="center"/>
          </w:tcPr>
          <w:p w:rsidR="00642DF9" w:rsidRPr="00C07A1C" w:rsidRDefault="00642DF9" w:rsidP="00642DF9">
            <w:pPr>
              <w:pStyle w:val="a6"/>
            </w:pPr>
            <w:r w:rsidRPr="00C07A1C">
              <w:t>4</w:t>
            </w:r>
          </w:p>
        </w:tc>
      </w:tr>
      <w:tr w:rsidR="00642DF9" w:rsidRPr="00C07A1C" w:rsidTr="00801DEE">
        <w:trPr>
          <w:trHeight w:val="414"/>
        </w:trPr>
        <w:tc>
          <w:tcPr>
            <w:tcW w:w="2460" w:type="dxa"/>
            <w:vAlign w:val="center"/>
          </w:tcPr>
          <w:p w:rsidR="00642DF9" w:rsidRPr="00C07A1C" w:rsidRDefault="002A75C5" w:rsidP="00642DF9">
            <w:pPr>
              <w:pStyle w:val="a6"/>
            </w:pPr>
            <m:oMathPara>
              <m:oMath>
                <m:r>
                  <w:rPr>
                    <w:rFonts w:ascii="Cambria Math" w:hAnsi="Cambria Math" w:cs="Times New Roman"/>
                    <w:szCs w:val="28"/>
                  </w:rPr>
                  <m:t>HCN</m:t>
                </m:r>
              </m:oMath>
            </m:oMathPara>
          </w:p>
        </w:tc>
        <w:tc>
          <w:tcPr>
            <w:tcW w:w="2603" w:type="dxa"/>
            <w:vAlign w:val="bottom"/>
          </w:tcPr>
          <w:p w:rsidR="00642DF9" w:rsidRDefault="00642DF9" w:rsidP="00642DF9">
            <w:pPr>
              <w:pStyle w:val="a6"/>
            </w:pPr>
            <w:r>
              <w:t>242,8</w:t>
            </w:r>
          </w:p>
        </w:tc>
        <w:tc>
          <w:tcPr>
            <w:tcW w:w="2263" w:type="dxa"/>
            <w:vAlign w:val="center"/>
          </w:tcPr>
          <w:p w:rsidR="00642DF9" w:rsidRPr="00C07A1C" w:rsidRDefault="00642DF9" w:rsidP="00642DF9">
            <w:pPr>
              <w:pStyle w:val="a6"/>
            </w:pPr>
            <w:r w:rsidRPr="00C07A1C">
              <w:t>0,3</w:t>
            </w:r>
          </w:p>
        </w:tc>
        <w:tc>
          <w:tcPr>
            <w:tcW w:w="2019" w:type="dxa"/>
            <w:vAlign w:val="center"/>
          </w:tcPr>
          <w:p w:rsidR="00642DF9" w:rsidRPr="00C07A1C" w:rsidRDefault="00642DF9" w:rsidP="00642DF9">
            <w:pPr>
              <w:pStyle w:val="a6"/>
            </w:pPr>
            <w:r w:rsidRPr="00C07A1C">
              <w:t>1</w:t>
            </w:r>
          </w:p>
        </w:tc>
      </w:tr>
    </w:tbl>
    <w:p w:rsidR="00C07A1C" w:rsidRPr="00917236" w:rsidRDefault="00C07A1C" w:rsidP="00C07A1C">
      <w:pPr>
        <w:rPr>
          <w:rFonts w:cs="Times New Roman"/>
          <w:szCs w:val="28"/>
        </w:rPr>
      </w:pPr>
    </w:p>
    <w:p w:rsidR="00907803" w:rsidRPr="00216236" w:rsidRDefault="00A84040" w:rsidP="00216236">
      <w:pPr>
        <w:rPr>
          <w:rFonts w:cs="Times New Roman"/>
          <w:szCs w:val="28"/>
        </w:rPr>
      </w:pPr>
      <w:r>
        <w:rPr>
          <w:rFonts w:cs="Times New Roman"/>
          <w:szCs w:val="28"/>
        </w:rPr>
        <w:t xml:space="preserve">Для соплового и </w:t>
      </w:r>
      <w:proofErr w:type="spellStart"/>
      <w:r>
        <w:rPr>
          <w:rFonts w:cs="Times New Roman"/>
          <w:szCs w:val="28"/>
        </w:rPr>
        <w:t>безсоплового</w:t>
      </w:r>
      <w:proofErr w:type="spellEnd"/>
      <w:r>
        <w:rPr>
          <w:rFonts w:cs="Times New Roman"/>
          <w:szCs w:val="28"/>
        </w:rPr>
        <w:t xml:space="preserve"> сжигания</w:t>
      </w:r>
      <w:r w:rsidR="00075884">
        <w:rPr>
          <w:rFonts w:cs="Times New Roman"/>
          <w:szCs w:val="28"/>
        </w:rPr>
        <w:t xml:space="preserve"> превышают</w:t>
      </w:r>
      <w:r>
        <w:rPr>
          <w:rFonts w:cs="Times New Roman"/>
          <w:szCs w:val="28"/>
        </w:rPr>
        <w:t xml:space="preserve"> концентрации таких веществ как</w:t>
      </w:r>
      <m:oMath>
        <m:r>
          <w:rPr>
            <w:rFonts w:ascii="Cambria Math" w:hAnsi="Cambria Math" w:cs="Times New Roman"/>
            <w:szCs w:val="28"/>
          </w:rPr>
          <m:t xml:space="preserve"> C</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r>
          <w:rPr>
            <w:rFonts w:ascii="Cambria Math" w:hAnsi="Cambria Math" w:cs="Times New Roman"/>
            <w:szCs w:val="28"/>
          </w:rPr>
          <m:t>, HCl, N</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3</m:t>
            </m:r>
          </m:sub>
        </m:sSub>
        <m:r>
          <w:rPr>
            <w:rFonts w:ascii="Cambria Math" w:hAnsi="Cambria Math" w:cs="Times New Roman"/>
            <w:szCs w:val="28"/>
          </w:rPr>
          <m:t>, CO, HCN</m:t>
        </m:r>
      </m:oMath>
      <w:r w:rsidR="00075884">
        <w:rPr>
          <w:rFonts w:cs="Times New Roman"/>
          <w:szCs w:val="28"/>
        </w:rPr>
        <w:t>. Некоторые из них превышают на 5 порядков</w:t>
      </w:r>
      <w:r>
        <w:rPr>
          <w:rFonts w:cs="Times New Roman"/>
          <w:szCs w:val="28"/>
        </w:rPr>
        <w:t>.</w:t>
      </w:r>
      <w:r w:rsidR="004B1FC3">
        <w:rPr>
          <w:rFonts w:cs="Times New Roman"/>
          <w:szCs w:val="28"/>
        </w:rPr>
        <w:t xml:space="preserve"> Исходя из этого следует вывод, что в огневом боксе </w:t>
      </w:r>
      <w:r w:rsidR="00075884">
        <w:rPr>
          <w:rFonts w:cs="Times New Roman"/>
          <w:szCs w:val="28"/>
        </w:rPr>
        <w:t>испытания данного типа двигателя проводить не</w:t>
      </w:r>
      <w:r w:rsidR="002A75C5">
        <w:rPr>
          <w:rFonts w:cs="Times New Roman"/>
          <w:szCs w:val="28"/>
        </w:rPr>
        <w:t>желательно</w:t>
      </w:r>
      <w:r w:rsidR="00075884">
        <w:rPr>
          <w:rFonts w:cs="Times New Roman"/>
          <w:szCs w:val="28"/>
        </w:rPr>
        <w:t>. Лучше проводить данные испытания на открытом воздухе.</w:t>
      </w:r>
    </w:p>
    <w:p w:rsidR="00A84040" w:rsidRDefault="00CC007F" w:rsidP="00CC007F">
      <w:pPr>
        <w:ind w:left="709" w:firstLine="0"/>
        <w:rPr>
          <w:rFonts w:cs="Times New Roman"/>
          <w:b/>
          <w:szCs w:val="28"/>
        </w:rPr>
      </w:pPr>
      <w:r w:rsidRPr="00CC007F">
        <w:rPr>
          <w:rFonts w:cs="Times New Roman"/>
          <w:b/>
        </w:rPr>
        <w:t>2.</w:t>
      </w:r>
      <w:r w:rsidR="002402B1">
        <w:rPr>
          <w:rFonts w:cs="Times New Roman"/>
          <w:b/>
        </w:rPr>
        <w:t>3</w:t>
      </w:r>
      <w:r>
        <w:rPr>
          <w:rFonts w:cs="Times New Roman"/>
          <w:b/>
        </w:rPr>
        <w:t xml:space="preserve"> </w:t>
      </w:r>
      <w:r w:rsidR="002402B1">
        <w:rPr>
          <w:rFonts w:cs="Times New Roman"/>
          <w:b/>
          <w:szCs w:val="28"/>
        </w:rPr>
        <w:t>Расчет концентрации вредных веществ на открытом пространстве</w:t>
      </w:r>
    </w:p>
    <w:p w:rsidR="00907803" w:rsidRPr="006C2F33" w:rsidRDefault="00907803" w:rsidP="00907803">
      <w:pPr>
        <w:spacing w:after="0"/>
        <w:rPr>
          <w:rFonts w:eastAsia="Times New Roman" w:cs="Times New Roman"/>
          <w:szCs w:val="28"/>
          <w:lang w:eastAsia="ru-RU"/>
        </w:rPr>
      </w:pPr>
      <w:r>
        <w:rPr>
          <w:rFonts w:eastAsia="Times New Roman" w:cs="Times New Roman"/>
          <w:szCs w:val="28"/>
          <w:lang w:eastAsia="ru-RU"/>
        </w:rPr>
        <w:t>Решающим требованием, обеспечивающим экологическую безопасность, является отсутствие превышения ПДК вредных веществ в атмосферном воздухе.</w:t>
      </w:r>
    </w:p>
    <w:p w:rsidR="00907803" w:rsidRDefault="00907803" w:rsidP="00907803">
      <w:pPr>
        <w:spacing w:after="0"/>
        <w:rPr>
          <w:rFonts w:cs="Times New Roman"/>
          <w:szCs w:val="28"/>
        </w:rPr>
      </w:pPr>
      <w:r>
        <w:rPr>
          <w:rFonts w:cs="Times New Roman"/>
          <w:szCs w:val="28"/>
        </w:rPr>
        <w:t>Перечень веществ, оказывающих воздействие на окружающую среду, согласно термодинамическому расчету в программном комплексе «</w:t>
      </w:r>
      <w:proofErr w:type="spellStart"/>
      <w:r w:rsidRPr="00925A46">
        <w:rPr>
          <w:rFonts w:cs="Times New Roman"/>
          <w:szCs w:val="28"/>
        </w:rPr>
        <w:t>Terra</w:t>
      </w:r>
      <w:proofErr w:type="spellEnd"/>
      <w:r>
        <w:rPr>
          <w:rFonts w:cs="Times New Roman"/>
          <w:szCs w:val="28"/>
        </w:rPr>
        <w:t xml:space="preserve">», </w:t>
      </w:r>
      <w:r>
        <w:rPr>
          <w:rFonts w:cs="Times New Roman"/>
          <w:szCs w:val="28"/>
        </w:rPr>
        <w:lastRenderedPageBreak/>
        <w:t>распоряжению правительства РФ от 08.07.2015 г. №1315-р (ред. 10.05.2019 г.) «</w:t>
      </w:r>
      <w:r w:rsidRPr="004B6749">
        <w:rPr>
          <w:rFonts w:cs="Times New Roman"/>
          <w:szCs w:val="28"/>
        </w:rPr>
        <w:t>Об утверждении перечня загрязняющих веществ, в отношении которых применяются меры государственного регулирования в области охраны окружающей среды</w:t>
      </w:r>
      <w:r>
        <w:rPr>
          <w:rFonts w:cs="Times New Roman"/>
          <w:szCs w:val="28"/>
        </w:rPr>
        <w:t>» и ГН 2</w:t>
      </w:r>
      <w:r w:rsidRPr="00595D7E">
        <w:rPr>
          <w:rFonts w:cs="Times New Roman"/>
          <w:szCs w:val="28"/>
        </w:rPr>
        <w:t xml:space="preserve">.1.6.3492-17 </w:t>
      </w:r>
      <w:r>
        <w:rPr>
          <w:rFonts w:cs="Times New Roman"/>
          <w:szCs w:val="28"/>
        </w:rPr>
        <w:t>«Предельно-допустимые концентрации (ПДК) загрязняющих веществ в атмосферном воздухе городских и сельских поселений», представлен в таблице 5.</w:t>
      </w:r>
    </w:p>
    <w:p w:rsidR="00907803" w:rsidRDefault="00907803" w:rsidP="00907803">
      <w:pPr>
        <w:spacing w:after="0"/>
        <w:rPr>
          <w:rFonts w:cs="Times New Roman"/>
          <w:szCs w:val="28"/>
        </w:rPr>
      </w:pPr>
      <w:r>
        <w:rPr>
          <w:rFonts w:cs="Times New Roman"/>
          <w:szCs w:val="28"/>
        </w:rPr>
        <w:t xml:space="preserve">Для оценки воздействия вредных веществ на окружающую среду определим объем воздуха </w:t>
      </w:r>
      <m:oMath>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rPr>
              <m:t>потребный</m:t>
            </m:r>
          </m:sub>
        </m:sSub>
      </m:oMath>
      <w:r>
        <w:rPr>
          <w:rFonts w:cs="Times New Roman"/>
          <w:szCs w:val="28"/>
        </w:rPr>
        <w:t xml:space="preserve">, потребный для их разбавления до нормативного уровня, и примерный радиус рассеивания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рассеивания</m:t>
            </m:r>
          </m:sub>
        </m:sSub>
      </m:oMath>
      <w:r>
        <w:rPr>
          <w:rFonts w:cs="Times New Roman"/>
          <w:szCs w:val="28"/>
        </w:rPr>
        <w:t>.</w:t>
      </w:r>
    </w:p>
    <w:p w:rsidR="00907803" w:rsidRDefault="00907803" w:rsidP="00907803">
      <w:pPr>
        <w:spacing w:after="0"/>
        <w:rPr>
          <w:rFonts w:cs="Times New Roman"/>
          <w:szCs w:val="28"/>
        </w:rPr>
      </w:pPr>
      <w:r>
        <w:rPr>
          <w:rFonts w:cs="Times New Roman"/>
          <w:szCs w:val="28"/>
        </w:rPr>
        <w:t>Оценка проводится для сжигания с соплом и без сопла.</w:t>
      </w:r>
    </w:p>
    <w:p w:rsidR="00075884" w:rsidRPr="00A32797" w:rsidRDefault="00A32797" w:rsidP="00A32797">
      <w:pPr>
        <w:ind w:left="709" w:firstLine="0"/>
        <w:jc w:val="right"/>
        <w:rPr>
          <w:rFonts w:cs="Times New Roman"/>
        </w:rPr>
      </w:pPr>
      <w:r w:rsidRPr="00A32797">
        <w:rPr>
          <w:rFonts w:cs="Times New Roman"/>
        </w:rPr>
        <w:t>Таблица 5</w:t>
      </w:r>
      <w:r>
        <w:rPr>
          <w:rFonts w:cs="Times New Roman"/>
        </w:rPr>
        <w:t xml:space="preserve"> – ПДК веществ в атмосферном воздухе</w:t>
      </w:r>
    </w:p>
    <w:tbl>
      <w:tblPr>
        <w:tblStyle w:val="a4"/>
        <w:tblW w:w="0" w:type="auto"/>
        <w:jc w:val="center"/>
        <w:tblLook w:val="04A0" w:firstRow="1" w:lastRow="0" w:firstColumn="1" w:lastColumn="0" w:noHBand="0" w:noVBand="1"/>
      </w:tblPr>
      <w:tblGrid>
        <w:gridCol w:w="2460"/>
        <w:gridCol w:w="2263"/>
      </w:tblGrid>
      <w:tr w:rsidR="00A32797" w:rsidRPr="00C07A1C" w:rsidTr="00732CDD">
        <w:trPr>
          <w:trHeight w:val="414"/>
          <w:jc w:val="center"/>
        </w:trPr>
        <w:tc>
          <w:tcPr>
            <w:tcW w:w="2460" w:type="dxa"/>
            <w:vAlign w:val="center"/>
          </w:tcPr>
          <w:p w:rsidR="00A32797" w:rsidRPr="00C07A1C" w:rsidRDefault="00A32797" w:rsidP="00732CDD">
            <w:pPr>
              <w:ind w:firstLine="35"/>
              <w:contextualSpacing/>
              <w:jc w:val="center"/>
              <w:rPr>
                <w:rFonts w:eastAsia="Times New Roman" w:cs="Times New Roman"/>
                <w:szCs w:val="28"/>
                <w:lang w:eastAsia="ru-RU"/>
              </w:rPr>
            </w:pPr>
            <w:r w:rsidRPr="00C07A1C">
              <w:rPr>
                <w:rFonts w:eastAsia="Times New Roman" w:cs="Times New Roman"/>
                <w:szCs w:val="28"/>
                <w:lang w:eastAsia="ru-RU"/>
              </w:rPr>
              <w:t>Вещество</w:t>
            </w:r>
          </w:p>
        </w:tc>
        <w:tc>
          <w:tcPr>
            <w:tcW w:w="2263" w:type="dxa"/>
            <w:vAlign w:val="center"/>
          </w:tcPr>
          <w:p w:rsidR="00A32797" w:rsidRPr="00C07A1C" w:rsidRDefault="00A32797" w:rsidP="00732CDD">
            <w:pPr>
              <w:ind w:hanging="20"/>
              <w:contextualSpacing/>
              <w:jc w:val="center"/>
              <w:rPr>
                <w:rFonts w:eastAsia="Times New Roman" w:cs="Times New Roman"/>
                <w:szCs w:val="28"/>
                <w:lang w:eastAsia="ru-RU"/>
              </w:rPr>
            </w:pPr>
            <w:r w:rsidRPr="00C07A1C">
              <w:rPr>
                <w:rFonts w:eastAsia="Times New Roman" w:cs="Times New Roman"/>
                <w:szCs w:val="28"/>
                <w:lang w:eastAsia="ru-RU"/>
              </w:rPr>
              <w:t xml:space="preserve">ПДК, </w:t>
            </w:r>
            <m:oMath>
              <m:r>
                <w:rPr>
                  <w:rFonts w:ascii="Cambria Math" w:eastAsia="Times New Roman" w:hAnsi="Cambria Math" w:cs="Times New Roman"/>
                  <w:color w:val="000000"/>
                  <w:szCs w:val="28"/>
                  <w:lang w:eastAsia="ru-RU"/>
                </w:rPr>
                <m:t>мг/</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м</m:t>
                  </m:r>
                </m:e>
                <m:sup>
                  <m:r>
                    <w:rPr>
                      <w:rFonts w:ascii="Cambria Math" w:eastAsia="Times New Roman" w:hAnsi="Cambria Math" w:cs="Times New Roman"/>
                      <w:color w:val="000000"/>
                      <w:szCs w:val="28"/>
                      <w:lang w:eastAsia="ru-RU"/>
                    </w:rPr>
                    <m:t>3</m:t>
                  </m:r>
                </m:sup>
              </m:sSup>
            </m:oMath>
          </w:p>
        </w:tc>
      </w:tr>
      <w:tr w:rsidR="00A32797" w:rsidRPr="00C07A1C" w:rsidTr="00A32797">
        <w:trPr>
          <w:trHeight w:val="414"/>
          <w:jc w:val="center"/>
        </w:trPr>
        <w:tc>
          <w:tcPr>
            <w:tcW w:w="2460" w:type="dxa"/>
            <w:vAlign w:val="center"/>
          </w:tcPr>
          <w:p w:rsidR="00A32797" w:rsidRPr="00C07A1C" w:rsidRDefault="00A32797" w:rsidP="00732CDD">
            <w:pPr>
              <w:ind w:firstLine="35"/>
              <w:jc w:val="center"/>
              <w:rPr>
                <w:rFonts w:cs="Times New Roman"/>
                <w:szCs w:val="28"/>
              </w:rPr>
            </w:pPr>
            <w:r w:rsidRPr="00C07A1C">
              <w:rPr>
                <w:rFonts w:cs="Times New Roman"/>
                <w:szCs w:val="28"/>
              </w:rPr>
              <w:t>Cl2</w:t>
            </w:r>
          </w:p>
        </w:tc>
        <w:tc>
          <w:tcPr>
            <w:tcW w:w="2263" w:type="dxa"/>
            <w:vAlign w:val="center"/>
          </w:tcPr>
          <w:p w:rsidR="00A32797" w:rsidRPr="00A311F9" w:rsidRDefault="00A311F9" w:rsidP="00732CDD">
            <w:pPr>
              <w:ind w:hanging="20"/>
              <w:jc w:val="center"/>
              <w:rPr>
                <w:rFonts w:cs="Times New Roman"/>
                <w:szCs w:val="28"/>
              </w:rPr>
            </w:pPr>
            <w:r>
              <w:rPr>
                <w:rFonts w:cs="Times New Roman"/>
                <w:szCs w:val="28"/>
              </w:rPr>
              <w:t>0,1</w:t>
            </w:r>
          </w:p>
        </w:tc>
      </w:tr>
      <w:tr w:rsidR="00A32797" w:rsidRPr="00C07A1C" w:rsidTr="00A32797">
        <w:trPr>
          <w:trHeight w:val="414"/>
          <w:jc w:val="center"/>
        </w:trPr>
        <w:tc>
          <w:tcPr>
            <w:tcW w:w="2460" w:type="dxa"/>
            <w:vAlign w:val="center"/>
          </w:tcPr>
          <w:p w:rsidR="00A32797" w:rsidRPr="00C07A1C" w:rsidRDefault="00A32797" w:rsidP="00732CDD">
            <w:pPr>
              <w:ind w:firstLine="35"/>
              <w:jc w:val="center"/>
              <w:rPr>
                <w:rFonts w:cs="Times New Roman"/>
                <w:szCs w:val="28"/>
              </w:rPr>
            </w:pPr>
            <w:proofErr w:type="spellStart"/>
            <w:r w:rsidRPr="00C07A1C">
              <w:rPr>
                <w:rFonts w:cs="Times New Roman"/>
                <w:szCs w:val="28"/>
              </w:rPr>
              <w:t>HCl</w:t>
            </w:r>
            <w:proofErr w:type="spellEnd"/>
          </w:p>
        </w:tc>
        <w:tc>
          <w:tcPr>
            <w:tcW w:w="2263" w:type="dxa"/>
            <w:vAlign w:val="center"/>
          </w:tcPr>
          <w:p w:rsidR="00A32797" w:rsidRPr="00A311F9" w:rsidRDefault="00A311F9" w:rsidP="00732CDD">
            <w:pPr>
              <w:ind w:hanging="20"/>
              <w:jc w:val="center"/>
              <w:rPr>
                <w:rFonts w:cs="Times New Roman"/>
                <w:szCs w:val="28"/>
              </w:rPr>
            </w:pPr>
            <w:r>
              <w:rPr>
                <w:rFonts w:cs="Times New Roman"/>
                <w:szCs w:val="28"/>
              </w:rPr>
              <w:t>0,2</w:t>
            </w:r>
          </w:p>
        </w:tc>
      </w:tr>
      <w:tr w:rsidR="00A32797" w:rsidRPr="00C07A1C" w:rsidTr="00A32797">
        <w:trPr>
          <w:trHeight w:val="414"/>
          <w:jc w:val="center"/>
        </w:trPr>
        <w:tc>
          <w:tcPr>
            <w:tcW w:w="2460" w:type="dxa"/>
            <w:vAlign w:val="center"/>
          </w:tcPr>
          <w:p w:rsidR="00A32797" w:rsidRPr="00C07A1C" w:rsidRDefault="00A32797" w:rsidP="00732CDD">
            <w:pPr>
              <w:ind w:firstLine="35"/>
              <w:jc w:val="center"/>
              <w:rPr>
                <w:rFonts w:cs="Times New Roman"/>
                <w:szCs w:val="28"/>
              </w:rPr>
            </w:pPr>
            <w:r w:rsidRPr="00C07A1C">
              <w:rPr>
                <w:rFonts w:cs="Times New Roman"/>
                <w:szCs w:val="28"/>
              </w:rPr>
              <w:t>NO2</w:t>
            </w:r>
          </w:p>
        </w:tc>
        <w:tc>
          <w:tcPr>
            <w:tcW w:w="2263" w:type="dxa"/>
            <w:vAlign w:val="center"/>
          </w:tcPr>
          <w:p w:rsidR="00A32797" w:rsidRPr="00A311F9" w:rsidRDefault="00A311F9" w:rsidP="00732CDD">
            <w:pPr>
              <w:ind w:hanging="20"/>
              <w:jc w:val="center"/>
              <w:rPr>
                <w:rFonts w:cs="Times New Roman"/>
                <w:szCs w:val="28"/>
              </w:rPr>
            </w:pPr>
            <w:r>
              <w:rPr>
                <w:rFonts w:cs="Times New Roman"/>
                <w:szCs w:val="28"/>
              </w:rPr>
              <w:t>0,6</w:t>
            </w:r>
          </w:p>
        </w:tc>
      </w:tr>
      <w:tr w:rsidR="00A32797" w:rsidRPr="00C07A1C" w:rsidTr="00A32797">
        <w:trPr>
          <w:trHeight w:val="414"/>
          <w:jc w:val="center"/>
        </w:trPr>
        <w:tc>
          <w:tcPr>
            <w:tcW w:w="2460" w:type="dxa"/>
            <w:vAlign w:val="center"/>
          </w:tcPr>
          <w:p w:rsidR="00A32797" w:rsidRPr="00C07A1C" w:rsidRDefault="00A32797" w:rsidP="00732CDD">
            <w:pPr>
              <w:ind w:firstLine="35"/>
              <w:jc w:val="center"/>
              <w:rPr>
                <w:rFonts w:cs="Times New Roman"/>
                <w:szCs w:val="28"/>
              </w:rPr>
            </w:pPr>
            <w:r w:rsidRPr="00C07A1C">
              <w:rPr>
                <w:rFonts w:cs="Times New Roman"/>
                <w:szCs w:val="28"/>
              </w:rPr>
              <w:t>NH3</w:t>
            </w:r>
          </w:p>
        </w:tc>
        <w:tc>
          <w:tcPr>
            <w:tcW w:w="2263" w:type="dxa"/>
            <w:vAlign w:val="center"/>
          </w:tcPr>
          <w:p w:rsidR="00A32797" w:rsidRPr="00C07A1C" w:rsidRDefault="00315105" w:rsidP="00732CDD">
            <w:pPr>
              <w:ind w:hanging="20"/>
              <w:jc w:val="center"/>
              <w:rPr>
                <w:rFonts w:cs="Times New Roman"/>
                <w:szCs w:val="28"/>
              </w:rPr>
            </w:pPr>
            <w:r>
              <w:rPr>
                <w:rFonts w:cs="Times New Roman"/>
                <w:szCs w:val="28"/>
              </w:rPr>
              <w:t>0,2</w:t>
            </w:r>
          </w:p>
        </w:tc>
      </w:tr>
      <w:tr w:rsidR="00A32797" w:rsidRPr="00C07A1C" w:rsidTr="00A32797">
        <w:trPr>
          <w:trHeight w:val="414"/>
          <w:jc w:val="center"/>
        </w:trPr>
        <w:tc>
          <w:tcPr>
            <w:tcW w:w="2460" w:type="dxa"/>
            <w:vAlign w:val="center"/>
          </w:tcPr>
          <w:p w:rsidR="00A32797" w:rsidRPr="00C07A1C" w:rsidRDefault="00A32797" w:rsidP="00732CDD">
            <w:pPr>
              <w:ind w:firstLine="35"/>
              <w:jc w:val="center"/>
              <w:rPr>
                <w:rFonts w:cs="Times New Roman"/>
                <w:szCs w:val="28"/>
              </w:rPr>
            </w:pPr>
            <w:r w:rsidRPr="00C07A1C">
              <w:rPr>
                <w:rFonts w:cs="Times New Roman"/>
                <w:szCs w:val="28"/>
              </w:rPr>
              <w:t>CO</w:t>
            </w:r>
          </w:p>
        </w:tc>
        <w:tc>
          <w:tcPr>
            <w:tcW w:w="2263" w:type="dxa"/>
            <w:vAlign w:val="center"/>
          </w:tcPr>
          <w:p w:rsidR="00A32797" w:rsidRPr="00C07A1C" w:rsidRDefault="00A32797" w:rsidP="00732CDD">
            <w:pPr>
              <w:ind w:hanging="20"/>
              <w:jc w:val="center"/>
              <w:rPr>
                <w:rFonts w:cs="Times New Roman"/>
                <w:szCs w:val="28"/>
              </w:rPr>
            </w:pPr>
            <w:r>
              <w:rPr>
                <w:rFonts w:cs="Times New Roman"/>
                <w:szCs w:val="28"/>
              </w:rPr>
              <w:t>5</w:t>
            </w:r>
          </w:p>
        </w:tc>
      </w:tr>
      <w:tr w:rsidR="00A32797" w:rsidRPr="00C07A1C" w:rsidTr="00A32797">
        <w:trPr>
          <w:trHeight w:val="414"/>
          <w:jc w:val="center"/>
        </w:trPr>
        <w:tc>
          <w:tcPr>
            <w:tcW w:w="2460" w:type="dxa"/>
            <w:vAlign w:val="center"/>
          </w:tcPr>
          <w:p w:rsidR="00A32797" w:rsidRPr="00C07A1C" w:rsidRDefault="00A32797" w:rsidP="00732CDD">
            <w:pPr>
              <w:ind w:firstLine="35"/>
              <w:jc w:val="center"/>
              <w:rPr>
                <w:rFonts w:cs="Times New Roman"/>
                <w:szCs w:val="28"/>
              </w:rPr>
            </w:pPr>
            <w:r w:rsidRPr="00C07A1C">
              <w:rPr>
                <w:rFonts w:cs="Times New Roman"/>
                <w:szCs w:val="28"/>
              </w:rPr>
              <w:t>HCN</w:t>
            </w:r>
          </w:p>
        </w:tc>
        <w:tc>
          <w:tcPr>
            <w:tcW w:w="2263" w:type="dxa"/>
            <w:vAlign w:val="center"/>
          </w:tcPr>
          <w:p w:rsidR="00A32797" w:rsidRPr="00C07A1C" w:rsidRDefault="00A311F9" w:rsidP="00732CDD">
            <w:pPr>
              <w:ind w:hanging="20"/>
              <w:jc w:val="center"/>
              <w:rPr>
                <w:rFonts w:cs="Times New Roman"/>
                <w:szCs w:val="28"/>
              </w:rPr>
            </w:pPr>
            <w:r>
              <w:rPr>
                <w:rFonts w:cs="Times New Roman"/>
                <w:szCs w:val="28"/>
              </w:rPr>
              <w:t>0,01</w:t>
            </w:r>
          </w:p>
        </w:tc>
      </w:tr>
    </w:tbl>
    <w:p w:rsidR="00784E8C" w:rsidRDefault="00784E8C" w:rsidP="00784E8C">
      <w:pPr>
        <w:spacing w:after="0"/>
        <w:rPr>
          <w:rFonts w:cs="Times New Roman"/>
          <w:szCs w:val="28"/>
        </w:rPr>
      </w:pPr>
    </w:p>
    <w:p w:rsidR="00216236" w:rsidRDefault="00216236" w:rsidP="00784E8C">
      <w:pPr>
        <w:spacing w:after="0"/>
        <w:rPr>
          <w:rFonts w:cs="Times New Roman"/>
          <w:szCs w:val="28"/>
        </w:rPr>
      </w:pPr>
    </w:p>
    <w:p w:rsidR="00784E8C" w:rsidRDefault="00784E8C" w:rsidP="00784E8C">
      <w:pPr>
        <w:spacing w:after="0"/>
        <w:rPr>
          <w:rFonts w:cs="Times New Roman"/>
          <w:szCs w:val="28"/>
        </w:rPr>
      </w:pPr>
      <w:r>
        <w:rPr>
          <w:rFonts w:cs="Times New Roman"/>
          <w:szCs w:val="28"/>
        </w:rPr>
        <w:t>Потребный объем воздуха</w:t>
      </w:r>
      <w:r w:rsidRPr="00784E8C">
        <w:rPr>
          <w:rFonts w:cs="Times New Roman"/>
          <w:szCs w:val="28"/>
        </w:rPr>
        <w:t xml:space="preserve"> </w:t>
      </w:r>
      <w:r>
        <w:rPr>
          <w:rFonts w:cs="Times New Roman"/>
          <w:szCs w:val="28"/>
        </w:rPr>
        <w:t>определяется по формуле:</w:t>
      </w:r>
    </w:p>
    <w:p w:rsidR="00784E8C" w:rsidRPr="00784E8C" w:rsidRDefault="00513FF0" w:rsidP="00784E8C">
      <w:pPr>
        <w:spacing w:after="0"/>
        <w:ind w:firstLine="1134"/>
        <w:rPr>
          <w:rFonts w:eastAsiaTheme="minorEastAsia" w:cs="Times New Roman"/>
          <w:szCs w:val="28"/>
        </w:rPr>
      </w:pPr>
      <m:oMathPara>
        <m:oMath>
          <m:sSubSup>
            <m:sSubSupPr>
              <m:ctrlPr>
                <w:rPr>
                  <w:rFonts w:ascii="Cambria Math" w:hAnsi="Cambria Math" w:cs="Times New Roman"/>
                  <w:i/>
                  <w:szCs w:val="28"/>
                </w:rPr>
              </m:ctrlPr>
            </m:sSubSupPr>
            <m:e>
              <m:r>
                <w:rPr>
                  <w:rFonts w:ascii="Cambria Math" w:hAnsi="Cambria Math" w:cs="Times New Roman"/>
                  <w:szCs w:val="28"/>
                </w:rPr>
                <m:t>V</m:t>
              </m:r>
            </m:e>
            <m:sub>
              <m:r>
                <w:rPr>
                  <w:rFonts w:ascii="Cambria Math" w:hAnsi="Cambria Math" w:cs="Times New Roman"/>
                  <w:szCs w:val="28"/>
                </w:rPr>
                <m:t>потребный</m:t>
              </m:r>
            </m:sub>
            <m:sup>
              <m:r>
                <m:rPr>
                  <m:sty m:val="p"/>
                </m:rPr>
                <w:rPr>
                  <w:rFonts w:ascii="Cambria Math" w:hAnsi="Cambria Math" w:cs="Times New Roman"/>
                  <w:szCs w:val="28"/>
                  <w:lang w:val="en-US"/>
                </w:rPr>
                <m:t>X</m:t>
              </m:r>
            </m:sup>
          </m:sSubSup>
          <m:r>
            <w:rPr>
              <w:rFonts w:ascii="Cambria Math" w:hAnsi="Cambria Math" w:cs="Times New Roman"/>
              <w:szCs w:val="28"/>
            </w:rPr>
            <m:t>=</m:t>
          </m:r>
          <m:f>
            <m:fPr>
              <m:ctrlPr>
                <w:rPr>
                  <w:rFonts w:ascii="Cambria Math" w:eastAsiaTheme="minorEastAsia" w:hAnsi="Cambria Math" w:cs="Times New Roman"/>
                  <w:i/>
                  <w:szCs w:val="28"/>
                  <w:lang w:val="en-US"/>
                </w:rPr>
              </m:ctrlPr>
            </m:fPr>
            <m:num>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m</m:t>
                  </m:r>
                </m:e>
                <m:sub>
                  <m:r>
                    <w:rPr>
                      <w:rFonts w:ascii="Cambria Math" w:eastAsiaTheme="minorEastAsia" w:hAnsi="Cambria Math" w:cs="Times New Roman"/>
                      <w:szCs w:val="28"/>
                      <w:lang w:val="en-US"/>
                    </w:rPr>
                    <m:t>X</m:t>
                  </m:r>
                </m:sub>
              </m:sSub>
              <m:r>
                <w:rPr>
                  <w:rFonts w:ascii="Cambria Math" w:eastAsiaTheme="minorEastAsia" w:hAnsi="Cambria Math" w:cs="Times New Roman"/>
                  <w:szCs w:val="28"/>
                  <w:lang w:val="en-US"/>
                </w:rPr>
                <m:t>∙</m:t>
              </m:r>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10</m:t>
                  </m:r>
                </m:e>
                <m:sup>
                  <m:r>
                    <w:rPr>
                      <w:rFonts w:ascii="Cambria Math" w:eastAsiaTheme="minorEastAsia" w:hAnsi="Cambria Math" w:cs="Times New Roman"/>
                      <w:szCs w:val="28"/>
                      <w:lang w:val="en-US"/>
                    </w:rPr>
                    <m:t>6</m:t>
                  </m:r>
                </m:sup>
              </m:sSup>
            </m:num>
            <m:den>
              <m:r>
                <w:rPr>
                  <w:rFonts w:ascii="Cambria Math" w:eastAsiaTheme="minorEastAsia" w:hAnsi="Cambria Math" w:cs="Times New Roman"/>
                  <w:szCs w:val="28"/>
                </w:rPr>
                <m:t>ПД</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К</m:t>
                  </m:r>
                </m:e>
                <m:sub>
                  <m:r>
                    <m:rPr>
                      <m:sty m:val="p"/>
                    </m:rPr>
                    <w:rPr>
                      <w:rFonts w:ascii="Cambria Math" w:eastAsiaTheme="minorEastAsia" w:hAnsi="Cambria Math" w:cs="Times New Roman"/>
                      <w:szCs w:val="28"/>
                      <w:lang w:val="en-US"/>
                    </w:rPr>
                    <m:t>X</m:t>
                  </m:r>
                </m:sub>
              </m:sSub>
            </m:den>
          </m:f>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м</m:t>
              </m:r>
            </m:e>
            <m:sup>
              <m:r>
                <w:rPr>
                  <w:rFonts w:ascii="Cambria Math" w:eastAsiaTheme="minorEastAsia" w:hAnsi="Cambria Math" w:cs="Times New Roman"/>
                  <w:szCs w:val="28"/>
                  <w:lang w:val="en-US"/>
                </w:rPr>
                <m:t>3</m:t>
              </m:r>
            </m:sup>
          </m:sSup>
          <m:r>
            <w:rPr>
              <w:rFonts w:ascii="Cambria Math" w:eastAsiaTheme="minorEastAsia" w:hAnsi="Cambria Math" w:cs="Times New Roman"/>
              <w:szCs w:val="28"/>
            </w:rPr>
            <m:t>]</m:t>
          </m:r>
        </m:oMath>
      </m:oMathPara>
    </w:p>
    <w:p w:rsidR="00784E8C" w:rsidRPr="00784E8C" w:rsidRDefault="00784E8C" w:rsidP="00784E8C">
      <w:r>
        <w:t>Ориентировочный радиус рассеивания в объеме полушария с центром, расположенным в месте проведения наземных испытаний определяется по формуле:</w:t>
      </w:r>
    </w:p>
    <w:p w:rsidR="00784E8C" w:rsidRPr="00784E8C" w:rsidRDefault="00513FF0" w:rsidP="00784E8C">
      <w:pPr>
        <w:spacing w:after="0"/>
        <w:rPr>
          <w:rFonts w:cs="Times New Roman"/>
          <w:i/>
          <w:szCs w:val="28"/>
        </w:rPr>
      </w:pPr>
      <m:oMathPara>
        <m:oMath>
          <m:sSubSup>
            <m:sSubSupPr>
              <m:ctrlPr>
                <w:rPr>
                  <w:rFonts w:ascii="Cambria Math" w:hAnsi="Cambria Math" w:cs="Times New Roman"/>
                  <w:i/>
                  <w:szCs w:val="28"/>
                  <w:lang w:val="en-US"/>
                </w:rPr>
              </m:ctrlPr>
            </m:sSubSupPr>
            <m:e>
              <m:r>
                <w:rPr>
                  <w:rFonts w:ascii="Cambria Math" w:hAnsi="Cambria Math" w:cs="Times New Roman"/>
                  <w:szCs w:val="28"/>
                </w:rPr>
                <m:t>R</m:t>
              </m:r>
              <m:ctrlPr>
                <w:rPr>
                  <w:rFonts w:ascii="Cambria Math" w:hAnsi="Cambria Math" w:cs="Times New Roman"/>
                  <w:i/>
                  <w:szCs w:val="28"/>
                </w:rPr>
              </m:ctrlPr>
            </m:e>
            <m:sub>
              <m:r>
                <w:rPr>
                  <w:rFonts w:ascii="Cambria Math" w:hAnsi="Cambria Math" w:cs="Times New Roman"/>
                  <w:szCs w:val="28"/>
                </w:rPr>
                <m:t>рассеивания</m:t>
              </m:r>
              <m:ctrlPr>
                <w:rPr>
                  <w:rFonts w:ascii="Cambria Math" w:hAnsi="Cambria Math" w:cs="Times New Roman"/>
                  <w:i/>
                  <w:szCs w:val="28"/>
                </w:rPr>
              </m:ctrlPr>
            </m:sub>
            <m:sup>
              <m:r>
                <w:rPr>
                  <w:rFonts w:ascii="Cambria Math" w:hAnsi="Cambria Math" w:cs="Times New Roman"/>
                  <w:szCs w:val="28"/>
                  <w:lang w:val="en-US"/>
                </w:rPr>
                <m:t>X</m:t>
              </m:r>
            </m:sup>
          </m:sSubSup>
          <m:r>
            <w:rPr>
              <w:rFonts w:ascii="Cambria Math" w:hAnsi="Cambria Math" w:cs="Times New Roman"/>
              <w:szCs w:val="28"/>
              <w:lang w:val="en-US"/>
            </w:rPr>
            <m:t>=</m:t>
          </m:r>
          <m:rad>
            <m:radPr>
              <m:ctrlPr>
                <w:rPr>
                  <w:rFonts w:ascii="Cambria Math" w:hAnsi="Cambria Math" w:cs="Times New Roman"/>
                  <w:i/>
                  <w:szCs w:val="28"/>
                  <w:lang w:val="en-US"/>
                </w:rPr>
              </m:ctrlPr>
            </m:radPr>
            <m:deg>
              <m:r>
                <w:rPr>
                  <w:rFonts w:ascii="Cambria Math" w:hAnsi="Cambria Math" w:cs="Times New Roman"/>
                  <w:szCs w:val="28"/>
                  <w:lang w:val="en-US"/>
                </w:rPr>
                <m:t>3</m:t>
              </m:r>
            </m:deg>
            <m:e>
              <m:sSubSup>
                <m:sSubSupPr>
                  <m:ctrlPr>
                    <w:rPr>
                      <w:rFonts w:ascii="Cambria Math" w:hAnsi="Cambria Math" w:cs="Times New Roman"/>
                      <w:i/>
                      <w:szCs w:val="28"/>
                    </w:rPr>
                  </m:ctrlPr>
                </m:sSubSupPr>
                <m:e>
                  <m:r>
                    <w:rPr>
                      <w:rFonts w:ascii="Cambria Math" w:hAnsi="Cambria Math" w:cs="Times New Roman"/>
                      <w:szCs w:val="28"/>
                    </w:rPr>
                    <m:t>V</m:t>
                  </m:r>
                </m:e>
                <m:sub>
                  <m:r>
                    <w:rPr>
                      <w:rFonts w:ascii="Cambria Math" w:hAnsi="Cambria Math" w:cs="Times New Roman"/>
                      <w:szCs w:val="28"/>
                    </w:rPr>
                    <m:t>потребный</m:t>
                  </m:r>
                </m:sub>
                <m:sup>
                  <m:r>
                    <m:rPr>
                      <m:sty m:val="p"/>
                    </m:rPr>
                    <w:rPr>
                      <w:rFonts w:ascii="Cambria Math" w:hAnsi="Cambria Math" w:cs="Times New Roman"/>
                      <w:szCs w:val="28"/>
                      <w:lang w:val="en-US"/>
                    </w:rPr>
                    <m:t>X</m:t>
                  </m:r>
                </m:sup>
              </m:sSubSup>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3</m:t>
                  </m:r>
                </m:num>
                <m:den>
                  <m:r>
                    <w:rPr>
                      <w:rFonts w:ascii="Cambria Math" w:hAnsi="Cambria Math" w:cs="Times New Roman"/>
                      <w:szCs w:val="28"/>
                      <w:lang w:val="en-US"/>
                    </w:rPr>
                    <m:t>2∙π</m:t>
                  </m:r>
                </m:den>
              </m:f>
            </m:e>
          </m:rad>
          <m:r>
            <w:rPr>
              <w:rFonts w:ascii="Cambria Math" w:hAnsi="Cambria Math" w:cs="Times New Roman"/>
              <w:szCs w:val="28"/>
              <w:lang w:val="en-US"/>
            </w:rPr>
            <m:t xml:space="preserve"> [м]</m:t>
          </m:r>
        </m:oMath>
      </m:oMathPara>
    </w:p>
    <w:p w:rsidR="001C488E" w:rsidRDefault="001C488E" w:rsidP="001C488E">
      <w:r>
        <w:lastRenderedPageBreak/>
        <w:t xml:space="preserve">Результаты расчётов потребного объёма рассеивания и радиуса рассеивания представлены в </w:t>
      </w:r>
      <w:r w:rsidR="00796453">
        <w:t>таблицах 6 и 7</w:t>
      </w:r>
      <w:r>
        <w:t>.</w:t>
      </w:r>
    </w:p>
    <w:p w:rsidR="00CC007F" w:rsidRDefault="001C488E" w:rsidP="00796453">
      <w:pPr>
        <w:jc w:val="right"/>
      </w:pPr>
      <w:r>
        <w:t xml:space="preserve">Таблица 6 – </w:t>
      </w:r>
      <w:r w:rsidR="00796453">
        <w:t>Потребные характеристики при сжигании с соплом</w:t>
      </w:r>
    </w:p>
    <w:tbl>
      <w:tblPr>
        <w:tblStyle w:val="a4"/>
        <w:tblW w:w="0" w:type="auto"/>
        <w:jc w:val="center"/>
        <w:tblLook w:val="04A0" w:firstRow="1" w:lastRow="0" w:firstColumn="1" w:lastColumn="0" w:noHBand="0" w:noVBand="1"/>
      </w:tblPr>
      <w:tblGrid>
        <w:gridCol w:w="2460"/>
        <w:gridCol w:w="2263"/>
        <w:gridCol w:w="2019"/>
      </w:tblGrid>
      <w:tr w:rsidR="00573808" w:rsidRPr="00C07A1C" w:rsidTr="00573808">
        <w:trPr>
          <w:trHeight w:val="414"/>
          <w:jc w:val="center"/>
        </w:trPr>
        <w:tc>
          <w:tcPr>
            <w:tcW w:w="2460" w:type="dxa"/>
            <w:vAlign w:val="center"/>
          </w:tcPr>
          <w:p w:rsidR="00573808" w:rsidRPr="00642DF9" w:rsidRDefault="00573808" w:rsidP="00642DF9">
            <w:pPr>
              <w:pStyle w:val="a6"/>
              <w:rPr>
                <w:rFonts w:cs="Times New Roman"/>
                <w:szCs w:val="28"/>
                <w:lang w:eastAsia="ru-RU"/>
              </w:rPr>
            </w:pPr>
            <w:r w:rsidRPr="00642DF9">
              <w:rPr>
                <w:rFonts w:cs="Times New Roman"/>
                <w:szCs w:val="28"/>
                <w:lang w:eastAsia="ru-RU"/>
              </w:rPr>
              <w:t>Вещество</w:t>
            </w:r>
          </w:p>
        </w:tc>
        <w:tc>
          <w:tcPr>
            <w:tcW w:w="2263" w:type="dxa"/>
            <w:vAlign w:val="center"/>
          </w:tcPr>
          <w:p w:rsidR="00573808" w:rsidRPr="00642DF9" w:rsidRDefault="00513FF0" w:rsidP="00642DF9">
            <w:pPr>
              <w:pStyle w:val="a6"/>
              <w:rPr>
                <w:rFonts w:cs="Times New Roman"/>
                <w:szCs w:val="28"/>
                <w:lang w:eastAsia="ru-RU"/>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rPr>
                      <m:t>потребный</m:t>
                    </m:r>
                  </m:sub>
                </m:sSub>
                <m:r>
                  <w:rPr>
                    <w:rFonts w:ascii="Cambria Math" w:hAnsi="Cambria Math" w:cs="Times New Roman"/>
                    <w:color w:val="000000"/>
                    <w:szCs w:val="28"/>
                    <w:lang w:eastAsia="ru-RU"/>
                  </w:rPr>
                  <m:t>, мг/</m:t>
                </m:r>
                <m:sSup>
                  <m:sSupPr>
                    <m:ctrlPr>
                      <w:rPr>
                        <w:rFonts w:ascii="Cambria Math" w:hAnsi="Cambria Math" w:cs="Times New Roman"/>
                        <w:i/>
                        <w:color w:val="000000"/>
                        <w:szCs w:val="28"/>
                        <w:lang w:eastAsia="ru-RU"/>
                      </w:rPr>
                    </m:ctrlPr>
                  </m:sSupPr>
                  <m:e>
                    <m:r>
                      <w:rPr>
                        <w:rFonts w:ascii="Cambria Math" w:hAnsi="Cambria Math" w:cs="Times New Roman"/>
                        <w:color w:val="000000"/>
                        <w:szCs w:val="28"/>
                        <w:lang w:eastAsia="ru-RU"/>
                      </w:rPr>
                      <m:t>м</m:t>
                    </m:r>
                  </m:e>
                  <m:sup>
                    <m:r>
                      <w:rPr>
                        <w:rFonts w:ascii="Cambria Math" w:hAnsi="Cambria Math" w:cs="Times New Roman"/>
                        <w:color w:val="000000"/>
                        <w:szCs w:val="28"/>
                        <w:lang w:eastAsia="ru-RU"/>
                      </w:rPr>
                      <m:t>3</m:t>
                    </m:r>
                  </m:sup>
                </m:sSup>
              </m:oMath>
            </m:oMathPara>
          </w:p>
        </w:tc>
        <w:tc>
          <w:tcPr>
            <w:tcW w:w="2019" w:type="dxa"/>
            <w:vAlign w:val="center"/>
          </w:tcPr>
          <w:p w:rsidR="00573808" w:rsidRPr="00642DF9" w:rsidRDefault="00513FF0" w:rsidP="00642DF9">
            <w:pPr>
              <w:pStyle w:val="a6"/>
              <w:rPr>
                <w:rFonts w:cs="Times New Roman"/>
                <w:szCs w:val="28"/>
                <w:lang w:eastAsia="ru-RU"/>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рассеивания</m:t>
                    </m:r>
                  </m:sub>
                </m:sSub>
                <m:r>
                  <w:rPr>
                    <w:rFonts w:ascii="Cambria Math" w:hAnsi="Cambria Math" w:cs="Times New Roman"/>
                    <w:szCs w:val="28"/>
                    <w:lang w:val="en-US"/>
                  </w:rPr>
                  <m:t>, м</m:t>
                </m:r>
              </m:oMath>
            </m:oMathPara>
          </w:p>
        </w:tc>
      </w:tr>
      <w:tr w:rsidR="00796453" w:rsidRPr="00C07A1C" w:rsidTr="00801DEE">
        <w:trPr>
          <w:trHeight w:val="414"/>
          <w:jc w:val="center"/>
        </w:trPr>
        <w:tc>
          <w:tcPr>
            <w:tcW w:w="2460" w:type="dxa"/>
            <w:vAlign w:val="center"/>
          </w:tcPr>
          <w:p w:rsidR="00796453" w:rsidRPr="00642DF9" w:rsidRDefault="00796453" w:rsidP="00642DF9">
            <w:pPr>
              <w:pStyle w:val="a6"/>
              <w:rPr>
                <w:rFonts w:cs="Times New Roman"/>
                <w:szCs w:val="28"/>
              </w:rPr>
            </w:pPr>
            <w:r w:rsidRPr="00642DF9">
              <w:rPr>
                <w:rFonts w:cs="Times New Roman"/>
                <w:szCs w:val="28"/>
              </w:rPr>
              <w:t>Cl2</w:t>
            </w:r>
          </w:p>
        </w:tc>
        <w:tc>
          <w:tcPr>
            <w:tcW w:w="2263"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1,13E+05</w:t>
            </w:r>
          </w:p>
        </w:tc>
        <w:tc>
          <w:tcPr>
            <w:tcW w:w="2019"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37,8</w:t>
            </w:r>
          </w:p>
        </w:tc>
      </w:tr>
      <w:tr w:rsidR="00796453" w:rsidRPr="00C07A1C" w:rsidTr="00801DEE">
        <w:trPr>
          <w:trHeight w:val="414"/>
          <w:jc w:val="center"/>
        </w:trPr>
        <w:tc>
          <w:tcPr>
            <w:tcW w:w="2460" w:type="dxa"/>
            <w:vAlign w:val="center"/>
          </w:tcPr>
          <w:p w:rsidR="00796453" w:rsidRPr="00642DF9" w:rsidRDefault="00796453" w:rsidP="00642DF9">
            <w:pPr>
              <w:pStyle w:val="a6"/>
              <w:rPr>
                <w:rFonts w:cs="Times New Roman"/>
                <w:szCs w:val="28"/>
              </w:rPr>
            </w:pPr>
            <w:proofErr w:type="spellStart"/>
            <w:r w:rsidRPr="00642DF9">
              <w:rPr>
                <w:rFonts w:cs="Times New Roman"/>
                <w:szCs w:val="28"/>
              </w:rPr>
              <w:t>HCl</w:t>
            </w:r>
            <w:proofErr w:type="spellEnd"/>
          </w:p>
        </w:tc>
        <w:tc>
          <w:tcPr>
            <w:tcW w:w="2263"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2,70E+10</w:t>
            </w:r>
          </w:p>
        </w:tc>
        <w:tc>
          <w:tcPr>
            <w:tcW w:w="2019"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2345,1</w:t>
            </w:r>
          </w:p>
        </w:tc>
      </w:tr>
      <w:tr w:rsidR="00796453" w:rsidRPr="00C07A1C" w:rsidTr="00801DEE">
        <w:trPr>
          <w:trHeight w:val="414"/>
          <w:jc w:val="center"/>
        </w:trPr>
        <w:tc>
          <w:tcPr>
            <w:tcW w:w="2460" w:type="dxa"/>
            <w:vAlign w:val="center"/>
          </w:tcPr>
          <w:p w:rsidR="00796453" w:rsidRPr="00642DF9" w:rsidRDefault="00796453" w:rsidP="00642DF9">
            <w:pPr>
              <w:pStyle w:val="a6"/>
              <w:rPr>
                <w:rFonts w:cs="Times New Roman"/>
                <w:szCs w:val="28"/>
              </w:rPr>
            </w:pPr>
            <w:r w:rsidRPr="00642DF9">
              <w:rPr>
                <w:rFonts w:cs="Times New Roman"/>
                <w:szCs w:val="28"/>
              </w:rPr>
              <w:t>NO2</w:t>
            </w:r>
          </w:p>
        </w:tc>
        <w:tc>
          <w:tcPr>
            <w:tcW w:w="2263"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9,52E-06</w:t>
            </w:r>
          </w:p>
        </w:tc>
        <w:tc>
          <w:tcPr>
            <w:tcW w:w="2019"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0,0</w:t>
            </w:r>
          </w:p>
        </w:tc>
      </w:tr>
      <w:tr w:rsidR="00796453" w:rsidRPr="00C07A1C" w:rsidTr="00801DEE">
        <w:trPr>
          <w:trHeight w:val="414"/>
          <w:jc w:val="center"/>
        </w:trPr>
        <w:tc>
          <w:tcPr>
            <w:tcW w:w="2460" w:type="dxa"/>
            <w:vAlign w:val="center"/>
          </w:tcPr>
          <w:p w:rsidR="00796453" w:rsidRPr="00642DF9" w:rsidRDefault="00796453" w:rsidP="00642DF9">
            <w:pPr>
              <w:pStyle w:val="a6"/>
              <w:rPr>
                <w:rFonts w:cs="Times New Roman"/>
                <w:szCs w:val="28"/>
              </w:rPr>
            </w:pPr>
            <w:r w:rsidRPr="00642DF9">
              <w:rPr>
                <w:rFonts w:cs="Times New Roman"/>
                <w:szCs w:val="28"/>
              </w:rPr>
              <w:t>NH3</w:t>
            </w:r>
          </w:p>
        </w:tc>
        <w:tc>
          <w:tcPr>
            <w:tcW w:w="2263"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4,61E+04</w:t>
            </w:r>
          </w:p>
        </w:tc>
        <w:tc>
          <w:tcPr>
            <w:tcW w:w="2019"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28,0</w:t>
            </w:r>
          </w:p>
        </w:tc>
      </w:tr>
      <w:tr w:rsidR="00796453" w:rsidRPr="00C07A1C" w:rsidTr="00801DEE">
        <w:trPr>
          <w:trHeight w:val="414"/>
          <w:jc w:val="center"/>
        </w:trPr>
        <w:tc>
          <w:tcPr>
            <w:tcW w:w="2460" w:type="dxa"/>
            <w:vAlign w:val="center"/>
          </w:tcPr>
          <w:p w:rsidR="00796453" w:rsidRPr="00642DF9" w:rsidRDefault="00796453" w:rsidP="00642DF9">
            <w:pPr>
              <w:pStyle w:val="a6"/>
              <w:rPr>
                <w:rFonts w:cs="Times New Roman"/>
                <w:szCs w:val="28"/>
              </w:rPr>
            </w:pPr>
            <w:r w:rsidRPr="00642DF9">
              <w:rPr>
                <w:rFonts w:cs="Times New Roman"/>
                <w:szCs w:val="28"/>
              </w:rPr>
              <w:t>CO</w:t>
            </w:r>
          </w:p>
        </w:tc>
        <w:tc>
          <w:tcPr>
            <w:tcW w:w="2263"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1,26E+09</w:t>
            </w:r>
          </w:p>
        </w:tc>
        <w:tc>
          <w:tcPr>
            <w:tcW w:w="2019"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844,8</w:t>
            </w:r>
          </w:p>
        </w:tc>
      </w:tr>
      <w:tr w:rsidR="00796453" w:rsidRPr="00C07A1C" w:rsidTr="00801DEE">
        <w:trPr>
          <w:trHeight w:val="414"/>
          <w:jc w:val="center"/>
        </w:trPr>
        <w:tc>
          <w:tcPr>
            <w:tcW w:w="2460" w:type="dxa"/>
            <w:vAlign w:val="center"/>
          </w:tcPr>
          <w:p w:rsidR="00796453" w:rsidRPr="00642DF9" w:rsidRDefault="00796453" w:rsidP="00642DF9">
            <w:pPr>
              <w:pStyle w:val="a6"/>
              <w:rPr>
                <w:rFonts w:cs="Times New Roman"/>
                <w:szCs w:val="28"/>
              </w:rPr>
            </w:pPr>
            <w:r w:rsidRPr="00642DF9">
              <w:rPr>
                <w:rFonts w:cs="Times New Roman"/>
                <w:szCs w:val="28"/>
              </w:rPr>
              <w:t>HCN</w:t>
            </w:r>
          </w:p>
        </w:tc>
        <w:tc>
          <w:tcPr>
            <w:tcW w:w="2263"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1,16E+07</w:t>
            </w:r>
          </w:p>
        </w:tc>
        <w:tc>
          <w:tcPr>
            <w:tcW w:w="2019" w:type="dxa"/>
            <w:vAlign w:val="bottom"/>
          </w:tcPr>
          <w:p w:rsidR="00796453" w:rsidRPr="00642DF9" w:rsidRDefault="00796453" w:rsidP="00642DF9">
            <w:pPr>
              <w:pStyle w:val="a6"/>
              <w:rPr>
                <w:rFonts w:cs="Times New Roman"/>
                <w:color w:val="000000"/>
                <w:szCs w:val="28"/>
              </w:rPr>
            </w:pPr>
            <w:r w:rsidRPr="00642DF9">
              <w:rPr>
                <w:rFonts w:cs="Times New Roman"/>
                <w:color w:val="000000"/>
                <w:szCs w:val="28"/>
              </w:rPr>
              <w:t>177,2</w:t>
            </w:r>
          </w:p>
        </w:tc>
      </w:tr>
    </w:tbl>
    <w:p w:rsidR="00C139F8" w:rsidRDefault="00C139F8" w:rsidP="00C139F8">
      <w:pPr>
        <w:jc w:val="right"/>
      </w:pPr>
    </w:p>
    <w:p w:rsidR="00C139F8" w:rsidRDefault="00C139F8" w:rsidP="00C139F8">
      <w:pPr>
        <w:jc w:val="right"/>
      </w:pPr>
      <w:r>
        <w:t>Таблица 7 – Потребные характеристики при сжигании без сопла</w:t>
      </w:r>
    </w:p>
    <w:tbl>
      <w:tblPr>
        <w:tblStyle w:val="a4"/>
        <w:tblW w:w="0" w:type="auto"/>
        <w:jc w:val="center"/>
        <w:tblLook w:val="04A0" w:firstRow="1" w:lastRow="0" w:firstColumn="1" w:lastColumn="0" w:noHBand="0" w:noVBand="1"/>
      </w:tblPr>
      <w:tblGrid>
        <w:gridCol w:w="2460"/>
        <w:gridCol w:w="2263"/>
        <w:gridCol w:w="2019"/>
      </w:tblGrid>
      <w:tr w:rsidR="00C139F8" w:rsidRPr="00C07A1C" w:rsidTr="00801DEE">
        <w:trPr>
          <w:trHeight w:val="414"/>
          <w:jc w:val="center"/>
        </w:trPr>
        <w:tc>
          <w:tcPr>
            <w:tcW w:w="2460" w:type="dxa"/>
            <w:vAlign w:val="center"/>
          </w:tcPr>
          <w:p w:rsidR="00C139F8" w:rsidRPr="00C07A1C" w:rsidRDefault="00C139F8" w:rsidP="00801DEE">
            <w:pPr>
              <w:pStyle w:val="a6"/>
              <w:rPr>
                <w:lang w:eastAsia="ru-RU"/>
              </w:rPr>
            </w:pPr>
            <w:r w:rsidRPr="00C07A1C">
              <w:rPr>
                <w:lang w:eastAsia="ru-RU"/>
              </w:rPr>
              <w:t>Вещество</w:t>
            </w:r>
          </w:p>
        </w:tc>
        <w:tc>
          <w:tcPr>
            <w:tcW w:w="2263" w:type="dxa"/>
            <w:vAlign w:val="center"/>
          </w:tcPr>
          <w:p w:rsidR="00C139F8" w:rsidRPr="00C07A1C" w:rsidRDefault="00513FF0" w:rsidP="00801DEE">
            <w:pPr>
              <w:pStyle w:val="a6"/>
              <w:rPr>
                <w:lang w:eastAsia="ru-RU"/>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rPr>
                      <m:t>потребный</m:t>
                    </m:r>
                  </m:sub>
                </m:sSub>
                <m:r>
                  <w:rPr>
                    <w:rFonts w:ascii="Cambria Math" w:hAnsi="Cambria Math"/>
                    <w:color w:val="000000"/>
                    <w:lang w:eastAsia="ru-RU"/>
                  </w:rPr>
                  <m:t>, мг/</m:t>
                </m:r>
                <m:sSup>
                  <m:sSupPr>
                    <m:ctrlPr>
                      <w:rPr>
                        <w:rFonts w:ascii="Cambria Math" w:hAnsi="Cambria Math"/>
                        <w:i/>
                        <w:color w:val="000000"/>
                        <w:lang w:eastAsia="ru-RU"/>
                      </w:rPr>
                    </m:ctrlPr>
                  </m:sSupPr>
                  <m:e>
                    <m:r>
                      <w:rPr>
                        <w:rFonts w:ascii="Cambria Math" w:hAnsi="Cambria Math"/>
                        <w:color w:val="000000"/>
                        <w:lang w:eastAsia="ru-RU"/>
                      </w:rPr>
                      <m:t>м</m:t>
                    </m:r>
                  </m:e>
                  <m:sup>
                    <m:r>
                      <w:rPr>
                        <w:rFonts w:ascii="Cambria Math" w:hAnsi="Cambria Math"/>
                        <w:color w:val="000000"/>
                        <w:lang w:eastAsia="ru-RU"/>
                      </w:rPr>
                      <m:t>3</m:t>
                    </m:r>
                  </m:sup>
                </m:sSup>
              </m:oMath>
            </m:oMathPara>
          </w:p>
        </w:tc>
        <w:tc>
          <w:tcPr>
            <w:tcW w:w="2019" w:type="dxa"/>
            <w:vAlign w:val="center"/>
          </w:tcPr>
          <w:p w:rsidR="00C139F8" w:rsidRPr="00C07A1C" w:rsidRDefault="00513FF0" w:rsidP="00801DEE">
            <w:pPr>
              <w:pStyle w:val="a6"/>
              <w:rPr>
                <w:lang w:eastAsia="ru-RU"/>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рассеивания</m:t>
                    </m:r>
                  </m:sub>
                </m:sSub>
                <m:r>
                  <w:rPr>
                    <w:rFonts w:ascii="Cambria Math" w:hAnsi="Cambria Math" w:cs="Times New Roman"/>
                    <w:szCs w:val="28"/>
                    <w:lang w:val="en-US"/>
                  </w:rPr>
                  <m:t>, м</m:t>
                </m:r>
              </m:oMath>
            </m:oMathPara>
          </w:p>
        </w:tc>
      </w:tr>
      <w:tr w:rsidR="00C139F8" w:rsidRPr="00C07A1C" w:rsidTr="00801DEE">
        <w:trPr>
          <w:trHeight w:val="414"/>
          <w:jc w:val="center"/>
        </w:trPr>
        <w:tc>
          <w:tcPr>
            <w:tcW w:w="2460" w:type="dxa"/>
            <w:vAlign w:val="center"/>
          </w:tcPr>
          <w:p w:rsidR="00C139F8" w:rsidRPr="00642DF9" w:rsidRDefault="00C139F8" w:rsidP="00642DF9">
            <w:pPr>
              <w:pStyle w:val="a6"/>
              <w:rPr>
                <w:rFonts w:cs="Times New Roman"/>
                <w:szCs w:val="28"/>
              </w:rPr>
            </w:pPr>
            <w:r w:rsidRPr="00642DF9">
              <w:rPr>
                <w:rFonts w:cs="Times New Roman"/>
                <w:szCs w:val="28"/>
              </w:rPr>
              <w:t>Cl2</w:t>
            </w:r>
          </w:p>
        </w:tc>
        <w:tc>
          <w:tcPr>
            <w:tcW w:w="2263"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7,67E+06</w:t>
            </w:r>
          </w:p>
        </w:tc>
        <w:tc>
          <w:tcPr>
            <w:tcW w:w="2019"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154,1</w:t>
            </w:r>
          </w:p>
        </w:tc>
      </w:tr>
      <w:tr w:rsidR="00C139F8" w:rsidRPr="00C07A1C" w:rsidTr="00801DEE">
        <w:trPr>
          <w:trHeight w:val="414"/>
          <w:jc w:val="center"/>
        </w:trPr>
        <w:tc>
          <w:tcPr>
            <w:tcW w:w="2460" w:type="dxa"/>
            <w:vAlign w:val="center"/>
          </w:tcPr>
          <w:p w:rsidR="00C139F8" w:rsidRPr="00642DF9" w:rsidRDefault="00C139F8" w:rsidP="00642DF9">
            <w:pPr>
              <w:pStyle w:val="a6"/>
              <w:rPr>
                <w:rFonts w:cs="Times New Roman"/>
                <w:szCs w:val="28"/>
              </w:rPr>
            </w:pPr>
            <w:proofErr w:type="spellStart"/>
            <w:r w:rsidRPr="00642DF9">
              <w:rPr>
                <w:rFonts w:cs="Times New Roman"/>
                <w:szCs w:val="28"/>
              </w:rPr>
              <w:t>HCl</w:t>
            </w:r>
            <w:proofErr w:type="spellEnd"/>
          </w:p>
        </w:tc>
        <w:tc>
          <w:tcPr>
            <w:tcW w:w="2263"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1,93E+10</w:t>
            </w:r>
          </w:p>
        </w:tc>
        <w:tc>
          <w:tcPr>
            <w:tcW w:w="2019"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2095,9</w:t>
            </w:r>
          </w:p>
        </w:tc>
      </w:tr>
      <w:tr w:rsidR="00C139F8" w:rsidRPr="00C07A1C" w:rsidTr="00801DEE">
        <w:trPr>
          <w:trHeight w:val="414"/>
          <w:jc w:val="center"/>
        </w:trPr>
        <w:tc>
          <w:tcPr>
            <w:tcW w:w="2460" w:type="dxa"/>
            <w:vAlign w:val="center"/>
          </w:tcPr>
          <w:p w:rsidR="00C139F8" w:rsidRPr="00642DF9" w:rsidRDefault="00C139F8" w:rsidP="00642DF9">
            <w:pPr>
              <w:pStyle w:val="a6"/>
              <w:rPr>
                <w:rFonts w:cs="Times New Roman"/>
                <w:szCs w:val="28"/>
              </w:rPr>
            </w:pPr>
            <w:r w:rsidRPr="00642DF9">
              <w:rPr>
                <w:rFonts w:cs="Times New Roman"/>
                <w:szCs w:val="28"/>
              </w:rPr>
              <w:t>NO2</w:t>
            </w:r>
          </w:p>
        </w:tc>
        <w:tc>
          <w:tcPr>
            <w:tcW w:w="2263"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1,35E+02</w:t>
            </w:r>
          </w:p>
        </w:tc>
        <w:tc>
          <w:tcPr>
            <w:tcW w:w="2019"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4,0</w:t>
            </w:r>
          </w:p>
        </w:tc>
      </w:tr>
      <w:tr w:rsidR="00C139F8" w:rsidRPr="00C07A1C" w:rsidTr="00801DEE">
        <w:trPr>
          <w:trHeight w:val="414"/>
          <w:jc w:val="center"/>
        </w:trPr>
        <w:tc>
          <w:tcPr>
            <w:tcW w:w="2460" w:type="dxa"/>
            <w:vAlign w:val="center"/>
          </w:tcPr>
          <w:p w:rsidR="00C139F8" w:rsidRPr="00642DF9" w:rsidRDefault="00C139F8" w:rsidP="00642DF9">
            <w:pPr>
              <w:pStyle w:val="a6"/>
              <w:rPr>
                <w:rFonts w:cs="Times New Roman"/>
                <w:szCs w:val="28"/>
              </w:rPr>
            </w:pPr>
            <w:r w:rsidRPr="00642DF9">
              <w:rPr>
                <w:rFonts w:cs="Times New Roman"/>
                <w:szCs w:val="28"/>
              </w:rPr>
              <w:t>NH3</w:t>
            </w:r>
          </w:p>
        </w:tc>
        <w:tc>
          <w:tcPr>
            <w:tcW w:w="2263"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1,75E+06</w:t>
            </w:r>
          </w:p>
        </w:tc>
        <w:tc>
          <w:tcPr>
            <w:tcW w:w="2019"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94,1</w:t>
            </w:r>
          </w:p>
        </w:tc>
      </w:tr>
      <w:tr w:rsidR="00C139F8" w:rsidRPr="00C07A1C" w:rsidTr="00801DEE">
        <w:trPr>
          <w:trHeight w:val="414"/>
          <w:jc w:val="center"/>
        </w:trPr>
        <w:tc>
          <w:tcPr>
            <w:tcW w:w="2460" w:type="dxa"/>
            <w:vAlign w:val="center"/>
          </w:tcPr>
          <w:p w:rsidR="00C139F8" w:rsidRPr="00642DF9" w:rsidRDefault="00C139F8" w:rsidP="00642DF9">
            <w:pPr>
              <w:pStyle w:val="a6"/>
              <w:rPr>
                <w:rFonts w:cs="Times New Roman"/>
                <w:szCs w:val="28"/>
              </w:rPr>
            </w:pPr>
            <w:r w:rsidRPr="00642DF9">
              <w:rPr>
                <w:rFonts w:cs="Times New Roman"/>
                <w:szCs w:val="28"/>
              </w:rPr>
              <w:t>CO</w:t>
            </w:r>
          </w:p>
        </w:tc>
        <w:tc>
          <w:tcPr>
            <w:tcW w:w="2263"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1,24E+09</w:t>
            </w:r>
          </w:p>
        </w:tc>
        <w:tc>
          <w:tcPr>
            <w:tcW w:w="2019"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840,8</w:t>
            </w:r>
          </w:p>
        </w:tc>
      </w:tr>
      <w:tr w:rsidR="00C139F8" w:rsidRPr="00C07A1C" w:rsidTr="00801DEE">
        <w:trPr>
          <w:trHeight w:val="414"/>
          <w:jc w:val="center"/>
        </w:trPr>
        <w:tc>
          <w:tcPr>
            <w:tcW w:w="2460" w:type="dxa"/>
            <w:vAlign w:val="center"/>
          </w:tcPr>
          <w:p w:rsidR="00C139F8" w:rsidRPr="00642DF9" w:rsidRDefault="00C139F8" w:rsidP="00642DF9">
            <w:pPr>
              <w:pStyle w:val="a6"/>
              <w:rPr>
                <w:rFonts w:cs="Times New Roman"/>
                <w:szCs w:val="28"/>
              </w:rPr>
            </w:pPr>
            <w:r w:rsidRPr="00642DF9">
              <w:rPr>
                <w:rFonts w:cs="Times New Roman"/>
                <w:szCs w:val="28"/>
              </w:rPr>
              <w:t>HCN</w:t>
            </w:r>
          </w:p>
        </w:tc>
        <w:tc>
          <w:tcPr>
            <w:tcW w:w="2263"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1,09E+08</w:t>
            </w:r>
          </w:p>
        </w:tc>
        <w:tc>
          <w:tcPr>
            <w:tcW w:w="2019" w:type="dxa"/>
            <w:vAlign w:val="bottom"/>
          </w:tcPr>
          <w:p w:rsidR="00C139F8" w:rsidRPr="00642DF9" w:rsidRDefault="00C139F8" w:rsidP="00642DF9">
            <w:pPr>
              <w:pStyle w:val="a6"/>
              <w:rPr>
                <w:rFonts w:cs="Times New Roman"/>
                <w:color w:val="000000"/>
                <w:szCs w:val="28"/>
              </w:rPr>
            </w:pPr>
            <w:r w:rsidRPr="00642DF9">
              <w:rPr>
                <w:rFonts w:cs="Times New Roman"/>
                <w:color w:val="000000"/>
                <w:szCs w:val="28"/>
              </w:rPr>
              <w:t>373,6</w:t>
            </w:r>
          </w:p>
        </w:tc>
      </w:tr>
    </w:tbl>
    <w:p w:rsidR="00C139F8" w:rsidRPr="001C488E" w:rsidRDefault="00C139F8" w:rsidP="00C139F8">
      <w:pPr>
        <w:jc w:val="center"/>
      </w:pPr>
    </w:p>
    <w:p w:rsidR="00226676" w:rsidRDefault="00AA45D1" w:rsidP="00AA45D1">
      <w:r>
        <w:t>Из данных таблиц видно, что санитарно-защитная зона полигона должна составлять не менее 2,5 км. При таком расстоянии концентрация вредных веществ, выделяющихся при сжигании топлива как с соплом, так и без разбавляются до достаточного уровня ПДК атмосферного воздуха.</w:t>
      </w:r>
      <w:r w:rsidR="00226676">
        <w:t xml:space="preserve"> </w:t>
      </w:r>
    </w:p>
    <w:p w:rsidR="008809BA" w:rsidRDefault="00226676" w:rsidP="00216236">
      <w:r>
        <w:t xml:space="preserve">Также не нужно забывать про уровень шума </w:t>
      </w:r>
      <w:r w:rsidR="006E770C">
        <w:t xml:space="preserve">в управляющей кабине </w:t>
      </w:r>
      <w:r>
        <w:t>при испытании на открытом воздухе.</w:t>
      </w:r>
    </w:p>
    <w:p w:rsidR="00227E44" w:rsidRDefault="00227E44" w:rsidP="00216236"/>
    <w:p w:rsidR="00227E44" w:rsidRDefault="00227E44" w:rsidP="00216236"/>
    <w:p w:rsidR="00227E44" w:rsidRPr="00216236" w:rsidRDefault="00227E44" w:rsidP="00216236"/>
    <w:p w:rsidR="00226676" w:rsidRDefault="00226676" w:rsidP="00AA45D1">
      <w:pPr>
        <w:rPr>
          <w:b/>
        </w:rPr>
      </w:pPr>
      <w:r w:rsidRPr="006E770C">
        <w:rPr>
          <w:b/>
        </w:rPr>
        <w:lastRenderedPageBreak/>
        <w:t xml:space="preserve">3. </w:t>
      </w:r>
      <w:r w:rsidR="006E770C" w:rsidRPr="006E770C">
        <w:rPr>
          <w:b/>
        </w:rPr>
        <w:t xml:space="preserve">Расчет </w:t>
      </w:r>
      <w:r w:rsidR="00501FBD">
        <w:rPr>
          <w:b/>
        </w:rPr>
        <w:t>шума</w:t>
      </w:r>
    </w:p>
    <w:p w:rsidR="00501FBD" w:rsidRDefault="00501FBD" w:rsidP="00AA45D1">
      <w:r w:rsidRPr="00501FBD">
        <w:t xml:space="preserve">В данном разделе </w:t>
      </w:r>
      <w:r>
        <w:t>рассчитывается уровень звукового давления при испытании двигателя на открытом стенде, а также необходимое расстояние до управляющей кабины, исходя из шумовой безопасности персонала.</w:t>
      </w:r>
    </w:p>
    <w:p w:rsidR="0016245D" w:rsidRPr="00191F29" w:rsidRDefault="0016245D" w:rsidP="00AA45D1">
      <w:pPr>
        <w:rPr>
          <w:b/>
        </w:rPr>
      </w:pPr>
      <w:r w:rsidRPr="00191F29">
        <w:rPr>
          <w:b/>
        </w:rPr>
        <w:t>Исходные данные:</w:t>
      </w:r>
    </w:p>
    <w:p w:rsidR="0016245D" w:rsidRPr="0016245D" w:rsidRDefault="00513FF0" w:rsidP="00AA45D1">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 xml:space="preserve">=2721,5 </m:t>
          </m:r>
          <m:f>
            <m:fPr>
              <m:type m:val="lin"/>
              <m:ctrlPr>
                <w:rPr>
                  <w:rFonts w:ascii="Cambria Math" w:hAnsi="Cambria Math"/>
                  <w:i/>
                </w:rPr>
              </m:ctrlPr>
            </m:fPr>
            <m:num>
              <m:r>
                <w:rPr>
                  <w:rFonts w:ascii="Cambria Math" w:hAnsi="Cambria Math"/>
                </w:rPr>
                <m:t>м</m:t>
              </m:r>
            </m:num>
            <m:den>
              <m:r>
                <w:rPr>
                  <w:rFonts w:ascii="Cambria Math" w:hAnsi="Cambria Math"/>
                </w:rPr>
                <m:t>с</m:t>
              </m:r>
            </m:den>
          </m:f>
          <m:r>
            <w:rPr>
              <w:rFonts w:ascii="Cambria Math" w:hAnsi="Cambria Math"/>
            </w:rPr>
            <m:t>-скорость истечения газа из сопла</m:t>
          </m:r>
        </m:oMath>
      </m:oMathPara>
    </w:p>
    <w:p w:rsidR="0016245D" w:rsidRPr="0016245D" w:rsidRDefault="00513FF0" w:rsidP="0016245D">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=0,111 </m:t>
          </m:r>
          <m:f>
            <m:fPr>
              <m:type m:val="lin"/>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-плотность газа на срезез сопла</m:t>
              </m:r>
            </m:den>
          </m:f>
        </m:oMath>
      </m:oMathPara>
    </w:p>
    <w:p w:rsidR="00E644D9" w:rsidRPr="0016245D" w:rsidRDefault="00513FF0" w:rsidP="00E644D9">
      <w:pPr>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a</m:t>
              </m:r>
            </m:sub>
          </m:sSub>
          <m:r>
            <w:rPr>
              <w:rFonts w:ascii="Cambria Math" w:hAnsi="Cambria Math"/>
            </w:rPr>
            <m:t>=1,3 м-площадь выходного сечения сопла</m:t>
          </m:r>
        </m:oMath>
      </m:oMathPara>
    </w:p>
    <w:p w:rsidR="000943BD" w:rsidRPr="00191F29" w:rsidRDefault="000943BD" w:rsidP="00AA45D1">
      <w:pPr>
        <w:rPr>
          <w:rFonts w:eastAsiaTheme="minorEastAsia"/>
          <w:b/>
        </w:rPr>
      </w:pPr>
      <w:r w:rsidRPr="00191F29">
        <w:rPr>
          <w:rFonts w:eastAsiaTheme="minorEastAsia"/>
          <w:b/>
        </w:rPr>
        <w:t>Расчет:</w:t>
      </w:r>
    </w:p>
    <w:p w:rsidR="000943BD" w:rsidRDefault="00980183" w:rsidP="00AA45D1">
      <w:pPr>
        <w:rPr>
          <w:rFonts w:eastAsiaTheme="minorEastAsia"/>
        </w:rPr>
      </w:pPr>
      <w:r>
        <w:rPr>
          <w:rFonts w:eastAsiaTheme="minorEastAsia"/>
        </w:rPr>
        <w:t>Уровень звуковой мощности шума на срезе сопла:</w:t>
      </w:r>
    </w:p>
    <w:p w:rsidR="00980183" w:rsidRPr="00980183" w:rsidRDefault="00980183" w:rsidP="00AA45D1">
      <w:pPr>
        <w:rPr>
          <w:rFonts w:eastAsiaTheme="minorEastAsia"/>
          <w:i/>
          <w:lang w:val="en-US"/>
        </w:rPr>
      </w:pPr>
      <m:oMathPara>
        <m:oMathParaPr>
          <m:jc m:val="center"/>
        </m:oMathParaPr>
        <m:oMath>
          <m:r>
            <w:rPr>
              <w:rFonts w:ascii="Cambria Math" w:hAnsi="Cambria Math"/>
              <w:lang w:val="en-US"/>
            </w:rPr>
            <m:t>L=30∙</m:t>
          </m:r>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rPr>
                  </m:ctrlPr>
                </m:sSubPr>
                <m:e>
                  <m:r>
                    <w:rPr>
                      <w:rFonts w:ascii="Cambria Math" w:hAnsi="Cambria Math"/>
                    </w:rPr>
                    <m:t>w</m:t>
                  </m:r>
                </m:e>
                <m:sub>
                  <m:r>
                    <w:rPr>
                      <w:rFonts w:ascii="Cambria Math" w:hAnsi="Cambria Math"/>
                    </w:rPr>
                    <m:t>a</m:t>
                  </m:r>
                </m:sub>
              </m:sSub>
            </m:e>
          </m:func>
          <m:r>
            <w:rPr>
              <w:rFonts w:ascii="Cambria Math" w:hAnsi="Cambria Math"/>
              <w:lang w:val="en-US"/>
            </w:rPr>
            <m:t>+10∙</m:t>
          </m:r>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rPr>
                  </m:ctrlPr>
                </m:sSubPr>
                <m:e>
                  <m:r>
                    <w:rPr>
                      <w:rFonts w:ascii="Cambria Math" w:hAnsi="Cambria Math"/>
                      <w:lang w:val="en-US"/>
                    </w:rPr>
                    <m:t>F</m:t>
                  </m:r>
                </m:e>
                <m:sub>
                  <m:r>
                    <w:rPr>
                      <w:rFonts w:ascii="Cambria Math" w:hAnsi="Cambria Math"/>
                    </w:rPr>
                    <m:t>a</m:t>
                  </m:r>
                </m:sub>
              </m:sSub>
              <m:r>
                <w:rPr>
                  <w:rFonts w:ascii="Cambria Math" w:hAnsi="Cambria Math"/>
                </w:rPr>
                <m:t>+</m:t>
              </m:r>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rPr>
                      </m:ctrlPr>
                    </m:sSubPr>
                    <m:e>
                      <m:r>
                        <w:rPr>
                          <w:rFonts w:ascii="Cambria Math" w:hAnsi="Cambria Math"/>
                        </w:rPr>
                        <m:t>ρ</m:t>
                      </m:r>
                    </m:e>
                    <m:sub>
                      <m:r>
                        <w:rPr>
                          <w:rFonts w:ascii="Cambria Math" w:hAnsi="Cambria Math"/>
                        </w:rPr>
                        <m:t>a</m:t>
                      </m:r>
                    </m:sub>
                  </m:sSub>
                </m:e>
              </m:func>
            </m:e>
          </m:func>
          <m:r>
            <w:rPr>
              <w:rFonts w:ascii="Cambria Math" w:hAnsi="Cambria Math"/>
              <w:lang w:val="en-US"/>
            </w:rPr>
            <m:t>==30∙</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rPr>
                <m:t>2721,5</m:t>
              </m:r>
            </m:e>
          </m:func>
          <m:r>
            <w:rPr>
              <w:rFonts w:ascii="Cambria Math" w:hAnsi="Cambria Math"/>
              <w:lang w:val="en-US"/>
            </w:rPr>
            <m:t>+10∙</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rPr>
                <m:t>1,3+</m:t>
              </m:r>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rPr>
                    <m:t>0,111=85,2 дБ</m:t>
                  </m:r>
                </m:e>
              </m:func>
            </m:e>
          </m:func>
        </m:oMath>
      </m:oMathPara>
    </w:p>
    <w:p w:rsidR="00A30D78" w:rsidRDefault="00A30D78" w:rsidP="00A30D78">
      <w:r>
        <w:t>Поправка для струи реактивного газа:</w:t>
      </w:r>
    </w:p>
    <w:p w:rsidR="00A30D78" w:rsidRPr="00A30D78" w:rsidRDefault="00513FF0" w:rsidP="00A30D7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рс</m:t>
              </m:r>
            </m:sub>
          </m:sSub>
          <m:r>
            <w:rPr>
              <w:rFonts w:ascii="Cambria Math" w:hAnsi="Cambria Math"/>
              <w:lang w:val="en-US"/>
            </w:rPr>
            <m:t>=110 дБ</m:t>
          </m:r>
        </m:oMath>
      </m:oMathPara>
    </w:p>
    <w:p w:rsidR="00A30D78" w:rsidRDefault="00A30D78" w:rsidP="00A30D78">
      <w:pPr>
        <w:rPr>
          <w:rFonts w:eastAsiaTheme="minorEastAsia"/>
        </w:rPr>
      </w:pPr>
      <w:r>
        <w:rPr>
          <w:rFonts w:eastAsiaTheme="minorEastAsia"/>
        </w:rPr>
        <w:t>Поправка, учитывающая направленность источника шума:</w:t>
      </w:r>
    </w:p>
    <w:p w:rsidR="00A30D78" w:rsidRPr="00A30D78" w:rsidRDefault="00513FF0" w:rsidP="00A30D7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н</m:t>
              </m:r>
            </m:sub>
          </m:sSub>
          <m:r>
            <w:rPr>
              <w:rFonts w:ascii="Cambria Math" w:hAnsi="Cambria Math"/>
              <w:lang w:val="en-US"/>
            </w:rPr>
            <m:t>=-10 дБ</m:t>
          </m:r>
        </m:oMath>
      </m:oMathPara>
    </w:p>
    <w:p w:rsidR="00A30D78" w:rsidRDefault="001C740F" w:rsidP="00A30D78">
      <w:pPr>
        <w:rPr>
          <w:rFonts w:eastAsiaTheme="minorEastAsia"/>
        </w:rPr>
      </w:pPr>
      <w:r>
        <w:rPr>
          <w:rFonts w:eastAsiaTheme="minorEastAsia"/>
        </w:rPr>
        <w:t>Суммарный уровень звукового давления на срезе сопла с учетом поправок:</w:t>
      </w:r>
    </w:p>
    <w:p w:rsidR="001C740F" w:rsidRPr="000B572B" w:rsidRDefault="00513FF0" w:rsidP="00A30D7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Σ</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L</m:t>
              </m:r>
            </m:e>
            <m:sub>
              <m:r>
                <w:rPr>
                  <w:rFonts w:ascii="Cambria Math" w:hAnsi="Cambria Math"/>
                </w:rPr>
                <m:t>рс</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н</m:t>
              </m:r>
            </m:sub>
          </m:sSub>
          <m:r>
            <w:rPr>
              <w:rFonts w:ascii="Cambria Math" w:hAnsi="Cambria Math"/>
              <w:lang w:val="en-US"/>
            </w:rPr>
            <m:t>=</m:t>
          </m:r>
          <m:r>
            <w:rPr>
              <w:rFonts w:ascii="Cambria Math" w:hAnsi="Cambria Math"/>
            </w:rPr>
            <m:t>85,2+</m:t>
          </m:r>
          <m:r>
            <w:rPr>
              <w:rFonts w:ascii="Cambria Math" w:hAnsi="Cambria Math"/>
              <w:lang w:val="en-US"/>
            </w:rPr>
            <m:t>100-10=185,2 дБ</m:t>
          </m:r>
        </m:oMath>
      </m:oMathPara>
    </w:p>
    <w:p w:rsidR="00E92E73" w:rsidRPr="00E92E73" w:rsidRDefault="00E92E73" w:rsidP="00E92E73">
      <w:pPr>
        <w:rPr>
          <w:lang w:eastAsia="ru-RU"/>
        </w:rPr>
      </w:pPr>
      <w:r w:rsidRPr="00E92E73">
        <w:rPr>
          <w:lang w:eastAsia="ru-RU"/>
        </w:rPr>
        <w:t>Нормативные уровни звукового давления октавной полосы частот по</w:t>
      </w:r>
    </w:p>
    <w:p w:rsidR="00E92E73" w:rsidRDefault="00E92E73" w:rsidP="00E92E73">
      <w:pPr>
        <w:rPr>
          <w:lang w:eastAsia="ru-RU"/>
        </w:rPr>
      </w:pPr>
      <w:r w:rsidRPr="00E92E73">
        <w:rPr>
          <w:lang w:eastAsia="ru-RU"/>
        </w:rPr>
        <w:t>ГОСТ 12.1.003-83</w:t>
      </w:r>
    </w:p>
    <w:p w:rsidR="00E92E73" w:rsidRPr="00E92E73" w:rsidRDefault="00513FF0" w:rsidP="00E92E73">
      <w:pPr>
        <w:jc w:val="center"/>
        <w:rPr>
          <w:lang w:eastAsia="ru-RU"/>
        </w:rPr>
      </w:pPr>
      <m:oMath>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rPr>
              <m:t>норм</m:t>
            </m:r>
          </m:sub>
        </m:sSub>
        <m:r>
          <w:rPr>
            <w:rFonts w:ascii="Cambria Math" w:hAnsi="Cambria Math"/>
          </w:rPr>
          <m:t>=</m:t>
        </m:r>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rPr>
                  <m:t>71</m:t>
                </m:r>
              </m:e>
              <m:e>
                <m:r>
                  <w:rPr>
                    <w:rFonts w:ascii="Cambria Math" w:hAnsi="Cambria Math"/>
                  </w:rPr>
                  <m:t>61</m:t>
                </m:r>
                <m:ctrlPr>
                  <w:rPr>
                    <w:rFonts w:ascii="Cambria Math" w:eastAsia="Cambria Math" w:hAnsi="Cambria Math" w:cs="Cambria Math"/>
                    <w:i/>
                    <w:lang w:val="en-US"/>
                  </w:rPr>
                </m:ctrlPr>
              </m:e>
              <m:e>
                <m:r>
                  <w:rPr>
                    <w:rFonts w:ascii="Cambria Math" w:eastAsia="Cambria Math" w:hAnsi="Cambria Math" w:cs="Cambria Math"/>
                  </w:rPr>
                  <m:t>54</m:t>
                </m:r>
                <m:ctrlPr>
                  <w:rPr>
                    <w:rFonts w:ascii="Cambria Math" w:eastAsia="Cambria Math" w:hAnsi="Cambria Math" w:cs="Cambria Math"/>
                    <w:i/>
                    <w:lang w:val="en-US"/>
                  </w:rPr>
                </m:ctrlPr>
              </m:e>
              <m:e>
                <m:r>
                  <w:rPr>
                    <w:rFonts w:ascii="Cambria Math" w:eastAsia="Cambria Math" w:hAnsi="Cambria Math" w:cs="Cambria Math"/>
                  </w:rPr>
                  <m:t>49</m:t>
                </m:r>
                <m:ctrlPr>
                  <w:rPr>
                    <w:rFonts w:ascii="Cambria Math" w:eastAsia="Cambria Math" w:hAnsi="Cambria Math" w:cs="Cambria Math"/>
                    <w:i/>
                    <w:lang w:val="en-US"/>
                  </w:rPr>
                </m:ctrlPr>
              </m:e>
              <m:e>
                <m:r>
                  <w:rPr>
                    <w:rFonts w:ascii="Cambria Math" w:eastAsia="Cambria Math" w:hAnsi="Cambria Math" w:cs="Cambria Math"/>
                  </w:rPr>
                  <m:t>45</m:t>
                </m:r>
                <m:ctrlPr>
                  <w:rPr>
                    <w:rFonts w:ascii="Cambria Math" w:eastAsia="Cambria Math" w:hAnsi="Cambria Math" w:cs="Cambria Math"/>
                    <w:i/>
                    <w:lang w:val="en-US"/>
                  </w:rPr>
                </m:ctrlPr>
              </m:e>
              <m:e>
                <m:r>
                  <w:rPr>
                    <w:rFonts w:ascii="Cambria Math" w:eastAsia="Cambria Math" w:hAnsi="Cambria Math" w:cs="Cambria Math"/>
                  </w:rPr>
                  <m:t>42</m:t>
                </m:r>
                <m:ctrlPr>
                  <w:rPr>
                    <w:rFonts w:ascii="Cambria Math" w:eastAsia="Cambria Math" w:hAnsi="Cambria Math" w:cs="Cambria Math"/>
                    <w:i/>
                    <w:lang w:val="en-US"/>
                  </w:rPr>
                </m:ctrlPr>
              </m:e>
              <m:e>
                <m:r>
                  <w:rPr>
                    <w:rFonts w:ascii="Cambria Math" w:eastAsia="Cambria Math" w:hAnsi="Cambria Math" w:cs="Cambria Math"/>
                  </w:rPr>
                  <m:t>40</m:t>
                </m:r>
                <m:ctrlPr>
                  <w:rPr>
                    <w:rFonts w:ascii="Cambria Math" w:eastAsia="Cambria Math" w:hAnsi="Cambria Math" w:cs="Cambria Math"/>
                    <w:i/>
                    <w:lang w:val="en-US"/>
                  </w:rPr>
                </m:ctrlPr>
              </m:e>
              <m:e>
                <m:r>
                  <w:rPr>
                    <w:rFonts w:ascii="Cambria Math" w:eastAsia="Cambria Math" w:hAnsi="Cambria Math" w:cs="Cambria Math"/>
                  </w:rPr>
                  <m:t>38</m:t>
                </m:r>
              </m:e>
            </m:eqArr>
          </m:e>
        </m:d>
        <m:r>
          <w:rPr>
            <w:rFonts w:ascii="Cambria Math" w:hAnsi="Cambria Math"/>
          </w:rPr>
          <m:t xml:space="preserve"> дБ</m:t>
        </m:r>
      </m:oMath>
      <w:r w:rsidR="00E92E73">
        <w:rPr>
          <w:rFonts w:eastAsiaTheme="minorEastAsia"/>
        </w:rPr>
        <w:t xml:space="preserve"> </w:t>
      </w:r>
      <w:r w:rsidR="00E92E73" w:rsidRPr="00E92E73">
        <w:rPr>
          <w:rFonts w:eastAsiaTheme="minorEastAsia"/>
        </w:rPr>
        <w:t xml:space="preserve">                          </w:t>
      </w:r>
      <w:r w:rsidR="00E92E73">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m:t>
        </m:r>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rPr>
                  <m:t>63</m:t>
                </m:r>
              </m:e>
              <m:e>
                <m:r>
                  <w:rPr>
                    <w:rFonts w:ascii="Cambria Math" w:hAnsi="Cambria Math"/>
                  </w:rPr>
                  <m:t>125</m:t>
                </m:r>
                <m:ctrlPr>
                  <w:rPr>
                    <w:rFonts w:ascii="Cambria Math" w:eastAsia="Cambria Math" w:hAnsi="Cambria Math" w:cs="Cambria Math"/>
                    <w:i/>
                    <w:lang w:val="en-US"/>
                  </w:rPr>
                </m:ctrlPr>
              </m:e>
              <m:e>
                <m:r>
                  <w:rPr>
                    <w:rFonts w:ascii="Cambria Math" w:eastAsia="Cambria Math" w:hAnsi="Cambria Math" w:cs="Cambria Math"/>
                  </w:rPr>
                  <m:t>250</m:t>
                </m:r>
                <m:ctrlPr>
                  <w:rPr>
                    <w:rFonts w:ascii="Cambria Math" w:eastAsia="Cambria Math" w:hAnsi="Cambria Math" w:cs="Cambria Math"/>
                    <w:i/>
                    <w:lang w:val="en-US"/>
                  </w:rPr>
                </m:ctrlPr>
              </m:e>
              <m:e>
                <m:r>
                  <w:rPr>
                    <w:rFonts w:ascii="Cambria Math" w:eastAsia="Cambria Math" w:hAnsi="Cambria Math" w:cs="Cambria Math"/>
                  </w:rPr>
                  <m:t>500</m:t>
                </m:r>
                <m:ctrlPr>
                  <w:rPr>
                    <w:rFonts w:ascii="Cambria Math" w:eastAsia="Cambria Math" w:hAnsi="Cambria Math" w:cs="Cambria Math"/>
                    <w:i/>
                    <w:lang w:val="en-US"/>
                  </w:rPr>
                </m:ctrlPr>
              </m:e>
              <m:e>
                <m:r>
                  <w:rPr>
                    <w:rFonts w:ascii="Cambria Math" w:eastAsia="Cambria Math" w:hAnsi="Cambria Math" w:cs="Cambria Math"/>
                  </w:rPr>
                  <m:t>1000</m:t>
                </m:r>
                <m:ctrlPr>
                  <w:rPr>
                    <w:rFonts w:ascii="Cambria Math" w:eastAsia="Cambria Math" w:hAnsi="Cambria Math" w:cs="Cambria Math"/>
                    <w:i/>
                    <w:lang w:val="en-US"/>
                  </w:rPr>
                </m:ctrlPr>
              </m:e>
              <m:e>
                <m:r>
                  <w:rPr>
                    <w:rFonts w:ascii="Cambria Math" w:eastAsia="Cambria Math" w:hAnsi="Cambria Math" w:cs="Cambria Math"/>
                  </w:rPr>
                  <m:t>2000</m:t>
                </m:r>
                <m:ctrlPr>
                  <w:rPr>
                    <w:rFonts w:ascii="Cambria Math" w:eastAsia="Cambria Math" w:hAnsi="Cambria Math" w:cs="Cambria Math"/>
                    <w:i/>
                    <w:lang w:val="en-US"/>
                  </w:rPr>
                </m:ctrlPr>
              </m:e>
              <m:e>
                <m:r>
                  <w:rPr>
                    <w:rFonts w:ascii="Cambria Math" w:eastAsia="Cambria Math" w:hAnsi="Cambria Math" w:cs="Cambria Math"/>
                  </w:rPr>
                  <m:t>4000</m:t>
                </m:r>
                <m:ctrlPr>
                  <w:rPr>
                    <w:rFonts w:ascii="Cambria Math" w:eastAsia="Cambria Math" w:hAnsi="Cambria Math" w:cs="Cambria Math"/>
                    <w:i/>
                    <w:lang w:val="en-US"/>
                  </w:rPr>
                </m:ctrlPr>
              </m:e>
              <m:e>
                <m:r>
                  <w:rPr>
                    <w:rFonts w:ascii="Cambria Math" w:eastAsia="Cambria Math" w:hAnsi="Cambria Math" w:cs="Cambria Math"/>
                  </w:rPr>
                  <m:t>8000</m:t>
                </m:r>
              </m:e>
            </m:eqArr>
          </m:e>
        </m:d>
        <m:r>
          <w:rPr>
            <w:rFonts w:ascii="Cambria Math" w:hAnsi="Cambria Math"/>
          </w:rPr>
          <m:t xml:space="preserve"> Гц</m:t>
        </m:r>
      </m:oMath>
    </w:p>
    <w:p w:rsidR="00E92E73" w:rsidRDefault="00E92E73" w:rsidP="00A30D78">
      <w:pPr>
        <w:rPr>
          <w:rFonts w:eastAsiaTheme="minorEastAsia"/>
        </w:rPr>
      </w:pPr>
      <w:r>
        <w:rPr>
          <w:rFonts w:eastAsiaTheme="minorEastAsia"/>
        </w:rPr>
        <w:t>Суммарный уровень звукового давления нормативного спектра:</w:t>
      </w:r>
    </w:p>
    <w:p w:rsidR="00E92E73" w:rsidRPr="00AD710E" w:rsidRDefault="00513FF0" w:rsidP="00A30D78">
      <w:pPr>
        <w:rPr>
          <w:rFonts w:eastAsiaTheme="minorEastAsia"/>
        </w:rPr>
      </w:pPr>
      <m:oMathPara>
        <m:oMath>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Σнорм</m:t>
              </m:r>
            </m:sub>
          </m:sSub>
          <m:r>
            <w:rPr>
              <w:rFonts w:ascii="Cambria Math" w:hAnsi="Cambria Math"/>
              <w:lang w:val="en-US"/>
            </w:rPr>
            <m:t>=10∙</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7</m:t>
                      </m:r>
                    </m:sup>
                    <m:e>
                      <m:sSup>
                        <m:sSupPr>
                          <m:ctrlPr>
                            <w:rPr>
                              <w:rFonts w:ascii="Cambria Math" w:hAnsi="Cambria Math"/>
                              <w:i/>
                            </w:rPr>
                          </m:ctrlPr>
                        </m:sSupPr>
                        <m:e>
                          <m:r>
                            <w:rPr>
                              <w:rFonts w:ascii="Cambria Math" w:hAnsi="Cambria Math"/>
                            </w:rPr>
                            <m:t>10</m:t>
                          </m:r>
                        </m:e>
                        <m:sup>
                          <m:r>
                            <w:rPr>
                              <w:rFonts w:ascii="Cambria Math" w:hAnsi="Cambria Math"/>
                            </w:rPr>
                            <m:t>0.1∙</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rPr>
                                <m:t>норм</m:t>
                              </m:r>
                              <m:r>
                                <w:rPr>
                                  <w:rFonts w:ascii="Cambria Math" w:hAnsi="Cambria Math"/>
                                  <w:lang w:val="en-US"/>
                                </w:rPr>
                                <m:t>i</m:t>
                              </m:r>
                            </m:sub>
                          </m:sSub>
                        </m:sup>
                      </m:sSup>
                    </m:e>
                  </m:nary>
                </m:e>
              </m:d>
            </m:e>
          </m:func>
          <m:r>
            <w:rPr>
              <w:rFonts w:ascii="Cambria Math" w:eastAsiaTheme="minorEastAsia" w:hAnsi="Cambria Math"/>
              <w:lang w:val="en-US"/>
            </w:rPr>
            <m:t>=71</m:t>
          </m:r>
          <m:r>
            <w:rPr>
              <w:rFonts w:ascii="Cambria Math" w:eastAsiaTheme="minorEastAsia" w:hAnsi="Cambria Math"/>
            </w:rPr>
            <m:t>,5 дБ</m:t>
          </m:r>
        </m:oMath>
      </m:oMathPara>
    </w:p>
    <w:p w:rsidR="00AD710E" w:rsidRDefault="00AD710E" w:rsidP="00A30D78">
      <w:pPr>
        <w:rPr>
          <w:rFonts w:eastAsiaTheme="minorEastAsia"/>
        </w:rPr>
      </w:pPr>
      <w:r>
        <w:rPr>
          <w:rFonts w:eastAsiaTheme="minorEastAsia"/>
        </w:rPr>
        <w:t>Требуемая величина снижения суммарного шума:</w:t>
      </w:r>
    </w:p>
    <w:p w:rsidR="00AD710E" w:rsidRPr="00801DEE" w:rsidRDefault="00513FF0" w:rsidP="00A30D78">
      <w:pPr>
        <w:rPr>
          <w:rFonts w:eastAsiaTheme="minorEastAsia"/>
        </w:rPr>
      </w:pPr>
      <m:oMathPara>
        <m:oMath>
          <m:sSub>
            <m:sSubPr>
              <m:ctrlPr>
                <w:rPr>
                  <w:rFonts w:ascii="Cambria Math" w:hAnsi="Cambria Math"/>
                  <w:i/>
                  <w:lang w:val="en-US"/>
                </w:rPr>
              </m:ctrlPr>
            </m:sSubPr>
            <m:e>
              <m:r>
                <w:rPr>
                  <w:rFonts w:ascii="Cambria Math" w:hAnsi="Cambria Math"/>
                  <w:lang w:val="en-US"/>
                </w:rPr>
                <m:t>δL</m:t>
              </m:r>
            </m:e>
            <m:sub>
              <m:r>
                <m:rPr>
                  <m:sty m:val="p"/>
                </m:rPr>
                <w:rPr>
                  <w:rFonts w:ascii="Cambria Math" w:hAnsi="Cambria Math"/>
                  <w:lang w:val="en-US"/>
                </w:rPr>
                <m:t>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Σ</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Σнорм</m:t>
              </m:r>
            </m:sub>
          </m:sSub>
          <m:r>
            <w:rPr>
              <w:rFonts w:ascii="Cambria Math" w:hAnsi="Cambria Math"/>
              <w:lang w:val="en-US"/>
            </w:rPr>
            <m:t>=185,2-</m:t>
          </m:r>
          <m:r>
            <w:rPr>
              <w:rFonts w:ascii="Cambria Math" w:eastAsiaTheme="minorEastAsia" w:hAnsi="Cambria Math"/>
              <w:lang w:val="en-US"/>
            </w:rPr>
            <m:t>71</m:t>
          </m:r>
          <m:r>
            <w:rPr>
              <w:rFonts w:ascii="Cambria Math" w:eastAsiaTheme="minorEastAsia" w:hAnsi="Cambria Math"/>
            </w:rPr>
            <m:t>,5=103,7 дБ</m:t>
          </m:r>
        </m:oMath>
      </m:oMathPara>
    </w:p>
    <w:p w:rsidR="00A53859" w:rsidRPr="00034376" w:rsidRDefault="00A53859" w:rsidP="00034376">
      <w:r>
        <w:t xml:space="preserve">Снижение уровня шума, в открытом пространстве на расстоянии </w:t>
      </w:r>
      <w:r>
        <w:rPr>
          <w:lang w:val="en-US"/>
        </w:rPr>
        <w:t>R</w:t>
      </w:r>
      <w:r>
        <w:t> от источника определяем по формуле</w:t>
      </w:r>
      <w:r w:rsidR="00034376">
        <w:t>:</w:t>
      </w:r>
    </w:p>
    <w:p w:rsidR="00801DEE" w:rsidRPr="0009524F" w:rsidRDefault="00A53859" w:rsidP="00A30D78">
      <w:pPr>
        <w:rPr>
          <w:rFonts w:ascii="Georgia" w:eastAsiaTheme="minorEastAsia" w:hAnsi="Georgia"/>
        </w:rPr>
      </w:pPr>
      <w:r>
        <w:rPr>
          <w:rFonts w:ascii="Georgia" w:hAnsi="Georgia"/>
          <w:color w:val="333333"/>
        </w:rPr>
        <w:t>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норм</m:t>
            </m:r>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Σ</m:t>
            </m:r>
          </m:sub>
        </m:sSub>
        <m:r>
          <w:rPr>
            <w:rFonts w:ascii="Cambria Math" w:hAnsi="Cambria Math"/>
            <w:lang w:val="en-US"/>
          </w:rPr>
          <m:t>-20∙</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R</m:t>
                </m:r>
              </m:e>
            </m:d>
          </m:e>
        </m:func>
        <m:r>
          <w:rPr>
            <w:rFonts w:ascii="Cambria Math" w:hAnsi="Cambria Math"/>
            <w:lang w:val="en-US"/>
          </w:rPr>
          <m:t>-6∙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∙R-8-D</m:t>
        </m:r>
        <m:d>
          <m:dPr>
            <m:ctrlPr>
              <w:rPr>
                <w:rFonts w:ascii="Cambria Math" w:hAnsi="Cambria Math"/>
                <w:i/>
                <w:lang w:val="en-US"/>
              </w:rPr>
            </m:ctrlPr>
          </m:dPr>
          <m:e>
            <m:r>
              <w:rPr>
                <w:rFonts w:ascii="Cambria Math" w:hAnsi="Cambria Math"/>
                <w:lang w:val="en-US"/>
              </w:rPr>
              <m:t>f</m:t>
            </m:r>
          </m:e>
        </m:d>
        <m:r>
          <w:rPr>
            <w:rFonts w:ascii="Cambria Math" w:hAnsi="Cambria Math"/>
          </w:rPr>
          <m:t>,</m:t>
        </m:r>
      </m:oMath>
    </w:p>
    <w:p w:rsidR="0009524F" w:rsidRDefault="0009524F" w:rsidP="0050443A">
      <w:r>
        <w:t xml:space="preserve">Где </w:t>
      </w:r>
      <m:oMath>
        <m:r>
          <w:rPr>
            <w:rFonts w:ascii="Cambria Math" w:hAnsi="Cambria Math"/>
            <w:lang w:val="en-US"/>
          </w:rPr>
          <m:t>D</m:t>
        </m:r>
        <m:d>
          <m:dPr>
            <m:ctrlPr>
              <w:rPr>
                <w:rFonts w:ascii="Cambria Math" w:hAnsi="Cambria Math"/>
                <w:i/>
                <w:lang w:val="en-US"/>
              </w:rPr>
            </m:ctrlPr>
          </m:dPr>
          <m:e>
            <m:r>
              <w:rPr>
                <w:rFonts w:ascii="Cambria Math" w:hAnsi="Cambria Math"/>
                <w:lang w:val="en-US"/>
              </w:rPr>
              <m:t>f</m:t>
            </m:r>
          </m:e>
        </m:d>
      </m:oMath>
      <w:r>
        <w:t xml:space="preserve"> – звукоизоляция стены в зависимости от частоты</w:t>
      </w:r>
      <w:r w:rsidR="00893E8D">
        <w:t>.</w:t>
      </w:r>
    </w:p>
    <w:p w:rsidR="00893E8D" w:rsidRDefault="0050443A" w:rsidP="0050443A">
      <w:r>
        <w:t>Зависимость звукоизоляции от частоты представлена в таблице 8.</w:t>
      </w:r>
    </w:p>
    <w:p w:rsidR="0050443A" w:rsidRDefault="0050443A" w:rsidP="0050443A">
      <w:pPr>
        <w:jc w:val="right"/>
      </w:pPr>
      <w:r>
        <w:t>Таблица 8 – Звукоизоляция стены</w:t>
      </w:r>
    </w:p>
    <w:tbl>
      <w:tblPr>
        <w:tblStyle w:val="a4"/>
        <w:tblW w:w="0" w:type="auto"/>
        <w:tblLook w:val="04A0" w:firstRow="1" w:lastRow="0" w:firstColumn="1" w:lastColumn="0" w:noHBand="0" w:noVBand="1"/>
      </w:tblPr>
      <w:tblGrid>
        <w:gridCol w:w="2188"/>
        <w:gridCol w:w="815"/>
        <w:gridCol w:w="873"/>
        <w:gridCol w:w="873"/>
        <w:gridCol w:w="873"/>
        <w:gridCol w:w="930"/>
        <w:gridCol w:w="931"/>
        <w:gridCol w:w="931"/>
        <w:gridCol w:w="931"/>
      </w:tblGrid>
      <w:tr w:rsidR="0050443A" w:rsidTr="00FD1996">
        <w:tc>
          <w:tcPr>
            <w:tcW w:w="1038" w:type="dxa"/>
            <w:vAlign w:val="center"/>
          </w:tcPr>
          <w:p w:rsidR="0050443A" w:rsidRDefault="0050443A" w:rsidP="00FD1996">
            <w:pPr>
              <w:pStyle w:val="a6"/>
            </w:pPr>
            <w:r>
              <w:t>Конструкция</w:t>
            </w:r>
          </w:p>
        </w:tc>
        <w:tc>
          <w:tcPr>
            <w:tcW w:w="1038" w:type="dxa"/>
            <w:vAlign w:val="center"/>
          </w:tcPr>
          <w:p w:rsidR="0050443A" w:rsidRDefault="0050443A" w:rsidP="00FD1996">
            <w:pPr>
              <w:pStyle w:val="a6"/>
            </w:pPr>
            <w:r>
              <w:t>63</w:t>
            </w:r>
          </w:p>
        </w:tc>
        <w:tc>
          <w:tcPr>
            <w:tcW w:w="1038" w:type="dxa"/>
            <w:vAlign w:val="center"/>
          </w:tcPr>
          <w:p w:rsidR="0050443A" w:rsidRDefault="0050443A" w:rsidP="00FD1996">
            <w:pPr>
              <w:pStyle w:val="a6"/>
            </w:pPr>
            <w:r>
              <w:t>125</w:t>
            </w:r>
          </w:p>
        </w:tc>
        <w:tc>
          <w:tcPr>
            <w:tcW w:w="1038" w:type="dxa"/>
            <w:vAlign w:val="center"/>
          </w:tcPr>
          <w:p w:rsidR="0050443A" w:rsidRDefault="0050443A" w:rsidP="00FD1996">
            <w:pPr>
              <w:pStyle w:val="a6"/>
            </w:pPr>
            <w:r>
              <w:t>250</w:t>
            </w:r>
          </w:p>
        </w:tc>
        <w:tc>
          <w:tcPr>
            <w:tcW w:w="1038" w:type="dxa"/>
            <w:vAlign w:val="center"/>
          </w:tcPr>
          <w:p w:rsidR="0050443A" w:rsidRDefault="0050443A" w:rsidP="00FD1996">
            <w:pPr>
              <w:pStyle w:val="a6"/>
            </w:pPr>
            <w:r>
              <w:t>500</w:t>
            </w:r>
          </w:p>
        </w:tc>
        <w:tc>
          <w:tcPr>
            <w:tcW w:w="1038" w:type="dxa"/>
            <w:vAlign w:val="center"/>
          </w:tcPr>
          <w:p w:rsidR="0050443A" w:rsidRDefault="0050443A" w:rsidP="00FD1996">
            <w:pPr>
              <w:pStyle w:val="a6"/>
            </w:pPr>
            <w:r>
              <w:t>1000</w:t>
            </w:r>
          </w:p>
        </w:tc>
        <w:tc>
          <w:tcPr>
            <w:tcW w:w="1039" w:type="dxa"/>
            <w:vAlign w:val="center"/>
          </w:tcPr>
          <w:p w:rsidR="0050443A" w:rsidRDefault="0050443A" w:rsidP="00FD1996">
            <w:pPr>
              <w:pStyle w:val="a6"/>
            </w:pPr>
            <w:r>
              <w:t>2000</w:t>
            </w:r>
          </w:p>
        </w:tc>
        <w:tc>
          <w:tcPr>
            <w:tcW w:w="1039" w:type="dxa"/>
            <w:vAlign w:val="center"/>
          </w:tcPr>
          <w:p w:rsidR="0050443A" w:rsidRDefault="0050443A" w:rsidP="00FD1996">
            <w:pPr>
              <w:pStyle w:val="a6"/>
            </w:pPr>
            <w:r>
              <w:t>4000</w:t>
            </w:r>
          </w:p>
        </w:tc>
        <w:tc>
          <w:tcPr>
            <w:tcW w:w="1039" w:type="dxa"/>
            <w:vAlign w:val="center"/>
          </w:tcPr>
          <w:p w:rsidR="0050443A" w:rsidRDefault="0050443A" w:rsidP="00FD1996">
            <w:pPr>
              <w:pStyle w:val="a6"/>
            </w:pPr>
            <w:r>
              <w:t>8000</w:t>
            </w:r>
          </w:p>
        </w:tc>
      </w:tr>
      <w:tr w:rsidR="0050443A" w:rsidTr="00FD1996">
        <w:tc>
          <w:tcPr>
            <w:tcW w:w="1038" w:type="dxa"/>
            <w:vAlign w:val="center"/>
          </w:tcPr>
          <w:p w:rsidR="0050443A" w:rsidRDefault="0050443A" w:rsidP="00FD1996">
            <w:pPr>
              <w:pStyle w:val="a6"/>
            </w:pPr>
            <w:r>
              <w:t>Железобетонная</w:t>
            </w:r>
          </w:p>
          <w:p w:rsidR="0050443A" w:rsidRDefault="0050443A" w:rsidP="00FD1996">
            <w:pPr>
              <w:pStyle w:val="a6"/>
            </w:pPr>
            <w:r>
              <w:t>плита (400 мм)</w:t>
            </w:r>
          </w:p>
        </w:tc>
        <w:tc>
          <w:tcPr>
            <w:tcW w:w="1038" w:type="dxa"/>
            <w:vAlign w:val="center"/>
          </w:tcPr>
          <w:p w:rsidR="0050443A" w:rsidRDefault="0050443A" w:rsidP="00FD1996">
            <w:pPr>
              <w:pStyle w:val="a6"/>
            </w:pPr>
            <w:r>
              <w:t>45</w:t>
            </w:r>
          </w:p>
        </w:tc>
        <w:tc>
          <w:tcPr>
            <w:tcW w:w="1038" w:type="dxa"/>
            <w:vAlign w:val="center"/>
          </w:tcPr>
          <w:p w:rsidR="0050443A" w:rsidRDefault="0050443A" w:rsidP="00FD1996">
            <w:pPr>
              <w:pStyle w:val="a6"/>
            </w:pPr>
            <w:r>
              <w:t>47</w:t>
            </w:r>
          </w:p>
        </w:tc>
        <w:tc>
          <w:tcPr>
            <w:tcW w:w="1038" w:type="dxa"/>
            <w:vAlign w:val="center"/>
          </w:tcPr>
          <w:p w:rsidR="0050443A" w:rsidRDefault="0050443A" w:rsidP="00FD1996">
            <w:pPr>
              <w:pStyle w:val="a6"/>
            </w:pPr>
            <w:r>
              <w:t>55</w:t>
            </w:r>
          </w:p>
        </w:tc>
        <w:tc>
          <w:tcPr>
            <w:tcW w:w="1038" w:type="dxa"/>
            <w:vAlign w:val="center"/>
          </w:tcPr>
          <w:p w:rsidR="0050443A" w:rsidRDefault="0050443A" w:rsidP="00FD1996">
            <w:pPr>
              <w:pStyle w:val="a6"/>
            </w:pPr>
            <w:r>
              <w:t>61</w:t>
            </w:r>
          </w:p>
        </w:tc>
        <w:tc>
          <w:tcPr>
            <w:tcW w:w="1038" w:type="dxa"/>
            <w:vAlign w:val="center"/>
          </w:tcPr>
          <w:p w:rsidR="0050443A" w:rsidRDefault="0050443A" w:rsidP="00FD1996">
            <w:pPr>
              <w:pStyle w:val="a6"/>
            </w:pPr>
            <w:r>
              <w:t>67</w:t>
            </w:r>
          </w:p>
        </w:tc>
        <w:tc>
          <w:tcPr>
            <w:tcW w:w="1039" w:type="dxa"/>
            <w:vAlign w:val="center"/>
          </w:tcPr>
          <w:p w:rsidR="0050443A" w:rsidRDefault="0050443A" w:rsidP="00FD1996">
            <w:pPr>
              <w:pStyle w:val="a6"/>
            </w:pPr>
            <w:r>
              <w:t>70</w:t>
            </w:r>
          </w:p>
        </w:tc>
        <w:tc>
          <w:tcPr>
            <w:tcW w:w="1039" w:type="dxa"/>
            <w:vAlign w:val="center"/>
          </w:tcPr>
          <w:p w:rsidR="0050443A" w:rsidRDefault="0050443A" w:rsidP="00FD1996">
            <w:pPr>
              <w:pStyle w:val="a6"/>
            </w:pPr>
            <w:r>
              <w:t>70</w:t>
            </w:r>
          </w:p>
        </w:tc>
        <w:tc>
          <w:tcPr>
            <w:tcW w:w="1039" w:type="dxa"/>
            <w:vAlign w:val="center"/>
          </w:tcPr>
          <w:p w:rsidR="0050443A" w:rsidRDefault="0050443A" w:rsidP="00FD1996">
            <w:pPr>
              <w:pStyle w:val="a6"/>
            </w:pPr>
            <w:r>
              <w:t>70</w:t>
            </w:r>
          </w:p>
        </w:tc>
      </w:tr>
    </w:tbl>
    <w:p w:rsidR="0050443A" w:rsidRDefault="0050443A" w:rsidP="0050443A">
      <w:pPr>
        <w:rPr>
          <w:lang w:val="en-US"/>
        </w:rPr>
      </w:pPr>
    </w:p>
    <w:p w:rsidR="00B458CF" w:rsidRDefault="00B458CF" w:rsidP="0050443A">
      <w:r>
        <w:t>Зависимость расстояния снижения шума до нормальных значений в зависимости от частот представлена в таблице 9.</w:t>
      </w:r>
    </w:p>
    <w:p w:rsidR="00227E44" w:rsidRDefault="00227E44" w:rsidP="0050443A"/>
    <w:p w:rsidR="00227E44" w:rsidRDefault="00227E44" w:rsidP="0050443A"/>
    <w:p w:rsidR="00227E44" w:rsidRDefault="00227E44" w:rsidP="0050443A"/>
    <w:p w:rsidR="00B458CF" w:rsidRPr="00B458CF" w:rsidRDefault="00B458CF" w:rsidP="00B458CF">
      <w:pPr>
        <w:jc w:val="right"/>
      </w:pPr>
      <w:r>
        <w:lastRenderedPageBreak/>
        <w:t>Таблица 9 – Зависимость расстояния от частоты</w:t>
      </w:r>
    </w:p>
    <w:tbl>
      <w:tblPr>
        <w:tblStyle w:val="a4"/>
        <w:tblW w:w="0" w:type="auto"/>
        <w:tblLook w:val="04A0" w:firstRow="1" w:lastRow="0" w:firstColumn="1" w:lastColumn="0" w:noHBand="0" w:noVBand="1"/>
      </w:tblPr>
      <w:tblGrid>
        <w:gridCol w:w="4672"/>
        <w:gridCol w:w="4673"/>
      </w:tblGrid>
      <w:tr w:rsidR="00034376" w:rsidTr="00034376">
        <w:tc>
          <w:tcPr>
            <w:tcW w:w="4672" w:type="dxa"/>
          </w:tcPr>
          <w:p w:rsidR="00034376" w:rsidRDefault="00034376" w:rsidP="00FD1996">
            <w:pPr>
              <w:pStyle w:val="a6"/>
              <w:rPr>
                <w:lang w:eastAsia="ru-RU"/>
              </w:rPr>
            </w:pPr>
            <m:oMathPara>
              <m:oMath>
                <m:r>
                  <w:rPr>
                    <w:rFonts w:ascii="Cambria Math" w:hAnsi="Cambria Math"/>
                    <w:lang w:val="en-US"/>
                  </w:rPr>
                  <m:t>f</m:t>
                </m:r>
                <m:r>
                  <m:rPr>
                    <m:sty m:val="p"/>
                  </m:rPr>
                  <w:rPr>
                    <w:rFonts w:ascii="Cambria Math" w:hAnsi="Cambria Math"/>
                    <w:lang w:val="en-US"/>
                  </w:rPr>
                  <m:t>, Гц</m:t>
                </m:r>
              </m:oMath>
            </m:oMathPara>
          </w:p>
        </w:tc>
        <w:tc>
          <w:tcPr>
            <w:tcW w:w="4673" w:type="dxa"/>
          </w:tcPr>
          <w:p w:rsidR="00034376" w:rsidRDefault="00034376" w:rsidP="00FD1996">
            <w:pPr>
              <w:pStyle w:val="a6"/>
              <w:rPr>
                <w:lang w:eastAsia="ru-RU"/>
              </w:rPr>
            </w:pPr>
            <m:oMathPara>
              <m:oMath>
                <m:r>
                  <w:rPr>
                    <w:rFonts w:ascii="Cambria Math" w:hAnsi="Cambria Math"/>
                    <w:lang w:val="en-US"/>
                  </w:rPr>
                  <m:t>R</m:t>
                </m:r>
                <m:r>
                  <m:rPr>
                    <m:sty m:val="p"/>
                  </m:rPr>
                  <w:rPr>
                    <w:rFonts w:ascii="Cambria Math" w:hAnsi="Cambria Math"/>
                    <w:lang w:val="en-US"/>
                  </w:rPr>
                  <m:t>, м</m:t>
                </m:r>
              </m:oMath>
            </m:oMathPara>
          </w:p>
        </w:tc>
      </w:tr>
      <w:tr w:rsidR="00034376" w:rsidTr="00034376">
        <w:tc>
          <w:tcPr>
            <w:tcW w:w="4672" w:type="dxa"/>
          </w:tcPr>
          <w:p w:rsidR="00034376" w:rsidRDefault="00B65D85" w:rsidP="00FD1996">
            <w:pPr>
              <w:pStyle w:val="a6"/>
              <w:rPr>
                <w:lang w:eastAsia="ru-RU"/>
              </w:rPr>
            </w:pPr>
            <w:r>
              <w:rPr>
                <w:lang w:eastAsia="ru-RU"/>
              </w:rPr>
              <w:t>63</w:t>
            </w:r>
          </w:p>
        </w:tc>
        <w:tc>
          <w:tcPr>
            <w:tcW w:w="4673" w:type="dxa"/>
          </w:tcPr>
          <w:p w:rsidR="00034376" w:rsidRPr="0050443A" w:rsidRDefault="0050443A" w:rsidP="00FD1996">
            <w:pPr>
              <w:pStyle w:val="a6"/>
              <w:rPr>
                <w:lang w:val="en-US" w:eastAsia="ru-RU"/>
              </w:rPr>
            </w:pPr>
            <w:r>
              <w:rPr>
                <w:lang w:val="en-US" w:eastAsia="ru-RU"/>
              </w:rPr>
              <w:t>1092</w:t>
            </w:r>
          </w:p>
        </w:tc>
      </w:tr>
      <w:tr w:rsidR="00034376" w:rsidTr="00034376">
        <w:tc>
          <w:tcPr>
            <w:tcW w:w="4672" w:type="dxa"/>
          </w:tcPr>
          <w:p w:rsidR="00034376" w:rsidRDefault="00B65D85" w:rsidP="00FD1996">
            <w:pPr>
              <w:pStyle w:val="a6"/>
              <w:rPr>
                <w:lang w:eastAsia="ru-RU"/>
              </w:rPr>
            </w:pPr>
            <w:r>
              <w:rPr>
                <w:lang w:eastAsia="ru-RU"/>
              </w:rPr>
              <w:t>125</w:t>
            </w:r>
          </w:p>
        </w:tc>
        <w:tc>
          <w:tcPr>
            <w:tcW w:w="4673" w:type="dxa"/>
          </w:tcPr>
          <w:p w:rsidR="00034376" w:rsidRPr="0050443A" w:rsidRDefault="0050443A" w:rsidP="00FD1996">
            <w:pPr>
              <w:pStyle w:val="a6"/>
              <w:rPr>
                <w:lang w:val="en-US" w:eastAsia="ru-RU"/>
              </w:rPr>
            </w:pPr>
            <w:r>
              <w:rPr>
                <w:lang w:val="en-US" w:eastAsia="ru-RU"/>
              </w:rPr>
              <w:t>2349</w:t>
            </w:r>
          </w:p>
        </w:tc>
      </w:tr>
      <w:tr w:rsidR="00034376" w:rsidTr="00034376">
        <w:tc>
          <w:tcPr>
            <w:tcW w:w="4672" w:type="dxa"/>
          </w:tcPr>
          <w:p w:rsidR="00034376" w:rsidRDefault="00B65D85" w:rsidP="00FD1996">
            <w:pPr>
              <w:pStyle w:val="a6"/>
              <w:rPr>
                <w:lang w:eastAsia="ru-RU"/>
              </w:rPr>
            </w:pPr>
            <w:r>
              <w:rPr>
                <w:lang w:eastAsia="ru-RU"/>
              </w:rPr>
              <w:t>250</w:t>
            </w:r>
          </w:p>
        </w:tc>
        <w:tc>
          <w:tcPr>
            <w:tcW w:w="4673" w:type="dxa"/>
          </w:tcPr>
          <w:p w:rsidR="00034376" w:rsidRPr="0050443A" w:rsidRDefault="0050443A" w:rsidP="00FD1996">
            <w:pPr>
              <w:pStyle w:val="a6"/>
              <w:rPr>
                <w:lang w:val="en-US" w:eastAsia="ru-RU"/>
              </w:rPr>
            </w:pPr>
            <w:r>
              <w:rPr>
                <w:lang w:val="en-US" w:eastAsia="ru-RU"/>
              </w:rPr>
              <w:t>1860</w:t>
            </w:r>
          </w:p>
        </w:tc>
      </w:tr>
      <w:tr w:rsidR="00034376" w:rsidTr="00034376">
        <w:tc>
          <w:tcPr>
            <w:tcW w:w="4672" w:type="dxa"/>
          </w:tcPr>
          <w:p w:rsidR="00034376" w:rsidRDefault="00B65D85" w:rsidP="00FD1996">
            <w:pPr>
              <w:pStyle w:val="a6"/>
              <w:rPr>
                <w:lang w:eastAsia="ru-RU"/>
              </w:rPr>
            </w:pPr>
            <w:r>
              <w:rPr>
                <w:lang w:eastAsia="ru-RU"/>
              </w:rPr>
              <w:t>500</w:t>
            </w:r>
          </w:p>
        </w:tc>
        <w:tc>
          <w:tcPr>
            <w:tcW w:w="4673" w:type="dxa"/>
          </w:tcPr>
          <w:p w:rsidR="00034376" w:rsidRPr="0050443A" w:rsidRDefault="0050443A" w:rsidP="00FD1996">
            <w:pPr>
              <w:pStyle w:val="a6"/>
              <w:rPr>
                <w:lang w:val="en-US" w:eastAsia="ru-RU"/>
              </w:rPr>
            </w:pPr>
            <w:r>
              <w:rPr>
                <w:lang w:val="en-US" w:eastAsia="ru-RU"/>
              </w:rPr>
              <w:t>1406</w:t>
            </w:r>
          </w:p>
        </w:tc>
      </w:tr>
      <w:tr w:rsidR="00034376" w:rsidTr="00034376">
        <w:tc>
          <w:tcPr>
            <w:tcW w:w="4672" w:type="dxa"/>
          </w:tcPr>
          <w:p w:rsidR="00034376" w:rsidRDefault="00B65D85" w:rsidP="00FD1996">
            <w:pPr>
              <w:pStyle w:val="a6"/>
              <w:rPr>
                <w:lang w:eastAsia="ru-RU"/>
              </w:rPr>
            </w:pPr>
            <w:r>
              <w:rPr>
                <w:lang w:eastAsia="ru-RU"/>
              </w:rPr>
              <w:t>1000</w:t>
            </w:r>
          </w:p>
        </w:tc>
        <w:tc>
          <w:tcPr>
            <w:tcW w:w="4673" w:type="dxa"/>
          </w:tcPr>
          <w:p w:rsidR="00034376" w:rsidRPr="0050443A" w:rsidRDefault="0050443A" w:rsidP="00FD1996">
            <w:pPr>
              <w:pStyle w:val="a6"/>
              <w:rPr>
                <w:lang w:val="en-US" w:eastAsia="ru-RU"/>
              </w:rPr>
            </w:pPr>
            <w:r>
              <w:rPr>
                <w:lang w:val="en-US" w:eastAsia="ru-RU"/>
              </w:rPr>
              <w:t>945</w:t>
            </w:r>
          </w:p>
        </w:tc>
      </w:tr>
      <w:tr w:rsidR="00B65D85" w:rsidTr="00034376">
        <w:tc>
          <w:tcPr>
            <w:tcW w:w="4672" w:type="dxa"/>
          </w:tcPr>
          <w:p w:rsidR="00B65D85" w:rsidRDefault="00B65D85" w:rsidP="00FD1996">
            <w:pPr>
              <w:pStyle w:val="a6"/>
              <w:rPr>
                <w:lang w:eastAsia="ru-RU"/>
              </w:rPr>
            </w:pPr>
            <w:r>
              <w:rPr>
                <w:lang w:eastAsia="ru-RU"/>
              </w:rPr>
              <w:t>2000</w:t>
            </w:r>
          </w:p>
        </w:tc>
        <w:tc>
          <w:tcPr>
            <w:tcW w:w="4673" w:type="dxa"/>
          </w:tcPr>
          <w:p w:rsidR="00B65D85" w:rsidRPr="0050443A" w:rsidRDefault="0050443A" w:rsidP="00FD1996">
            <w:pPr>
              <w:pStyle w:val="a6"/>
              <w:rPr>
                <w:lang w:val="en-US" w:eastAsia="ru-RU"/>
              </w:rPr>
            </w:pPr>
            <w:r>
              <w:rPr>
                <w:lang w:val="en-US" w:eastAsia="ru-RU"/>
              </w:rPr>
              <w:t>695</w:t>
            </w:r>
          </w:p>
        </w:tc>
      </w:tr>
      <w:tr w:rsidR="00B65D85" w:rsidTr="00034376">
        <w:tc>
          <w:tcPr>
            <w:tcW w:w="4672" w:type="dxa"/>
          </w:tcPr>
          <w:p w:rsidR="00B65D85" w:rsidRDefault="00B65D85" w:rsidP="00FD1996">
            <w:pPr>
              <w:pStyle w:val="a6"/>
              <w:rPr>
                <w:lang w:eastAsia="ru-RU"/>
              </w:rPr>
            </w:pPr>
            <w:r>
              <w:rPr>
                <w:lang w:eastAsia="ru-RU"/>
              </w:rPr>
              <w:t>4000</w:t>
            </w:r>
          </w:p>
        </w:tc>
        <w:tc>
          <w:tcPr>
            <w:tcW w:w="4673" w:type="dxa"/>
          </w:tcPr>
          <w:p w:rsidR="00B65D85" w:rsidRPr="0050443A" w:rsidRDefault="0050443A" w:rsidP="00FD1996">
            <w:pPr>
              <w:pStyle w:val="a6"/>
              <w:rPr>
                <w:lang w:val="en-US" w:eastAsia="ru-RU"/>
              </w:rPr>
            </w:pPr>
            <w:r>
              <w:rPr>
                <w:lang w:val="en-US" w:eastAsia="ru-RU"/>
              </w:rPr>
              <w:t>529</w:t>
            </w:r>
          </w:p>
        </w:tc>
      </w:tr>
      <w:tr w:rsidR="00B65D85" w:rsidTr="00034376">
        <w:tc>
          <w:tcPr>
            <w:tcW w:w="4672" w:type="dxa"/>
          </w:tcPr>
          <w:p w:rsidR="00B65D85" w:rsidRDefault="00B65D85" w:rsidP="00FD1996">
            <w:pPr>
              <w:pStyle w:val="a6"/>
              <w:rPr>
                <w:lang w:eastAsia="ru-RU"/>
              </w:rPr>
            </w:pPr>
            <w:r>
              <w:rPr>
                <w:lang w:eastAsia="ru-RU"/>
              </w:rPr>
              <w:t>8000</w:t>
            </w:r>
          </w:p>
        </w:tc>
        <w:tc>
          <w:tcPr>
            <w:tcW w:w="4673" w:type="dxa"/>
          </w:tcPr>
          <w:p w:rsidR="00B65D85" w:rsidRPr="0050443A" w:rsidRDefault="0050443A" w:rsidP="00FD1996">
            <w:pPr>
              <w:pStyle w:val="a6"/>
              <w:rPr>
                <w:lang w:val="en-US" w:eastAsia="ru-RU"/>
              </w:rPr>
            </w:pPr>
            <w:r>
              <w:rPr>
                <w:lang w:val="en-US" w:eastAsia="ru-RU"/>
              </w:rPr>
              <w:t>370</w:t>
            </w:r>
          </w:p>
        </w:tc>
      </w:tr>
    </w:tbl>
    <w:p w:rsidR="00AD710E" w:rsidRDefault="00AD710E" w:rsidP="00AD710E">
      <w:pPr>
        <w:rPr>
          <w:lang w:eastAsia="ru-RU"/>
        </w:rPr>
      </w:pPr>
    </w:p>
    <w:p w:rsidR="00624B2B" w:rsidRPr="00624B2B" w:rsidRDefault="00513FF0" w:rsidP="00AD710E">
      <w:pPr>
        <w:rPr>
          <w:i/>
          <w:lang w:eastAsia="ru-RU"/>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max</m:t>
              </m:r>
            </m:sub>
          </m:sSub>
          <m:r>
            <w:rPr>
              <w:rFonts w:ascii="Cambria Math" w:hAnsi="Cambria Math"/>
              <w:lang w:val="en-US"/>
            </w:rPr>
            <m:t xml:space="preserve">=2349 </m:t>
          </m:r>
          <m:r>
            <w:rPr>
              <w:rFonts w:ascii="Cambria Math" w:hAnsi="Cambria Math"/>
            </w:rPr>
            <m:t>м</m:t>
          </m:r>
        </m:oMath>
      </m:oMathPara>
    </w:p>
    <w:p w:rsidR="00AD710E" w:rsidRPr="00AD710E" w:rsidRDefault="00624B2B" w:rsidP="00A30D78">
      <w:pPr>
        <w:rPr>
          <w:rFonts w:eastAsiaTheme="minorEastAsia"/>
        </w:rPr>
      </w:pPr>
      <w:r>
        <w:rPr>
          <w:rFonts w:eastAsiaTheme="minorEastAsia"/>
        </w:rPr>
        <w:t xml:space="preserve">Как видно из результатов расстояние от места испытания до управляющей кабины должно быть не менее 2350 м. Если же расстояние менее этого значения, персоналу во время испытания необходимо находиться в наушниках. </w:t>
      </w:r>
    </w:p>
    <w:sectPr w:rsidR="00AD710E" w:rsidRPr="00AD7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F722A"/>
    <w:multiLevelType w:val="hybridMultilevel"/>
    <w:tmpl w:val="8BA82DFC"/>
    <w:lvl w:ilvl="0" w:tplc="85826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50A05A0"/>
    <w:multiLevelType w:val="hybridMultilevel"/>
    <w:tmpl w:val="11A43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812482"/>
    <w:multiLevelType w:val="hybridMultilevel"/>
    <w:tmpl w:val="855A75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BC8"/>
    <w:rsid w:val="00016A63"/>
    <w:rsid w:val="000235DE"/>
    <w:rsid w:val="00034376"/>
    <w:rsid w:val="00047458"/>
    <w:rsid w:val="000705D4"/>
    <w:rsid w:val="00075884"/>
    <w:rsid w:val="000943BD"/>
    <w:rsid w:val="0009524F"/>
    <w:rsid w:val="000B572B"/>
    <w:rsid w:val="00100AA2"/>
    <w:rsid w:val="0016245D"/>
    <w:rsid w:val="00191F29"/>
    <w:rsid w:val="001C488E"/>
    <w:rsid w:val="001C740F"/>
    <w:rsid w:val="00216236"/>
    <w:rsid w:val="00226676"/>
    <w:rsid w:val="00227E44"/>
    <w:rsid w:val="002402B1"/>
    <w:rsid w:val="002426A5"/>
    <w:rsid w:val="00294CF3"/>
    <w:rsid w:val="002A75C5"/>
    <w:rsid w:val="002C08D7"/>
    <w:rsid w:val="002E310E"/>
    <w:rsid w:val="002F0FC3"/>
    <w:rsid w:val="00315105"/>
    <w:rsid w:val="0036008B"/>
    <w:rsid w:val="003E1C4C"/>
    <w:rsid w:val="004B1FC3"/>
    <w:rsid w:val="00501FBD"/>
    <w:rsid w:val="0050443A"/>
    <w:rsid w:val="00513FF0"/>
    <w:rsid w:val="00571827"/>
    <w:rsid w:val="00573808"/>
    <w:rsid w:val="005D5EC7"/>
    <w:rsid w:val="00603B7D"/>
    <w:rsid w:val="00624B2B"/>
    <w:rsid w:val="00633B49"/>
    <w:rsid w:val="00642DF9"/>
    <w:rsid w:val="00667BC8"/>
    <w:rsid w:val="006C6F22"/>
    <w:rsid w:val="006E770C"/>
    <w:rsid w:val="00732543"/>
    <w:rsid w:val="00732CDD"/>
    <w:rsid w:val="00784E8C"/>
    <w:rsid w:val="00790B83"/>
    <w:rsid w:val="00796453"/>
    <w:rsid w:val="00796624"/>
    <w:rsid w:val="00801DEE"/>
    <w:rsid w:val="008575EB"/>
    <w:rsid w:val="00873A04"/>
    <w:rsid w:val="008809BA"/>
    <w:rsid w:val="00893E8D"/>
    <w:rsid w:val="008975EB"/>
    <w:rsid w:val="00907803"/>
    <w:rsid w:val="00917236"/>
    <w:rsid w:val="0095670C"/>
    <w:rsid w:val="00975D6E"/>
    <w:rsid w:val="00980183"/>
    <w:rsid w:val="009C5540"/>
    <w:rsid w:val="00A17D35"/>
    <w:rsid w:val="00A30D78"/>
    <w:rsid w:val="00A311F9"/>
    <w:rsid w:val="00A32797"/>
    <w:rsid w:val="00A53859"/>
    <w:rsid w:val="00A62CB8"/>
    <w:rsid w:val="00A74DA8"/>
    <w:rsid w:val="00A84040"/>
    <w:rsid w:val="00A968A4"/>
    <w:rsid w:val="00AA45D1"/>
    <w:rsid w:val="00AC2A37"/>
    <w:rsid w:val="00AD710E"/>
    <w:rsid w:val="00B2229E"/>
    <w:rsid w:val="00B266F9"/>
    <w:rsid w:val="00B302DF"/>
    <w:rsid w:val="00B458CF"/>
    <w:rsid w:val="00B651EF"/>
    <w:rsid w:val="00B65D85"/>
    <w:rsid w:val="00BE2528"/>
    <w:rsid w:val="00BE6D19"/>
    <w:rsid w:val="00C07A1C"/>
    <w:rsid w:val="00C10BE3"/>
    <w:rsid w:val="00C139F8"/>
    <w:rsid w:val="00C16D4B"/>
    <w:rsid w:val="00C47A50"/>
    <w:rsid w:val="00C66D02"/>
    <w:rsid w:val="00CB311F"/>
    <w:rsid w:val="00CC007F"/>
    <w:rsid w:val="00CE46D4"/>
    <w:rsid w:val="00DD064B"/>
    <w:rsid w:val="00E644D9"/>
    <w:rsid w:val="00E662D2"/>
    <w:rsid w:val="00E74C8C"/>
    <w:rsid w:val="00E92E73"/>
    <w:rsid w:val="00FD0EFF"/>
    <w:rsid w:val="00FD1996"/>
    <w:rsid w:val="00FD3A59"/>
    <w:rsid w:val="00FF0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7828"/>
  <w15:chartTrackingRefBased/>
  <w15:docId w15:val="{C8262A48-DBC5-4A52-856D-514DC24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0D7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790B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B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458"/>
    <w:pPr>
      <w:ind w:left="720"/>
      <w:contextualSpacing/>
    </w:pPr>
  </w:style>
  <w:style w:type="table" w:styleId="a4">
    <w:name w:val="Table Grid"/>
    <w:basedOn w:val="a1"/>
    <w:uiPriority w:val="39"/>
    <w:rsid w:val="00FF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90B8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B83"/>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790B83"/>
    <w:rPr>
      <w:b/>
      <w:bCs/>
    </w:rPr>
  </w:style>
  <w:style w:type="paragraph" w:styleId="a6">
    <w:name w:val="No Spacing"/>
    <w:uiPriority w:val="1"/>
    <w:qFormat/>
    <w:rsid w:val="00732CDD"/>
    <w:pPr>
      <w:spacing w:after="0" w:line="240" w:lineRule="auto"/>
      <w:jc w:val="center"/>
    </w:pPr>
    <w:rPr>
      <w:rFonts w:ascii="Times New Roman" w:hAnsi="Times New Roman"/>
      <w:sz w:val="28"/>
    </w:rPr>
  </w:style>
  <w:style w:type="character" w:styleId="a7">
    <w:name w:val="Placeholder Text"/>
    <w:basedOn w:val="a0"/>
    <w:uiPriority w:val="99"/>
    <w:semiHidden/>
    <w:rsid w:val="0016245D"/>
    <w:rPr>
      <w:color w:val="808080"/>
    </w:rPr>
  </w:style>
  <w:style w:type="paragraph" w:styleId="a8">
    <w:name w:val="Body Text"/>
    <w:basedOn w:val="a"/>
    <w:link w:val="a9"/>
    <w:semiHidden/>
    <w:rsid w:val="002F0FC3"/>
    <w:pPr>
      <w:spacing w:after="0"/>
      <w:ind w:firstLine="0"/>
    </w:pPr>
    <w:rPr>
      <w:rFonts w:eastAsia="Times New Roman" w:cs="Times New Roman"/>
      <w:szCs w:val="24"/>
      <w:lang w:eastAsia="ru-RU"/>
    </w:rPr>
  </w:style>
  <w:style w:type="character" w:customStyle="1" w:styleId="a9">
    <w:name w:val="Основной текст Знак"/>
    <w:basedOn w:val="a0"/>
    <w:link w:val="a8"/>
    <w:semiHidden/>
    <w:rsid w:val="002F0FC3"/>
    <w:rPr>
      <w:rFonts w:ascii="Times New Roman" w:eastAsia="Times New Roman" w:hAnsi="Times New Roman" w:cs="Times New Roman"/>
      <w:sz w:val="28"/>
      <w:szCs w:val="24"/>
      <w:lang w:eastAsia="ru-RU"/>
    </w:rPr>
  </w:style>
  <w:style w:type="paragraph" w:styleId="aa">
    <w:name w:val="Normal (Web)"/>
    <w:basedOn w:val="a"/>
    <w:uiPriority w:val="99"/>
    <w:semiHidden/>
    <w:unhideWhenUsed/>
    <w:rsid w:val="00191F29"/>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4274">
      <w:bodyDiv w:val="1"/>
      <w:marLeft w:val="0"/>
      <w:marRight w:val="0"/>
      <w:marTop w:val="0"/>
      <w:marBottom w:val="0"/>
      <w:divBdr>
        <w:top w:val="none" w:sz="0" w:space="0" w:color="auto"/>
        <w:left w:val="none" w:sz="0" w:space="0" w:color="auto"/>
        <w:bottom w:val="none" w:sz="0" w:space="0" w:color="auto"/>
        <w:right w:val="none" w:sz="0" w:space="0" w:color="auto"/>
      </w:divBdr>
    </w:div>
    <w:div w:id="257179615">
      <w:bodyDiv w:val="1"/>
      <w:marLeft w:val="0"/>
      <w:marRight w:val="0"/>
      <w:marTop w:val="0"/>
      <w:marBottom w:val="0"/>
      <w:divBdr>
        <w:top w:val="none" w:sz="0" w:space="0" w:color="auto"/>
        <w:left w:val="none" w:sz="0" w:space="0" w:color="auto"/>
        <w:bottom w:val="none" w:sz="0" w:space="0" w:color="auto"/>
        <w:right w:val="none" w:sz="0" w:space="0" w:color="auto"/>
      </w:divBdr>
    </w:div>
    <w:div w:id="637422138">
      <w:bodyDiv w:val="1"/>
      <w:marLeft w:val="0"/>
      <w:marRight w:val="0"/>
      <w:marTop w:val="0"/>
      <w:marBottom w:val="0"/>
      <w:divBdr>
        <w:top w:val="none" w:sz="0" w:space="0" w:color="auto"/>
        <w:left w:val="none" w:sz="0" w:space="0" w:color="auto"/>
        <w:bottom w:val="none" w:sz="0" w:space="0" w:color="auto"/>
        <w:right w:val="none" w:sz="0" w:space="0" w:color="auto"/>
      </w:divBdr>
    </w:div>
    <w:div w:id="1157303099">
      <w:bodyDiv w:val="1"/>
      <w:marLeft w:val="0"/>
      <w:marRight w:val="0"/>
      <w:marTop w:val="0"/>
      <w:marBottom w:val="0"/>
      <w:divBdr>
        <w:top w:val="none" w:sz="0" w:space="0" w:color="auto"/>
        <w:left w:val="none" w:sz="0" w:space="0" w:color="auto"/>
        <w:bottom w:val="none" w:sz="0" w:space="0" w:color="auto"/>
        <w:right w:val="none" w:sz="0" w:space="0" w:color="auto"/>
      </w:divBdr>
    </w:div>
    <w:div w:id="1623228162">
      <w:bodyDiv w:val="1"/>
      <w:marLeft w:val="0"/>
      <w:marRight w:val="0"/>
      <w:marTop w:val="0"/>
      <w:marBottom w:val="0"/>
      <w:divBdr>
        <w:top w:val="none" w:sz="0" w:space="0" w:color="auto"/>
        <w:left w:val="none" w:sz="0" w:space="0" w:color="auto"/>
        <w:bottom w:val="none" w:sz="0" w:space="0" w:color="auto"/>
        <w:right w:val="none" w:sz="0" w:space="0" w:color="auto"/>
      </w:divBdr>
    </w:div>
    <w:div w:id="1839807596">
      <w:bodyDiv w:val="1"/>
      <w:marLeft w:val="0"/>
      <w:marRight w:val="0"/>
      <w:marTop w:val="0"/>
      <w:marBottom w:val="0"/>
      <w:divBdr>
        <w:top w:val="none" w:sz="0" w:space="0" w:color="auto"/>
        <w:left w:val="none" w:sz="0" w:space="0" w:color="auto"/>
        <w:bottom w:val="none" w:sz="0" w:space="0" w:color="auto"/>
        <w:right w:val="none" w:sz="0" w:space="0" w:color="auto"/>
      </w:divBdr>
    </w:div>
    <w:div w:id="1879004766">
      <w:bodyDiv w:val="1"/>
      <w:marLeft w:val="0"/>
      <w:marRight w:val="0"/>
      <w:marTop w:val="0"/>
      <w:marBottom w:val="0"/>
      <w:divBdr>
        <w:top w:val="none" w:sz="0" w:space="0" w:color="auto"/>
        <w:left w:val="none" w:sz="0" w:space="0" w:color="auto"/>
        <w:bottom w:val="none" w:sz="0" w:space="0" w:color="auto"/>
        <w:right w:val="none" w:sz="0" w:space="0" w:color="auto"/>
      </w:divBdr>
    </w:div>
    <w:div w:id="1899395462">
      <w:bodyDiv w:val="1"/>
      <w:marLeft w:val="0"/>
      <w:marRight w:val="0"/>
      <w:marTop w:val="0"/>
      <w:marBottom w:val="0"/>
      <w:divBdr>
        <w:top w:val="none" w:sz="0" w:space="0" w:color="auto"/>
        <w:left w:val="none" w:sz="0" w:space="0" w:color="auto"/>
        <w:bottom w:val="none" w:sz="0" w:space="0" w:color="auto"/>
        <w:right w:val="none" w:sz="0" w:space="0" w:color="auto"/>
      </w:divBdr>
    </w:div>
    <w:div w:id="1906722430">
      <w:bodyDiv w:val="1"/>
      <w:marLeft w:val="0"/>
      <w:marRight w:val="0"/>
      <w:marTop w:val="0"/>
      <w:marBottom w:val="0"/>
      <w:divBdr>
        <w:top w:val="none" w:sz="0" w:space="0" w:color="auto"/>
        <w:left w:val="none" w:sz="0" w:space="0" w:color="auto"/>
        <w:bottom w:val="none" w:sz="0" w:space="0" w:color="auto"/>
        <w:right w:val="none" w:sz="0" w:space="0" w:color="auto"/>
      </w:divBdr>
    </w:div>
    <w:div w:id="1908610990">
      <w:bodyDiv w:val="1"/>
      <w:marLeft w:val="0"/>
      <w:marRight w:val="0"/>
      <w:marTop w:val="0"/>
      <w:marBottom w:val="0"/>
      <w:divBdr>
        <w:top w:val="none" w:sz="0" w:space="0" w:color="auto"/>
        <w:left w:val="none" w:sz="0" w:space="0" w:color="auto"/>
        <w:bottom w:val="none" w:sz="0" w:space="0" w:color="auto"/>
        <w:right w:val="none" w:sz="0" w:space="0" w:color="auto"/>
      </w:divBdr>
    </w:div>
    <w:div w:id="2096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D%D0%BE%D1%80%D0%BC%D0%B0%D0%BB%D1%8C%D0%BD%D1%8B%D0%B5_%D1%83%D1%81%D0%BB%D0%BE%D0%B2%D0%B8%D1%8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3392</TotalTime>
  <Pages>13</Pages>
  <Words>2330</Words>
  <Characters>13287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SkamVik</dc:creator>
  <cp:keywords/>
  <dc:description/>
  <cp:lastModifiedBy>Егор Гусев</cp:lastModifiedBy>
  <cp:revision>65</cp:revision>
  <dcterms:created xsi:type="dcterms:W3CDTF">2020-05-07T08:41:00Z</dcterms:created>
  <dcterms:modified xsi:type="dcterms:W3CDTF">2021-04-26T18:05:00Z</dcterms:modified>
</cp:coreProperties>
</file>