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23" w:rsidRDefault="006C4923" w:rsidP="006C4923">
      <w:bookmarkStart w:id="0" w:name="_gjdgxs" w:colFirst="0" w:colLast="0"/>
      <w:bookmarkEnd w:id="0"/>
      <w:r>
        <w:rPr>
          <w:noProof/>
          <w:lang w:val="en-US" w:eastAsia="en-US"/>
        </w:rPr>
        <w:drawing>
          <wp:inline distT="0" distB="0" distL="0" distR="0" wp14:anchorId="4A8CA2FB" wp14:editId="10555346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923" w:rsidRDefault="006C4923" w:rsidP="006C4923"/>
    <w:p w:rsidR="006C4923" w:rsidRDefault="006C4923" w:rsidP="006C4923">
      <w:pPr>
        <w:rPr>
          <w:sz w:val="40"/>
          <w:szCs w:val="40"/>
        </w:rPr>
      </w:pPr>
      <w:bookmarkStart w:id="1" w:name="_30j0zll" w:colFirst="0" w:colLast="0"/>
      <w:bookmarkEnd w:id="1"/>
      <w:r>
        <w:rPr>
          <w:sz w:val="40"/>
          <w:szCs w:val="40"/>
        </w:rPr>
        <w:t xml:space="preserve">Especificación de </w:t>
      </w:r>
      <w:r w:rsidR="00B512EA">
        <w:rPr>
          <w:sz w:val="40"/>
          <w:szCs w:val="40"/>
        </w:rPr>
        <w:t>Casos de Uso</w:t>
      </w:r>
    </w:p>
    <w:p w:rsidR="006C4923" w:rsidRDefault="006C4923" w:rsidP="006C492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6C4923" w:rsidRDefault="006C4923" w:rsidP="006C4923">
      <w:pPr>
        <w:rPr>
          <w:b/>
          <w:sz w:val="48"/>
          <w:szCs w:val="48"/>
        </w:rPr>
      </w:pPr>
      <w:r>
        <w:rPr>
          <w:b/>
          <w:sz w:val="48"/>
          <w:szCs w:val="48"/>
        </w:rPr>
        <w:t>Sistema de Control y gestión de Bienes y servicios “</w:t>
      </w:r>
      <w:proofErr w:type="spellStart"/>
      <w:r>
        <w:rPr>
          <w:b/>
          <w:sz w:val="48"/>
          <w:szCs w:val="48"/>
        </w:rPr>
        <w:t>Monster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university</w:t>
      </w:r>
      <w:proofErr w:type="spellEnd"/>
      <w:r>
        <w:rPr>
          <w:b/>
          <w:sz w:val="48"/>
          <w:szCs w:val="48"/>
        </w:rPr>
        <w:t>”</w:t>
      </w: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Autores: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Espinosa Jonathan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Guallichico Pablo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Guevara </w:t>
      </w:r>
      <w:proofErr w:type="spellStart"/>
      <w:r>
        <w:rPr>
          <w:sz w:val="40"/>
          <w:szCs w:val="40"/>
        </w:rPr>
        <w:t>Lizeth</w:t>
      </w:r>
      <w:proofErr w:type="spellEnd"/>
    </w:p>
    <w:p w:rsidR="006C4923" w:rsidRDefault="006C4923" w:rsidP="006C4923">
      <w:pPr>
        <w:pStyle w:val="Subttulo"/>
        <w:jc w:val="right"/>
        <w:rPr>
          <w:sz w:val="36"/>
          <w:szCs w:val="36"/>
        </w:rPr>
      </w:pPr>
    </w:p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>
      <w:pPr>
        <w:pStyle w:val="Subttulo"/>
        <w:jc w:val="right"/>
        <w:rPr>
          <w:sz w:val="36"/>
          <w:szCs w:val="36"/>
        </w:rPr>
      </w:pPr>
      <w:r>
        <w:rPr>
          <w:sz w:val="36"/>
          <w:szCs w:val="36"/>
        </w:rPr>
        <w:t>Abril 2019</w:t>
      </w: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/>
    <w:p w:rsidR="006C4923" w:rsidRDefault="006C4923" w:rsidP="00D70EF4">
      <w:pPr>
        <w:pStyle w:val="Ttulo2"/>
      </w:pPr>
      <w:bookmarkStart w:id="2" w:name="_1fob9te" w:colFirst="0" w:colLast="0"/>
      <w:bookmarkStart w:id="3" w:name="_Toc6786267"/>
      <w:bookmarkEnd w:id="2"/>
      <w:r>
        <w:t>Ficha del Documento.</w:t>
      </w:r>
      <w:bookmarkEnd w:id="3"/>
    </w:p>
    <w:p w:rsidR="006C4923" w:rsidRDefault="006C4923" w:rsidP="006C4923"/>
    <w:tbl>
      <w:tblPr>
        <w:tblW w:w="8494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6C4923" w:rsidTr="00546BD9">
        <w:tc>
          <w:tcPr>
            <w:tcW w:w="1971" w:type="dxa"/>
            <w:shd w:val="clear" w:color="auto" w:fill="B4C6E7"/>
          </w:tcPr>
          <w:p w:rsidR="006C4923" w:rsidRDefault="006C4923" w:rsidP="00546BD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6C4923" w:rsidRDefault="006C4923" w:rsidP="00546BD9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6C4923" w:rsidRDefault="006C4923" w:rsidP="00546BD9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6C4923" w:rsidRDefault="006C4923" w:rsidP="00546BD9">
            <w:pPr>
              <w:jc w:val="center"/>
              <w:rPr>
                <w:b/>
              </w:rPr>
            </w:pPr>
            <w:r>
              <w:rPr>
                <w:b/>
              </w:rPr>
              <w:t>Verificado Departamento de calidad</w:t>
            </w:r>
          </w:p>
        </w:tc>
      </w:tr>
      <w:tr w:rsidR="006C4923" w:rsidTr="00546BD9">
        <w:tc>
          <w:tcPr>
            <w:tcW w:w="1971" w:type="dxa"/>
          </w:tcPr>
          <w:p w:rsidR="006C4923" w:rsidRDefault="006C4923" w:rsidP="00546BD9">
            <w:pPr>
              <w:jc w:val="center"/>
            </w:pPr>
            <w:r>
              <w:t>21 de abril del 2019</w:t>
            </w:r>
          </w:p>
        </w:tc>
        <w:tc>
          <w:tcPr>
            <w:tcW w:w="987" w:type="dxa"/>
          </w:tcPr>
          <w:p w:rsidR="006C4923" w:rsidRDefault="006C4923" w:rsidP="00546BD9">
            <w:pPr>
              <w:jc w:val="center"/>
            </w:pPr>
            <w:r>
              <w:t>01</w:t>
            </w:r>
          </w:p>
        </w:tc>
        <w:tc>
          <w:tcPr>
            <w:tcW w:w="3504" w:type="dxa"/>
          </w:tcPr>
          <w:p w:rsidR="006C4923" w:rsidRDefault="006C4923" w:rsidP="00546BD9">
            <w:r>
              <w:t>-Jonathan Eduardo Espinosa Mieles</w:t>
            </w:r>
          </w:p>
          <w:p w:rsidR="006C4923" w:rsidRDefault="006C4923" w:rsidP="00546BD9">
            <w:r>
              <w:t>-Pablo David Guallichico Loya</w:t>
            </w:r>
          </w:p>
          <w:p w:rsidR="006C4923" w:rsidRDefault="006C4923" w:rsidP="00546BD9">
            <w:r>
              <w:t>-</w:t>
            </w:r>
            <w:proofErr w:type="spellStart"/>
            <w:r>
              <w:t>Lizeth</w:t>
            </w:r>
            <w:proofErr w:type="spellEnd"/>
            <w:r>
              <w:t xml:space="preserve"> </w:t>
            </w:r>
            <w:proofErr w:type="gramStart"/>
            <w:r>
              <w:t>Carolina  Guevara</w:t>
            </w:r>
            <w:proofErr w:type="gramEnd"/>
            <w:r>
              <w:t xml:space="preserve"> Jiménez</w:t>
            </w:r>
          </w:p>
          <w:p w:rsidR="006C4923" w:rsidRDefault="006C4923" w:rsidP="00546BD9">
            <w:pPr>
              <w:jc w:val="center"/>
            </w:pPr>
          </w:p>
        </w:tc>
        <w:tc>
          <w:tcPr>
            <w:tcW w:w="2032" w:type="dxa"/>
          </w:tcPr>
          <w:p w:rsidR="006C4923" w:rsidRDefault="006C4923" w:rsidP="00546BD9">
            <w:pPr>
              <w:jc w:val="center"/>
            </w:pPr>
            <w:r>
              <w:t>Entrega Casos de uso detallados V 1.1</w:t>
            </w:r>
          </w:p>
        </w:tc>
      </w:tr>
    </w:tbl>
    <w:p w:rsidR="006C4923" w:rsidRDefault="006C4923" w:rsidP="006C4923"/>
    <w:p w:rsidR="006C4923" w:rsidRDefault="006C4923" w:rsidP="006C4923"/>
    <w:p w:rsidR="00CC3FBA" w:rsidRDefault="00A2355B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sdt>
      <w:sdtPr>
        <w:rPr>
          <w:rFonts w:ascii="Calibri" w:eastAsia="Calibri" w:hAnsi="Calibri" w:cs="Calibri"/>
          <w:color w:val="auto"/>
          <w:sz w:val="22"/>
          <w:szCs w:val="22"/>
          <w:lang w:val="es-ES" w:eastAsia="es-EC"/>
        </w:rPr>
        <w:id w:val="-2012592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923" w:rsidRPr="006C4923" w:rsidRDefault="006C4923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:rsidR="00D70EF4" w:rsidRDefault="006C4923">
          <w:pPr>
            <w:pStyle w:val="TD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6267" w:history="1">
            <w:r w:rsidR="00D70EF4" w:rsidRPr="00F94FD9">
              <w:rPr>
                <w:rStyle w:val="Hipervnculo"/>
                <w:noProof/>
              </w:rPr>
              <w:t>Ficha del Documento.</w:t>
            </w:r>
            <w:r w:rsidR="00D70EF4">
              <w:rPr>
                <w:noProof/>
                <w:webHidden/>
              </w:rPr>
              <w:tab/>
            </w:r>
            <w:r w:rsidR="00D70EF4">
              <w:rPr>
                <w:noProof/>
                <w:webHidden/>
              </w:rPr>
              <w:fldChar w:fldCharType="begin"/>
            </w:r>
            <w:r w:rsidR="00D70EF4">
              <w:rPr>
                <w:noProof/>
                <w:webHidden/>
              </w:rPr>
              <w:instrText xml:space="preserve"> PAGEREF _Toc6786267 \h </w:instrText>
            </w:r>
            <w:r w:rsidR="00D70EF4">
              <w:rPr>
                <w:noProof/>
                <w:webHidden/>
              </w:rPr>
            </w:r>
            <w:r w:rsidR="00D70EF4">
              <w:rPr>
                <w:noProof/>
                <w:webHidden/>
              </w:rPr>
              <w:fldChar w:fldCharType="separate"/>
            </w:r>
            <w:r w:rsidR="00D70EF4">
              <w:rPr>
                <w:noProof/>
                <w:webHidden/>
              </w:rPr>
              <w:t>2</w:t>
            </w:r>
            <w:r w:rsidR="00D70EF4">
              <w:rPr>
                <w:noProof/>
                <w:webHidden/>
              </w:rPr>
              <w:fldChar w:fldCharType="end"/>
            </w:r>
          </w:hyperlink>
        </w:p>
        <w:p w:rsidR="00D70EF4" w:rsidRDefault="00D70EF4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6786268" w:history="1">
            <w:r w:rsidRPr="00F94FD9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F4" w:rsidRDefault="00D70EF4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6786269" w:history="1">
            <w:r w:rsidRPr="00F94FD9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F4" w:rsidRDefault="00D70EF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86270" w:history="1">
            <w:r w:rsidRPr="00F94FD9">
              <w:rPr>
                <w:rStyle w:val="Hipervnculo"/>
                <w:noProof/>
              </w:rPr>
              <w:t>Caso: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23" w:rsidRDefault="006C4923">
          <w:r>
            <w:rPr>
              <w:b/>
              <w:bCs/>
              <w:lang w:val="es-ES"/>
            </w:rPr>
            <w:fldChar w:fldCharType="end"/>
          </w:r>
        </w:p>
      </w:sdtContent>
    </w:sdt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 w:rsidP="00D70EF4">
      <w:pPr>
        <w:pStyle w:val="Ttulo2"/>
      </w:pPr>
      <w:bookmarkStart w:id="4" w:name="_Toc6786268"/>
      <w:r>
        <w:t>Descripción de Actores</w:t>
      </w:r>
      <w:bookmarkEnd w:id="4"/>
    </w:p>
    <w:p w:rsidR="006C4923" w:rsidRDefault="006C4923" w:rsidP="006C4923"/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4923" w:rsidTr="00546BD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546BD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C4923" w:rsidTr="00546BD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 Título Secundaria</w:t>
            </w:r>
          </w:p>
        </w:tc>
      </w:tr>
      <w:tr w:rsidR="006C4923" w:rsidTr="00546BD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de datos de </w:t>
            </w:r>
            <w:r w:rsidR="007559F9">
              <w:rPr>
                <w:sz w:val="20"/>
                <w:szCs w:val="20"/>
              </w:rPr>
              <w:t>PRODUCTOS, PROVEEDORES, AREAS Y EMPLEADOS</w:t>
            </w:r>
          </w:p>
          <w:p w:rsidR="006C4923" w:rsidRDefault="006C4923" w:rsidP="00546BD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tiene elevados privilegios para realizar el CRUD.</w:t>
            </w:r>
          </w:p>
        </w:tc>
      </w:tr>
    </w:tbl>
    <w:p w:rsidR="006C4923" w:rsidRPr="00BB1EA8" w:rsidRDefault="006C4923" w:rsidP="006C4923">
      <w:pPr>
        <w:rPr>
          <w:sz w:val="24"/>
          <w:szCs w:val="16"/>
        </w:rPr>
      </w:pPr>
    </w:p>
    <w:tbl>
      <w:tblPr>
        <w:tblW w:w="81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655"/>
      </w:tblGrid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7559F9" w:rsidP="00546BD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área</w:t>
            </w:r>
          </w:p>
        </w:tc>
      </w:tr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7559F9" w:rsidP="00546BD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las órdenes de compra y de la aprobación de las mismas</w:t>
            </w:r>
          </w:p>
        </w:tc>
      </w:tr>
    </w:tbl>
    <w:p w:rsidR="006C4923" w:rsidRPr="00BB1EA8" w:rsidRDefault="006C4923" w:rsidP="006C4923">
      <w:pPr>
        <w:rPr>
          <w:sz w:val="24"/>
          <w:szCs w:val="16"/>
        </w:rPr>
      </w:pPr>
    </w:p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4923" w:rsidTr="00546BD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7559F9" w:rsidP="00546BD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financiero</w:t>
            </w:r>
          </w:p>
        </w:tc>
      </w:tr>
      <w:tr w:rsidR="006C4923" w:rsidTr="00546BD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6C4923" w:rsidTr="00546BD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546BD9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7559F9" w:rsidP="00546BD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 aprobar las órdenes de compra ingresadas por cada jefe de área.</w:t>
            </w:r>
          </w:p>
        </w:tc>
      </w:tr>
    </w:tbl>
    <w:p w:rsidR="006C4923" w:rsidRPr="006C4923" w:rsidRDefault="006C4923" w:rsidP="006C4923"/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559F9" w:rsidTr="005275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559F9" w:rsidRDefault="007559F9" w:rsidP="00527597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del Almacén</w:t>
            </w:r>
          </w:p>
        </w:tc>
      </w:tr>
      <w:tr w:rsidR="007559F9" w:rsidTr="005275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7559F9" w:rsidTr="005275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52759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las órdenes de compra, la gestión de la entrada y salida de la mercancía y del stock</w:t>
            </w:r>
          </w:p>
        </w:tc>
      </w:tr>
    </w:tbl>
    <w:p w:rsidR="006C4923" w:rsidRDefault="006C4923"/>
    <w:p w:rsidR="007559F9" w:rsidRDefault="007559F9"/>
    <w:p w:rsidR="007559F9" w:rsidRDefault="007559F9"/>
    <w:p w:rsidR="007559F9" w:rsidRDefault="007559F9"/>
    <w:p w:rsidR="007559F9" w:rsidRDefault="007559F9"/>
    <w:p w:rsidR="007559F9" w:rsidRDefault="007559F9" w:rsidP="00D70EF4">
      <w:pPr>
        <w:pStyle w:val="Ttulo2"/>
      </w:pPr>
      <w:bookmarkStart w:id="5" w:name="_Toc6786269"/>
      <w:r>
        <w:t>Especificación de Casos de Uso</w:t>
      </w:r>
      <w:bookmarkEnd w:id="5"/>
    </w:p>
    <w:p w:rsidR="007559F9" w:rsidRDefault="007559F9" w:rsidP="00D70EF4">
      <w:pPr>
        <w:pStyle w:val="Ttulo3"/>
      </w:pPr>
      <w:bookmarkStart w:id="6" w:name="_Toc6786270"/>
      <w:r>
        <w:t>Caso: Ingreso al Sistema</w:t>
      </w:r>
      <w:bookmarkEnd w:id="6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25"/>
        <w:gridCol w:w="695"/>
        <w:gridCol w:w="2725"/>
      </w:tblGrid>
      <w:tr w:rsidR="007559F9" w:rsidTr="0052759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</w:pPr>
            <w:r>
              <w:t>RF-001</w:t>
            </w:r>
          </w:p>
        </w:tc>
      </w:tr>
      <w:tr w:rsidR="007559F9" w:rsidTr="0052759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</w:pPr>
            <w:r>
              <w:t>Ingresar al sistema</w:t>
            </w:r>
          </w:p>
        </w:tc>
      </w:tr>
      <w:tr w:rsidR="007559F9" w:rsidTr="0052759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7559F9">
            <w:pPr>
              <w:widowControl w:val="0"/>
              <w:spacing w:line="360" w:lineRule="auto"/>
            </w:pPr>
            <w:r>
              <w:t>Administrador/</w:t>
            </w:r>
            <w:r>
              <w:t xml:space="preserve">Jefe de Área/Director Financiero/Encargado del Almacén </w:t>
            </w:r>
          </w:p>
        </w:tc>
      </w:tr>
      <w:tr w:rsidR="007559F9" w:rsidTr="0052759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  <w:jc w:val="both"/>
            </w:pPr>
            <w:r>
              <w:t xml:space="preserve">El administrador, </w:t>
            </w:r>
            <w:r>
              <w:t xml:space="preserve">Jefe de Área, Director Financiero o </w:t>
            </w:r>
            <w:r>
              <w:t>Encargado del Almacén, r</w:t>
            </w:r>
            <w:r>
              <w:t xml:space="preserve">egistra los datos de </w:t>
            </w:r>
            <w:proofErr w:type="spellStart"/>
            <w:r>
              <w:t>Log</w:t>
            </w:r>
            <w:r>
              <w:t>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 xml:space="preserve"> correspondiente a su usuario para poder ingresar al sistema.</w:t>
            </w:r>
          </w:p>
          <w:p w:rsidR="007559F9" w:rsidRDefault="007559F9" w:rsidP="00527597">
            <w:pPr>
              <w:widowControl w:val="0"/>
              <w:spacing w:line="360" w:lineRule="auto"/>
              <w:jc w:val="center"/>
            </w:pPr>
            <w:r w:rsidRPr="007559F9">
              <w:drawing>
                <wp:inline distT="0" distB="0" distL="0" distR="0" wp14:anchorId="16098951" wp14:editId="0E515D4A">
                  <wp:extent cx="4216400" cy="309118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30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9F9" w:rsidTr="0052759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</w:pPr>
            <w:r>
              <w:t>Ingreso los campos:</w:t>
            </w:r>
          </w:p>
          <w:p w:rsidR="007559F9" w:rsidRDefault="007559F9" w:rsidP="007559F9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proofErr w:type="spellStart"/>
            <w:r>
              <w:t>Login</w:t>
            </w:r>
            <w:proofErr w:type="spellEnd"/>
          </w:p>
          <w:p w:rsidR="007559F9" w:rsidRPr="00D952D2" w:rsidRDefault="007559F9" w:rsidP="007559F9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proofErr w:type="spellStart"/>
            <w:r>
              <w:t>Pasword</w:t>
            </w:r>
            <w:proofErr w:type="spellEnd"/>
          </w:p>
        </w:tc>
      </w:tr>
      <w:tr w:rsidR="007559F9" w:rsidTr="0052759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527597">
            <w:pPr>
              <w:widowControl w:val="0"/>
              <w:tabs>
                <w:tab w:val="left" w:pos="1956"/>
              </w:tabs>
              <w:spacing w:line="360" w:lineRule="auto"/>
            </w:pPr>
            <w:r>
              <w:t>Usuario validado.</w:t>
            </w:r>
          </w:p>
          <w:p w:rsidR="007559F9" w:rsidRDefault="007559F9" w:rsidP="00527597">
            <w:pPr>
              <w:widowControl w:val="0"/>
              <w:spacing w:line="360" w:lineRule="auto"/>
            </w:pPr>
            <w:r>
              <w:t>Ingreso al sistema.</w:t>
            </w:r>
          </w:p>
        </w:tc>
      </w:tr>
      <w:tr w:rsidR="00FB78DF" w:rsidTr="003F48C3">
        <w:trPr>
          <w:trHeight w:val="6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FB78DF" w:rsidRDefault="00FB78DF" w:rsidP="0052759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 xml:space="preserve">Ingresa al sistema de gestión de </w:t>
            </w:r>
            <w:r>
              <w:t xml:space="preserve">almacén de </w:t>
            </w:r>
            <w:proofErr w:type="spellStart"/>
            <w:r>
              <w:t>Monster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Pr="003F7051" w:rsidRDefault="00FB78DF" w:rsidP="00FB78DF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Despliega los siguientes campos para ingreso:</w:t>
            </w:r>
          </w:p>
          <w:p w:rsidR="00FB78DF" w:rsidRDefault="00FB78DF" w:rsidP="00FB78DF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  <w:p w:rsidR="00FB78DF" w:rsidRPr="003F7051" w:rsidRDefault="00FB78DF" w:rsidP="00FB78DF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proofErr w:type="spellStart"/>
            <w:r>
              <w:t>Password</w:t>
            </w:r>
            <w:proofErr w:type="spellEnd"/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3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Llena los campos requeridos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</w:tr>
      <w:tr w:rsidR="00FB78DF" w:rsidTr="00FB78DF">
        <w:trPr>
          <w:trHeight w:val="12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4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Valida y verifica que los datos ingresados sean correctos y válidos.</w:t>
            </w: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5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 xml:space="preserve">Muestra un mensaje en pantalla que los datos ingresados son correctos y despliega pantalla de inicio del software de gestión de camiones </w:t>
            </w:r>
            <w:proofErr w:type="spellStart"/>
            <w:r>
              <w:t>Monster</w:t>
            </w:r>
            <w:proofErr w:type="spellEnd"/>
            <w:r>
              <w:t>.</w:t>
            </w:r>
          </w:p>
        </w:tc>
      </w:tr>
      <w:tr w:rsidR="00FB78DF" w:rsidTr="0052759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debe tener usuarios existentes.</w:t>
            </w:r>
          </w:p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Ingresar correctamente cada campo solicitado.</w:t>
            </w:r>
          </w:p>
        </w:tc>
      </w:tr>
      <w:tr w:rsidR="00FB78DF" w:rsidTr="0052759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Haberse validado en el sistema.</w:t>
            </w:r>
          </w:p>
          <w:p w:rsidR="00FB78DF" w:rsidRPr="00C5583E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lastRenderedPageBreak/>
              <w:t>El sistema permitirá dar acceso a las diferentes opciones del sistema.</w:t>
            </w:r>
          </w:p>
        </w:tc>
      </w:tr>
      <w:tr w:rsidR="00FB78DF" w:rsidTr="0052759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Excepción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D70EF4">
            <w:pPr>
              <w:widowControl w:val="0"/>
              <w:spacing w:after="0" w:line="360" w:lineRule="auto"/>
              <w:contextualSpacing/>
              <w:jc w:val="both"/>
            </w:pPr>
            <w:r>
              <w:t>En caso de no ingresar los datos correctos, el sistema desplegará el mensaje: “Ingrese los datos el campo correctamente” dependiendo el campo que se esté ingresando.</w:t>
            </w:r>
          </w:p>
        </w:tc>
      </w:tr>
      <w:tr w:rsidR="00FB78DF" w:rsidTr="0052759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Alta.</w:t>
            </w:r>
          </w:p>
        </w:tc>
      </w:tr>
    </w:tbl>
    <w:p w:rsidR="007559F9" w:rsidRDefault="007559F9" w:rsidP="007559F9"/>
    <w:p w:rsidR="00D70EF4" w:rsidRPr="007559F9" w:rsidRDefault="00D70EF4" w:rsidP="007559F9">
      <w:bookmarkStart w:id="7" w:name="_GoBack"/>
      <w:bookmarkEnd w:id="7"/>
    </w:p>
    <w:sectPr w:rsidR="00D70EF4" w:rsidRPr="0075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7A3"/>
    <w:multiLevelType w:val="multilevel"/>
    <w:tmpl w:val="9206681C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D3FE1"/>
    <w:multiLevelType w:val="multilevel"/>
    <w:tmpl w:val="CA70D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AF6BEC"/>
    <w:multiLevelType w:val="multilevel"/>
    <w:tmpl w:val="2B5AA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C766C3"/>
    <w:multiLevelType w:val="multilevel"/>
    <w:tmpl w:val="1068C05A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23"/>
    <w:rsid w:val="005544E7"/>
    <w:rsid w:val="006C4923"/>
    <w:rsid w:val="007559F9"/>
    <w:rsid w:val="00986761"/>
    <w:rsid w:val="00A2355B"/>
    <w:rsid w:val="00B512EA"/>
    <w:rsid w:val="00D70EF4"/>
    <w:rsid w:val="00FB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DBBE"/>
  <w15:chartTrackingRefBased/>
  <w15:docId w15:val="{E294D364-3293-493B-BCB4-876B176C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4923"/>
    <w:rPr>
      <w:rFonts w:ascii="Calibri" w:eastAsia="Calibri" w:hAnsi="Calibri" w:cs="Calibri"/>
      <w:lang w:val="es-EC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6C4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5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rsid w:val="006C4923"/>
    <w:rPr>
      <w:color w:val="5A5A5A"/>
    </w:rPr>
  </w:style>
  <w:style w:type="character" w:customStyle="1" w:styleId="SubttuloCar">
    <w:name w:val="Subtítulo Car"/>
    <w:basedOn w:val="Fuentedeprrafopredeter"/>
    <w:link w:val="Subttulo"/>
    <w:rsid w:val="006C4923"/>
    <w:rPr>
      <w:rFonts w:ascii="Calibri" w:eastAsia="Calibri" w:hAnsi="Calibri" w:cs="Calibri"/>
      <w:color w:val="5A5A5A"/>
      <w:lang w:val="es-EC"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6C4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23"/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C49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6C4923"/>
    <w:pPr>
      <w:outlineLvl w:val="9"/>
    </w:pPr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C49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C49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492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559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D70E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A8911-9DBE-44B9-8ED0-2AD9311B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Guallichico</dc:creator>
  <cp:keywords/>
  <dc:description/>
  <cp:lastModifiedBy>Pablo Guallichico</cp:lastModifiedBy>
  <cp:revision>5</cp:revision>
  <dcterms:created xsi:type="dcterms:W3CDTF">2019-04-22T04:13:00Z</dcterms:created>
  <dcterms:modified xsi:type="dcterms:W3CDTF">2019-04-22T05:50:00Z</dcterms:modified>
</cp:coreProperties>
</file>