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540" w:firstLine="0"/>
        <w:rPr/>
      </w:pPr>
      <w:bookmarkStart w:colFirst="0" w:colLast="0" w:name="_gjdgxs" w:id="0"/>
      <w:bookmarkEnd w:id="0"/>
      <w:r w:rsidDel="00000000" w:rsidR="00000000" w:rsidRPr="00000000">
        <w:rPr>
          <w:rtl w:val="0"/>
        </w:rPr>
        <w:t xml:space="preserve">Proyecto de Curso: ETL para los hechos</w:t>
      </w:r>
    </w:p>
    <w:p w:rsidR="00000000" w:rsidDel="00000000" w:rsidP="00000000" w:rsidRDefault="00000000" w:rsidRPr="00000000" w14:paraId="00000002">
      <w:pPr>
        <w:ind w:firstLine="540"/>
        <w:rPr/>
      </w:pPr>
      <w:bookmarkStart w:colFirst="0" w:colLast="0" w:name="_30j0zll" w:id="1"/>
      <w:bookmarkEnd w:id="1"/>
      <w:r w:rsidDel="00000000" w:rsidR="00000000" w:rsidRPr="00000000">
        <w:rPr>
          <w:rtl w:val="0"/>
        </w:rPr>
        <w:t xml:space="preserve">El proyecto del curso busca desarrollar una bodega de datos para AdventureWorks, una multinacional dedicada a la venta de bicicletas. </w:t>
      </w:r>
    </w:p>
    <w:p w:rsidR="00000000" w:rsidDel="00000000" w:rsidP="00000000" w:rsidRDefault="00000000" w:rsidRPr="00000000" w14:paraId="00000003">
      <w:pPr>
        <w:pBdr>
          <w:bottom w:color="000000" w:space="1" w:sz="6" w:val="single"/>
        </w:pBdr>
        <w:ind w:firstLine="540"/>
        <w:rPr/>
      </w:pPr>
      <w:r w:rsidDel="00000000" w:rsidR="00000000" w:rsidRPr="00000000">
        <w:rPr>
          <w:rtl w:val="0"/>
        </w:rPr>
      </w:r>
    </w:p>
    <w:p w:rsidR="00000000" w:rsidDel="00000000" w:rsidP="00000000" w:rsidRDefault="00000000" w:rsidRPr="00000000" w14:paraId="00000004">
      <w:pPr>
        <w:pStyle w:val="Heading2"/>
        <w:numPr>
          <w:ilvl w:val="1"/>
          <w:numId w:val="2"/>
        </w:numPr>
        <w:ind w:left="1620" w:hanging="720"/>
        <w:rPr/>
      </w:pPr>
      <w:r w:rsidDel="00000000" w:rsidR="00000000" w:rsidRPr="00000000">
        <w:rPr>
          <w:rtl w:val="0"/>
        </w:rPr>
        <w:t xml:space="preserve">Actividades</w:t>
      </w:r>
    </w:p>
    <w:p w:rsidR="00000000" w:rsidDel="00000000" w:rsidP="00000000" w:rsidRDefault="00000000" w:rsidRPr="00000000" w14:paraId="00000005">
      <w:pPr>
        <w:ind w:left="0" w:firstLine="540"/>
        <w:rPr/>
      </w:pPr>
      <w:r w:rsidDel="00000000" w:rsidR="00000000" w:rsidRPr="00000000">
        <w:rPr>
          <w:rtl w:val="0"/>
        </w:rPr>
        <w:t xml:space="preserve">En grupos, realice las siguientes actividades: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540"/>
        <w:rPr>
          <w:b w:val="1"/>
        </w:rPr>
      </w:pPr>
      <w:r w:rsidDel="00000000" w:rsidR="00000000" w:rsidRPr="00000000">
        <w:rPr>
          <w:b w:val="1"/>
          <w:rtl w:val="0"/>
        </w:rPr>
        <w:t xml:space="preserve">Codifique el ETL para las tablas de hechos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pPr>
      <w:r w:rsidDel="00000000" w:rsidR="00000000" w:rsidRPr="00000000">
        <w:rPr>
          <w:rtl w:val="0"/>
        </w:rPr>
        <w:t xml:space="preserve">Cree primero una consulta sobre la base de datos transaccional que le permita obtener todos los datos de interés para almacenar en las tablas de hechos. Esta consulta normalmente es una sábana de datos (</w:t>
      </w:r>
      <w:r w:rsidDel="00000000" w:rsidR="00000000" w:rsidRPr="00000000">
        <w:rPr>
          <w:i w:val="1"/>
          <w:rtl w:val="0"/>
        </w:rPr>
        <w:t xml:space="preserve">data sheet</w:t>
      </w:r>
      <w:r w:rsidDel="00000000" w:rsidR="00000000" w:rsidRPr="00000000">
        <w:rPr>
          <w:rtl w:val="0"/>
        </w:rPr>
        <w:t xml:space="preserve">) o un listado general con todos los datos de las transacciones. Una todas las tablas que se requieran para obtener los id de negocio de las entidades que hacen parte de las dimensiones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u w:val="none"/>
        </w:rPr>
      </w:pPr>
      <w:r w:rsidDel="00000000" w:rsidR="00000000" w:rsidRPr="00000000">
        <w:rPr>
          <w:rtl w:val="0"/>
        </w:rPr>
        <w:t xml:space="preserve">Por ejemplo:</w:t>
        <w:br w:type="textWrapping"/>
      </w:r>
      <w:r w:rsidDel="00000000" w:rsidR="00000000" w:rsidRPr="00000000">
        <w:rPr>
          <w:rFonts w:ascii="Consolas" w:cs="Consolas" w:eastAsia="Consolas" w:hAnsi="Consolas"/>
          <w:b w:val="1"/>
          <w:rtl w:val="0"/>
        </w:rPr>
        <w:t xml:space="preserve">SELECT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  transaccion_id,</w:t>
        <w:br w:type="textWrapping"/>
        <w:t xml:space="preserve">  transaccion_fecha,   -- id de la fecha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  cliente_id,          -- id del cliente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  producto_id,         -- id del producto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highlight w:val="yellow"/>
        </w:rPr>
      </w:pPr>
      <w:r w:rsidDel="00000000" w:rsidR="00000000" w:rsidRPr="00000000">
        <w:rPr>
          <w:rFonts w:ascii="Consolas" w:cs="Consolas" w:eastAsia="Consolas" w:hAnsi="Consolas"/>
          <w:b w:val="1"/>
          <w:rtl w:val="0"/>
        </w:rPr>
        <w:t xml:space="preserve">  almacen_id,          -- id del almacén</w:t>
        <w:br w:type="textWrapping"/>
        <w:t xml:space="preserve">  transaccion_valor</w:t>
        <w:br w:type="textWrapping"/>
        <w:t xml:space="preserve">FROM </w:t>
      </w:r>
      <w:r w:rsidDel="00000000" w:rsidR="00000000" w:rsidRPr="00000000">
        <w:rPr>
          <w:rFonts w:ascii="Consolas" w:cs="Consolas" w:eastAsia="Consolas" w:hAnsi="Consolas"/>
          <w:b w:val="1"/>
          <w:highlight w:val="yellow"/>
          <w:rtl w:val="0"/>
        </w:rPr>
        <w:t xml:space="preserve">oltp.transacción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6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pPr>
      <w:r w:rsidDel="00000000" w:rsidR="00000000" w:rsidRPr="00000000">
        <w:rPr>
          <w:rtl w:val="0"/>
        </w:rPr>
        <w:t xml:space="preserve">Modifique la consulta para incluir los datos de las dimensiones en la consulta. Use un </w:t>
      </w:r>
      <w:r w:rsidDel="00000000" w:rsidR="00000000" w:rsidRPr="00000000">
        <w:rPr>
          <w:i w:val="1"/>
          <w:rtl w:val="0"/>
        </w:rPr>
        <w:t xml:space="preserve">join</w:t>
      </w:r>
      <w:r w:rsidDel="00000000" w:rsidR="00000000" w:rsidRPr="00000000">
        <w:rPr>
          <w:rtl w:val="0"/>
        </w:rPr>
        <w:t xml:space="preserve">, incluyendo las tablas de dimensión usando el id de negocio.</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u w:val="none"/>
        </w:rPr>
      </w:pPr>
      <w:r w:rsidDel="00000000" w:rsidR="00000000" w:rsidRPr="00000000">
        <w:rPr>
          <w:rtl w:val="0"/>
        </w:rPr>
        <w:t xml:space="preserve">Por ejemplo:</w:t>
        <w:br w:type="textWrapping"/>
      </w: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transaccion_id,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transaccion_fecha,   -- id de la fecha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cliente_id,          -- id del cliente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producto_id,         -- id del producto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almacen_id,          -- id del almacén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transaccion_valor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FROM oltp.transacción as transaccion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JOIN datawh.dim_tiempo as tiempo</w:t>
        <w:br w:type="textWrapping"/>
        <w:t xml:space="preserve">  ON TO_DAYS(transaccion.transaccion_fecha) </w:t>
        <w:br w:type="textWrapping"/>
        <w:t xml:space="preserve">         = tiempo.tiempo_key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br w:type="textWrapping"/>
        <w:t xml:space="preserve">JOIN datawh.dim_cliente as cliente USING (cliente_id)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JOIN datawh.dim_producto as producto USING (producto_id)</w:t>
        <w:br w:type="textWrapping"/>
        <w:t xml:space="preserve">JOIN datawh.dim_almacen as almacen USING (almacen_id)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pPr>
      <w:r w:rsidDel="00000000" w:rsidR="00000000" w:rsidRPr="00000000">
        <w:rPr>
          <w:rtl w:val="0"/>
        </w:rPr>
        <w:t xml:space="preserve">Modifique la consulta para insertar los datos en la tabla de hechos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pPr>
      <w:r w:rsidDel="00000000" w:rsidR="00000000" w:rsidRPr="00000000">
        <w:rPr>
          <w:rtl w:val="0"/>
        </w:rPr>
        <w:t xml:space="preserve">Por ejemplo,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INSERT INTO </w:t>
      </w:r>
      <w:r w:rsidDel="00000000" w:rsidR="00000000" w:rsidRPr="00000000">
        <w:rPr>
          <w:rFonts w:ascii="Consolas" w:cs="Consolas" w:eastAsia="Consolas" w:hAnsi="Consolas"/>
          <w:b w:val="1"/>
          <w:highlight w:val="yellow"/>
          <w:rtl w:val="0"/>
        </w:rPr>
        <w:t xml:space="preserve">datawh.fact_transaccion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SELECT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u w:val="none"/>
        </w:rPr>
      </w:pPr>
      <w:r w:rsidDel="00000000" w:rsidR="00000000" w:rsidRPr="00000000">
        <w:rPr>
          <w:rtl w:val="0"/>
        </w:rPr>
        <w:t xml:space="preserve">Incluya el código en el repositorio Github.</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u w:val="none"/>
        </w:rPr>
      </w:pPr>
      <w:r w:rsidDel="00000000" w:rsidR="00000000" w:rsidRPr="00000000">
        <w:rPr>
          <w:rtl w:val="0"/>
        </w:rPr>
        <w:t xml:space="preserve">Repita el procedimiento por cada tabla de hechos</w:t>
      </w:r>
    </w:p>
    <w:p w:rsidR="00000000" w:rsidDel="00000000" w:rsidP="00000000" w:rsidRDefault="00000000" w:rsidRPr="00000000" w14:paraId="00000025">
      <w:pPr>
        <w:pStyle w:val="Heading2"/>
        <w:numPr>
          <w:ilvl w:val="1"/>
          <w:numId w:val="2"/>
        </w:numPr>
        <w:ind w:left="1620" w:hanging="720"/>
        <w:rPr/>
      </w:pPr>
      <w:r w:rsidDel="00000000" w:rsidR="00000000" w:rsidRPr="00000000">
        <w:rPr>
          <w:rtl w:val="0"/>
        </w:rPr>
        <w:t xml:space="preserve">Elementos mínimos del informe</w:t>
      </w:r>
    </w:p>
    <w:p w:rsidR="00000000" w:rsidDel="00000000" w:rsidP="00000000" w:rsidRDefault="00000000" w:rsidRPr="00000000" w14:paraId="00000026">
      <w:pPr>
        <w:ind w:firstLine="540"/>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ab/>
        <w:tab/>
      </w:r>
      <w:r w:rsidDel="00000000" w:rsidR="00000000" w:rsidRPr="00000000">
        <w:rPr>
          <w:rtl w:val="0"/>
        </w:rPr>
        <w:t xml:space="preserve">(No aplica)</w:t>
      </w:r>
      <w:r w:rsidDel="00000000" w:rsidR="00000000" w:rsidRPr="00000000">
        <w:rPr>
          <w:rtl w:val="0"/>
        </w:rPr>
      </w:r>
    </w:p>
    <w:sectPr>
      <w:foot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firstLine="54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
    <w:lvl w:ilvl="0">
      <w:start w:val="1"/>
      <w:numFmt w:val="decimal"/>
      <w:lvlText w:val="%1."/>
      <w:lvlJc w:val="left"/>
      <w:pPr>
        <w:ind w:left="540" w:firstLine="0"/>
      </w:pPr>
      <w:rPr/>
    </w:lvl>
    <w:lvl w:ilvl="1">
      <w:start w:val="1"/>
      <w:numFmt w:val="decimal"/>
      <w:lvlText w:val="%1.%2."/>
      <w:lvlJc w:val="left"/>
      <w:pPr>
        <w:ind w:left="1620" w:hanging="720"/>
      </w:pPr>
      <w:rPr/>
    </w:lvl>
    <w:lvl w:ilvl="2">
      <w:start w:val="1"/>
      <w:numFmt w:val="decimal"/>
      <w:lvlText w:val="%1.%2.%3."/>
      <w:lvlJc w:val="left"/>
      <w:pPr>
        <w:ind w:left="1620" w:hanging="720"/>
      </w:pPr>
      <w:rPr/>
    </w:lvl>
    <w:lvl w:ilvl="3">
      <w:start w:val="1"/>
      <w:numFmt w:val="decimal"/>
      <w:lvlText w:val="%1.%2.%3.%4."/>
      <w:lvlJc w:val="left"/>
      <w:pPr>
        <w:ind w:left="1980" w:hanging="1080"/>
      </w:pPr>
      <w:rPr/>
    </w:lvl>
    <w:lvl w:ilvl="4">
      <w:start w:val="1"/>
      <w:numFmt w:val="decimal"/>
      <w:lvlText w:val="%1.%2.%3.%4.%5."/>
      <w:lvlJc w:val="left"/>
      <w:pPr>
        <w:ind w:left="2340" w:hanging="1440"/>
      </w:pPr>
      <w:rPr/>
    </w:lvl>
    <w:lvl w:ilvl="5">
      <w:start w:val="1"/>
      <w:numFmt w:val="decimal"/>
      <w:lvlText w:val="%1.%2.%3.%4.%5.%6."/>
      <w:lvlJc w:val="left"/>
      <w:pPr>
        <w:ind w:left="2340" w:hanging="1440"/>
      </w:pPr>
      <w:rPr/>
    </w:lvl>
    <w:lvl w:ilvl="6">
      <w:start w:val="1"/>
      <w:numFmt w:val="decimal"/>
      <w:lvlText w:val="%1.%2.%3.%4.%5.%6.%7."/>
      <w:lvlJc w:val="left"/>
      <w:pPr>
        <w:ind w:left="2700" w:hanging="1800"/>
      </w:pPr>
      <w:rPr/>
    </w:lvl>
    <w:lvl w:ilvl="7">
      <w:start w:val="1"/>
      <w:numFmt w:val="decimal"/>
      <w:lvlText w:val="%1.%2.%3.%4.%5.%6.%7.%8."/>
      <w:lvlJc w:val="left"/>
      <w:pPr>
        <w:ind w:left="2700" w:hanging="1800"/>
      </w:pPr>
      <w:rPr/>
    </w:lvl>
    <w:lvl w:ilvl="8">
      <w:start w:val="1"/>
      <w:numFmt w:val="decimal"/>
      <w:lvlText w:val="%1.%2.%3.%4.%5.%6.%7.%8.%9."/>
      <w:lvlJc w:val="left"/>
      <w:pPr>
        <w:ind w:left="306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line="276" w:lineRule="auto"/>
        <w:ind w:left="5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540" w:hanging="540"/>
    </w:pPr>
    <w:rPr>
      <w:b w:val="1"/>
      <w:sz w:val="28"/>
      <w:szCs w:val="28"/>
    </w:rPr>
  </w:style>
  <w:style w:type="paragraph" w:styleId="Heading2">
    <w:name w:val="heading 2"/>
    <w:basedOn w:val="Normal"/>
    <w:next w:val="Normal"/>
    <w:pPr>
      <w:keepNext w:val="1"/>
      <w:keepLines w:val="1"/>
      <w:spacing w:after="120" w:before="480" w:lineRule="auto"/>
      <w:ind w:left="540" w:hanging="540"/>
    </w:pPr>
    <w:rPr>
      <w:b w:val="1"/>
      <w:color w:val="595959"/>
      <w:sz w:val="24"/>
      <w:szCs w:val="24"/>
    </w:rPr>
  </w:style>
  <w:style w:type="paragraph" w:styleId="Heading3">
    <w:name w:val="heading 3"/>
    <w:basedOn w:val="Normal"/>
    <w:next w:val="Normal"/>
    <w:pPr>
      <w:keepNext w:val="1"/>
      <w:keepLines w:val="1"/>
      <w:spacing w:after="80" w:before="320" w:lineRule="auto"/>
      <w:ind w:left="720" w:hanging="720"/>
    </w:pPr>
    <w:rPr>
      <w:b w:val="1"/>
      <w:color w:val="434343"/>
      <w:sz w:val="24"/>
      <w:szCs w:val="24"/>
    </w:rPr>
  </w:style>
  <w:style w:type="paragraph" w:styleId="Heading4">
    <w:name w:val="heading 4"/>
    <w:basedOn w:val="Normal"/>
    <w:next w:val="Normal"/>
    <w:pPr>
      <w:keepNext w:val="1"/>
      <w:keepLines w:val="1"/>
      <w:ind w:left="0" w:firstLine="540"/>
      <w:jc w:val="left"/>
    </w:pPr>
    <w:rPr>
      <w:b w:val="1"/>
    </w:rPr>
  </w:style>
  <w:style w:type="paragraph" w:styleId="Heading5">
    <w:name w:val="heading 5"/>
    <w:basedOn w:val="Normal"/>
    <w:next w:val="Normal"/>
    <w:pPr>
      <w:keepNext w:val="1"/>
      <w:keepLines w:val="1"/>
      <w:jc w:val="center"/>
    </w:pPr>
    <w:rPr>
      <w:sz w:val="20"/>
      <w:szCs w:val="20"/>
    </w:rPr>
  </w:style>
  <w:style w:type="paragraph" w:styleId="Heading6">
    <w:name w:val="heading 6"/>
    <w:basedOn w:val="Normal"/>
    <w:next w:val="Normal"/>
    <w:pPr>
      <w:keepNext w:val="1"/>
      <w:keepLines w:val="1"/>
      <w:spacing w:after="80" w:before="240" w:lineRule="auto"/>
      <w:jc w:val="center"/>
    </w:pPr>
    <w:rPr>
      <w:color w:val="666666"/>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