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  <w:spacing w:val="-12"/>
          <w:kern w:val="40"/>
          <w:sz w:val="36"/>
        </w:rPr>
      </w:pPr>
      <w:r>
        <w:rPr>
          <w:rFonts w:hint="eastAsia"/>
          <w:color w:val="FF0000"/>
          <w:spacing w:val="-12"/>
          <w:kern w:val="40"/>
          <w:sz w:val="36"/>
        </w:rPr>
        <w:t>*参考模板，请根据赛题实际撰写报告</w:t>
      </w:r>
    </w:p>
    <w:p>
      <w:pPr>
        <w:rPr>
          <w:spacing w:val="-12"/>
          <w:kern w:val="40"/>
          <w:sz w:val="36"/>
        </w:rPr>
      </w:pPr>
    </w:p>
    <w:p>
      <w:pPr>
        <w:rPr>
          <w:spacing w:val="-12"/>
          <w:kern w:val="40"/>
          <w:sz w:val="36"/>
        </w:rPr>
      </w:pPr>
    </w:p>
    <w:p>
      <w:pPr>
        <w:jc w:val="center"/>
        <w:rPr>
          <w:spacing w:val="-12"/>
          <w:kern w:val="40"/>
          <w:sz w:val="48"/>
          <w:szCs w:val="48"/>
        </w:rPr>
      </w:pPr>
      <w:r>
        <w:rPr>
          <w:rFonts w:hint="eastAsia"/>
          <w:spacing w:val="-12"/>
          <w:kern w:val="40"/>
          <w:sz w:val="48"/>
          <w:szCs w:val="48"/>
          <w:lang w:eastAsia="zh-CN"/>
        </w:rPr>
        <w:t>2026</w:t>
      </w:r>
      <w:r>
        <w:rPr>
          <w:spacing w:val="-12"/>
          <w:kern w:val="40"/>
          <w:sz w:val="48"/>
          <w:szCs w:val="48"/>
        </w:rPr>
        <w:t>年全国大学生电子设计竞赛</w:t>
      </w:r>
    </w:p>
    <w:p>
      <w:pPr>
        <w:jc w:val="center"/>
        <w:rPr>
          <w:spacing w:val="-12"/>
          <w:kern w:val="40"/>
          <w:sz w:val="36"/>
        </w:rPr>
      </w:pPr>
    </w:p>
    <w:p>
      <w:pPr>
        <w:jc w:val="center"/>
        <w:rPr>
          <w:spacing w:val="-12"/>
          <w:kern w:val="40"/>
          <w:sz w:val="36"/>
        </w:rPr>
      </w:pP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电阻电容测量装置设计</w:t>
      </w:r>
      <w:r>
        <w:rPr>
          <w:b/>
          <w:sz w:val="36"/>
          <w:szCs w:val="36"/>
        </w:rPr>
        <w:t>（</w:t>
      </w:r>
      <w:r>
        <w:rPr>
          <w:rFonts w:hint="eastAsia"/>
          <w:b/>
          <w:sz w:val="36"/>
          <w:szCs w:val="36"/>
        </w:rPr>
        <w:t>A</w:t>
      </w:r>
      <w:r>
        <w:rPr>
          <w:b/>
          <w:sz w:val="36"/>
          <w:szCs w:val="36"/>
        </w:rPr>
        <w:t>题）</w:t>
      </w:r>
    </w:p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【</w:t>
      </w:r>
      <w:r>
        <w:rPr>
          <w:rFonts w:hint="eastAsia"/>
          <w:b/>
          <w:sz w:val="36"/>
          <w:szCs w:val="36"/>
        </w:rPr>
        <w:t>本科</w:t>
      </w:r>
      <w:r>
        <w:rPr>
          <w:b/>
          <w:sz w:val="36"/>
          <w:szCs w:val="36"/>
        </w:rPr>
        <w:t>组】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2"/>
          <w:szCs w:val="32"/>
        </w:rPr>
      </w:pPr>
      <w:r>
        <w:rPr>
          <w:spacing w:val="-12"/>
          <w:kern w:val="40"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99060</wp:posOffset>
            </wp:positionV>
            <wp:extent cx="1440180" cy="902335"/>
            <wp:effectExtent l="0" t="0" r="7620" b="12065"/>
            <wp:wrapNone/>
            <wp:docPr id="17" name="图片 2" descr="logo-b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logo-bw1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AFF"/>
                        </a:clrFrom>
                        <a:clrTo>
                          <a:srgbClr val="FFFAFF">
                            <a:alpha val="0"/>
                          </a:srgbClr>
                        </a:clrTo>
                      </a:clrChange>
                      <a:lum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eastAsia="zh-CN"/>
        </w:rPr>
        <w:t>2026</w:t>
      </w:r>
      <w:r>
        <w:rPr>
          <w:b/>
          <w:sz w:val="32"/>
          <w:szCs w:val="32"/>
        </w:rPr>
        <w:t>年 月 日</w:t>
      </w:r>
    </w:p>
    <w:p>
      <w:pPr>
        <w:jc w:val="center"/>
        <w:rPr>
          <w:b/>
          <w:sz w:val="32"/>
          <w:szCs w:val="32"/>
        </w:rPr>
        <w:sectPr>
          <w:footerReference r:id="rId3" w:type="even"/>
          <w:pgSz w:w="11906" w:h="16838"/>
          <w:pgMar w:top="1701" w:right="1800" w:bottom="1440" w:left="1800" w:header="851" w:footer="992" w:gutter="0"/>
          <w:cols w:space="0" w:num="1"/>
          <w:docGrid w:type="lines" w:linePitch="319" w:charSpace="0"/>
        </w:sectPr>
      </w:pPr>
    </w:p>
    <w:p>
      <w:pPr>
        <w:outlineLvl w:val="0"/>
        <w:rPr>
          <w:b/>
          <w:bCs/>
          <w:sz w:val="32"/>
          <w:szCs w:val="32"/>
        </w:rPr>
      </w:pPr>
      <w:bookmarkStart w:id="0" w:name="_Toc1620"/>
      <w:bookmarkStart w:id="1" w:name="_Toc23810"/>
      <w:r>
        <w:rPr>
          <w:rFonts w:hint="eastAsia"/>
          <w:b/>
          <w:bCs/>
          <w:sz w:val="32"/>
          <w:szCs w:val="32"/>
        </w:rPr>
        <w:t>摘 要</w:t>
      </w:r>
      <w:bookmarkEnd w:id="0"/>
      <w:bookmarkEnd w:id="1"/>
    </w:p>
    <w:p>
      <w:pPr>
        <w:shd w:val="solid" w:color="FFFFFF" w:fill="auto"/>
        <w:autoSpaceDN w:val="0"/>
        <w:spacing w:line="440" w:lineRule="exact"/>
        <w:ind w:firstLine="420"/>
        <w:rPr>
          <w:rFonts w:cs="宋体"/>
          <w:sz w:val="24"/>
          <w:szCs w:val="24"/>
          <w:shd w:val="clear" w:color="auto" w:fill="FFFFFF"/>
        </w:rPr>
      </w:pPr>
      <w:r>
        <w:rPr>
          <w:rFonts w:hint="eastAsia" w:cs="宋体"/>
          <w:sz w:val="24"/>
          <w:szCs w:val="24"/>
          <w:shd w:val="clear" w:color="auto" w:fill="FFFFFF"/>
        </w:rPr>
        <w:t>本设计按照要求制作了一个检测装置，可以自动检测电感L及其品质因数Q、电容C及其损耗角正切D。</w:t>
      </w:r>
      <w:r>
        <w:rPr>
          <w:rFonts w:hint="eastAsia" w:ascii="宋体" w:hAnsi="宋体" w:cs="Arial"/>
          <w:color w:val="FF0000"/>
          <w:sz w:val="24"/>
        </w:rPr>
        <w:t>（小四、宋体，300字以内）</w:t>
      </w:r>
    </w:p>
    <w:p>
      <w:pPr>
        <w:spacing w:line="440" w:lineRule="exact"/>
        <w:ind w:firstLine="420"/>
        <w:rPr>
          <w:rFonts w:cs="宋体"/>
          <w:sz w:val="24"/>
          <w:szCs w:val="24"/>
          <w:shd w:val="clear" w:color="auto" w:fill="FFFFFF"/>
        </w:rPr>
        <w:sectPr>
          <w:footerReference r:id="rId4" w:type="default"/>
          <w:pgSz w:w="11906" w:h="16838"/>
          <w:pgMar w:top="1701" w:right="1800" w:bottom="1440" w:left="1800" w:header="851" w:footer="992" w:gutter="0"/>
          <w:pgNumType w:fmt="upperRoman" w:start="1"/>
          <w:cols w:space="0" w:num="1"/>
          <w:docGrid w:type="lines" w:linePitch="319" w:charSpace="0"/>
        </w:sectPr>
      </w:pPr>
      <w:r>
        <w:rPr>
          <w:rFonts w:hint="eastAsia" w:cs="宋体"/>
          <w:bCs/>
          <w:sz w:val="24"/>
          <w:szCs w:val="24"/>
        </w:rPr>
        <w:t>关键词：</w:t>
      </w:r>
      <w:r>
        <w:rPr>
          <w:rFonts w:hint="eastAsia" w:cs="宋体"/>
          <w:sz w:val="24"/>
          <w:szCs w:val="24"/>
          <w:shd w:val="clear" w:color="auto" w:fill="FFFFFF"/>
        </w:rPr>
        <w:t>MSP432E401Y、</w:t>
      </w:r>
      <w:bookmarkStart w:id="43" w:name="_GoBack"/>
      <w:bookmarkEnd w:id="43"/>
      <w:r>
        <w:rPr>
          <w:rFonts w:hint="eastAsia" w:cs="宋体"/>
          <w:sz w:val="24"/>
          <w:szCs w:val="24"/>
          <w:shd w:val="clear" w:color="auto" w:fill="FFFFFF"/>
        </w:rPr>
        <w:t>电感电容测量、高精度。</w:t>
      </w:r>
      <w:r>
        <w:rPr>
          <w:rFonts w:hint="eastAsia" w:ascii="宋体" w:hAnsi="宋体" w:cs="Arial"/>
          <w:color w:val="FF0000"/>
          <w:sz w:val="24"/>
        </w:rPr>
        <w:t>（小四、宋体）</w:t>
      </w:r>
    </w:p>
    <w:sdt>
      <w:sdtPr>
        <w:rPr>
          <w:rFonts w:ascii="宋体" w:hAnsi="宋体"/>
          <w:b/>
          <w:bCs/>
          <w:sz w:val="30"/>
          <w:szCs w:val="30"/>
        </w:rPr>
        <w:id w:val="147476323"/>
        <w15:color w:val="DBDBDB"/>
        <w:docPartObj>
          <w:docPartGallery w:val="Table of Contents"/>
          <w:docPartUnique/>
        </w:docPartObj>
      </w:sdtPr>
      <w:sdtEndPr>
        <w:rPr>
          <w:rFonts w:ascii="宋体" w:hAnsi="宋体"/>
          <w:b/>
          <w:bCs/>
          <w:sz w:val="30"/>
          <w:szCs w:val="30"/>
        </w:rPr>
      </w:sdtEndPr>
      <w:sdtContent>
        <w:p>
          <w:pPr>
            <w:spacing w:line="48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ascii="宋体" w:hAnsi="宋体"/>
              <w:b/>
              <w:bCs/>
              <w:sz w:val="30"/>
              <w:szCs w:val="30"/>
            </w:rPr>
            <w:t>目录</w:t>
          </w:r>
        </w:p>
        <w:p>
          <w:pPr>
            <w:pStyle w:val="8"/>
            <w:tabs>
              <w:tab w:val="right" w:leader="dot" w:pos="8306"/>
              <w:tab w:val="clear" w:pos="8296"/>
            </w:tabs>
            <w:spacing w:line="480" w:lineRule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TOC \o "1-2" \h \u </w:instrText>
          </w:r>
          <w:r>
            <w:rPr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"_Toc12636" </w:instrText>
          </w:r>
          <w:r>
            <w:fldChar w:fldCharType="separate"/>
          </w:r>
          <w:r>
            <w:rPr>
              <w:rFonts w:hint="eastAsia" w:ascii="Times New Roman" w:hAnsi="Times New Roman" w:cs="宋体"/>
              <w:sz w:val="24"/>
              <w:szCs w:val="24"/>
            </w:rPr>
            <w:t>1系统方案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_Toc12636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"_Toc10790"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1.1 信号发生模块的论证与选择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_Toc10790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"_Toc17820"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1.2 测量电路的论证与选择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_Toc17820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"_Toc3372"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1.3 电容检测模块的论证与选择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_Toc3372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"_Toc9810"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1.4 电感检测模块的论证与选择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_Toc9810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"_Toc4689"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1.5 采样模块的论证与选择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_Toc4689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8"/>
            <w:tabs>
              <w:tab w:val="right" w:leader="dot" w:pos="8306"/>
              <w:tab w:val="clear" w:pos="829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"_Toc21298" </w:instrText>
          </w:r>
          <w:r>
            <w:fldChar w:fldCharType="separate"/>
          </w:r>
          <w:r>
            <w:rPr>
              <w:rFonts w:hint="eastAsia" w:ascii="Times New Roman" w:hAnsi="Times New Roman" w:cs="宋体"/>
              <w:sz w:val="24"/>
              <w:szCs w:val="24"/>
            </w:rPr>
            <w:t>2系统理论分析与计算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_Toc21298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"_Toc16487"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2.1 电容C值及D值的计算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_Toc16487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"_Toc28139"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2.2 电感L值及Q值的计算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_Toc28139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8"/>
            <w:tabs>
              <w:tab w:val="right" w:leader="dot" w:pos="8306"/>
              <w:tab w:val="clear" w:pos="829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"_Toc14307" </w:instrText>
          </w:r>
          <w:r>
            <w:fldChar w:fldCharType="separate"/>
          </w:r>
          <w:r>
            <w:rPr>
              <w:rFonts w:hint="eastAsia" w:ascii="Times New Roman" w:hAnsi="Times New Roman" w:cs="宋体"/>
              <w:sz w:val="24"/>
              <w:szCs w:val="24"/>
            </w:rPr>
            <w:t>3电路设计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_Toc14307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"_Toc3230"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3.1系统总体框图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"_Toc14329"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3.2电路原理图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_Toc14329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8"/>
            <w:tabs>
              <w:tab w:val="right" w:leader="dot" w:pos="8306"/>
              <w:tab w:val="clear" w:pos="829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"_Toc13558" </w:instrText>
          </w:r>
          <w:r>
            <w:fldChar w:fldCharType="separate"/>
          </w:r>
          <w:r>
            <w:rPr>
              <w:rFonts w:hint="eastAsia" w:ascii="Times New Roman" w:hAnsi="Times New Roman" w:cs="宋体"/>
              <w:sz w:val="24"/>
              <w:szCs w:val="24"/>
            </w:rPr>
            <w:t>4程序设计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_Toc13558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"_Toc3523"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4.1程序流程图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_Toc3523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8"/>
            <w:tabs>
              <w:tab w:val="right" w:leader="dot" w:pos="8306"/>
              <w:tab w:val="clear" w:pos="829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"_Toc27966" </w:instrText>
          </w:r>
          <w:r>
            <w:fldChar w:fldCharType="separate"/>
          </w:r>
          <w:r>
            <w:rPr>
              <w:rFonts w:hint="eastAsia" w:ascii="Times New Roman" w:hAnsi="Times New Roman" w:cs="宋体"/>
              <w:sz w:val="24"/>
              <w:szCs w:val="24"/>
            </w:rPr>
            <w:t>5测试方案与测试结果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_Toc27966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"_Toc17813"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5.1测试方案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_Toc17813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"_Toc31462"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5.2 测试条件与仪器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_Toc31462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"_Toc30691"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5.3测试结果(数据)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_Toc30691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spacing w:line="48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"_Toc25163" </w:instrText>
          </w:r>
          <w:r>
            <w:fldChar w:fldCharType="separate"/>
          </w:r>
          <w:r>
            <w:rPr>
              <w:rFonts w:hint="eastAsia" w:cs="宋体"/>
              <w:sz w:val="24"/>
              <w:szCs w:val="24"/>
            </w:rPr>
            <w:t>5.4测试分析与结论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_Toc25163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spacing w:line="480" w:lineRule="auto"/>
          </w:pPr>
          <w:r>
            <w:rPr>
              <w:sz w:val="24"/>
              <w:szCs w:val="24"/>
            </w:rPr>
            <w:fldChar w:fldCharType="end"/>
          </w:r>
        </w:p>
      </w:sdtContent>
    </w:sdt>
    <w:p>
      <w:pPr>
        <w:jc w:val="center"/>
        <w:outlineLvl w:val="0"/>
        <w:rPr>
          <w:rFonts w:cs="宋体"/>
          <w:b/>
          <w:bCs/>
          <w:sz w:val="36"/>
          <w:szCs w:val="36"/>
        </w:rPr>
      </w:pPr>
      <w:bookmarkStart w:id="2" w:name="_Toc20487"/>
      <w:r>
        <w:rPr>
          <w:rFonts w:hint="eastAsia" w:cs="宋体"/>
          <w:b/>
          <w:bCs/>
          <w:sz w:val="36"/>
          <w:szCs w:val="36"/>
        </w:rPr>
        <w:t>电感电容测量装置（C题）</w:t>
      </w:r>
      <w:bookmarkEnd w:id="2"/>
    </w:p>
    <w:p>
      <w:pPr>
        <w:jc w:val="center"/>
        <w:rPr>
          <w:rFonts w:cs="宋体"/>
          <w:b/>
          <w:bCs/>
          <w:sz w:val="36"/>
          <w:szCs w:val="36"/>
        </w:rPr>
      </w:pPr>
      <w:r>
        <w:rPr>
          <w:rFonts w:hint="eastAsia" w:cs="宋体"/>
          <w:b/>
          <w:bCs/>
          <w:sz w:val="36"/>
          <w:szCs w:val="36"/>
        </w:rPr>
        <w:t>【本科组】</w:t>
      </w:r>
    </w:p>
    <w:p>
      <w:pPr>
        <w:pStyle w:val="2"/>
        <w:spacing w:before="0" w:after="0" w:line="240" w:lineRule="auto"/>
        <w:rPr>
          <w:rFonts w:cs="宋体"/>
          <w:sz w:val="32"/>
          <w:szCs w:val="32"/>
        </w:rPr>
      </w:pPr>
      <w:bookmarkStart w:id="3" w:name="_Toc3236"/>
      <w:bookmarkStart w:id="4" w:name="_Toc12636"/>
      <w:r>
        <w:rPr>
          <w:rFonts w:hint="eastAsia" w:cs="宋体"/>
          <w:sz w:val="32"/>
          <w:szCs w:val="32"/>
        </w:rPr>
        <w:t>1系统方案</w:t>
      </w:r>
      <w:bookmarkEnd w:id="3"/>
      <w:bookmarkEnd w:id="4"/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本系统主要由信号发生模块、测量电路、电容检测模块、电感检测模块、采样模块组成，下面分别论证这几个模块的选择。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5" w:name="_Toc10790"/>
      <w:bookmarkStart w:id="6" w:name="_Toc57"/>
      <w:r>
        <w:rPr>
          <w:rFonts w:hint="eastAsia" w:ascii="Times New Roman" w:hAnsi="Times New Roman" w:eastAsia="宋体" w:cs="宋体"/>
          <w:sz w:val="28"/>
          <w:szCs w:val="28"/>
        </w:rPr>
        <w:t>1.1 信号发生模块的论证与选择</w:t>
      </w:r>
      <w:bookmarkEnd w:id="5"/>
      <w:bookmarkEnd w:id="6"/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方案一：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方案二：</w:t>
      </w:r>
      <w:r>
        <w:rPr>
          <w:rFonts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</w:rPr>
        <w:t>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综合以上两种方案，选择方案二。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7" w:name="_Toc17820"/>
      <w:bookmarkStart w:id="8" w:name="_Toc1901"/>
      <w:r>
        <w:rPr>
          <w:rFonts w:hint="eastAsia" w:ascii="Times New Roman" w:hAnsi="Times New Roman" w:eastAsia="宋体" w:cs="宋体"/>
          <w:sz w:val="28"/>
          <w:szCs w:val="28"/>
        </w:rPr>
        <w:t>1.2 测量电路的论证与选择</w:t>
      </w:r>
      <w:bookmarkEnd w:id="7"/>
      <w:bookmarkEnd w:id="8"/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方案一：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方案二：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方案三：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综合比较，本设计最终选择了方案三。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9" w:name="_Toc3372"/>
      <w:bookmarkStart w:id="10" w:name="_Toc18476"/>
      <w:r>
        <w:rPr>
          <w:rFonts w:hint="eastAsia" w:ascii="Times New Roman" w:hAnsi="Times New Roman" w:eastAsia="宋体" w:cs="宋体"/>
          <w:sz w:val="28"/>
          <w:szCs w:val="28"/>
        </w:rPr>
        <w:t>1.3 电容检测模块的论证与选择</w:t>
      </w:r>
      <w:bookmarkEnd w:id="9"/>
      <w:bookmarkEnd w:id="10"/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方案一：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方案二：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方案三：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综合以上三种方案，选择方案三。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11" w:name="_Toc9810"/>
      <w:bookmarkStart w:id="12" w:name="_Toc20042"/>
      <w:r>
        <w:rPr>
          <w:rFonts w:hint="eastAsia" w:ascii="Times New Roman" w:hAnsi="Times New Roman" w:eastAsia="宋体" w:cs="宋体"/>
          <w:sz w:val="28"/>
          <w:szCs w:val="28"/>
        </w:rPr>
        <w:t>1.4 电感检测模块的论证与选择</w:t>
      </w:r>
      <w:bookmarkEnd w:id="11"/>
      <w:bookmarkEnd w:id="12"/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方案一：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方案二：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综合考虑采用方案一。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13" w:name="_Toc16525"/>
      <w:bookmarkStart w:id="14" w:name="_Toc4689"/>
      <w:r>
        <w:rPr>
          <w:rFonts w:hint="eastAsia" w:ascii="Times New Roman" w:hAnsi="Times New Roman" w:eastAsia="宋体" w:cs="宋体"/>
          <w:sz w:val="28"/>
          <w:szCs w:val="28"/>
        </w:rPr>
        <w:t>1.5 采样模块的论证与选择</w:t>
      </w:r>
      <w:bookmarkEnd w:id="13"/>
      <w:bookmarkEnd w:id="14"/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方案一：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方案二： 。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综合考虑采用方案二。</w:t>
      </w:r>
    </w:p>
    <w:p>
      <w:pPr>
        <w:rPr>
          <w:rFonts w:cs="宋体"/>
          <w:sz w:val="24"/>
          <w:szCs w:val="24"/>
        </w:rPr>
      </w:pPr>
    </w:p>
    <w:p>
      <w:pPr>
        <w:pStyle w:val="2"/>
        <w:spacing w:before="0" w:after="0" w:line="240" w:lineRule="auto"/>
        <w:rPr>
          <w:rFonts w:cs="宋体"/>
          <w:sz w:val="32"/>
          <w:szCs w:val="32"/>
        </w:rPr>
      </w:pPr>
      <w:bookmarkStart w:id="15" w:name="_Toc21298"/>
      <w:bookmarkStart w:id="16" w:name="_Toc23640"/>
      <w:r>
        <w:rPr>
          <w:rFonts w:hint="eastAsia" w:cs="宋体"/>
          <w:sz w:val="32"/>
          <w:szCs w:val="32"/>
        </w:rPr>
        <w:t>2系统理论分析与计算</w:t>
      </w:r>
      <w:bookmarkEnd w:id="15"/>
      <w:bookmarkEnd w:id="16"/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17" w:name="_Toc16487"/>
      <w:bookmarkStart w:id="18" w:name="_Toc12582"/>
      <w:r>
        <w:rPr>
          <w:rFonts w:hint="eastAsia" w:ascii="Times New Roman" w:hAnsi="Times New Roman" w:eastAsia="宋体" w:cs="宋体"/>
          <w:sz w:val="28"/>
          <w:szCs w:val="28"/>
        </w:rPr>
        <w:t>2.1 电容C值及D值的计算</w:t>
      </w:r>
      <w:bookmarkEnd w:id="17"/>
      <w:bookmarkEnd w:id="18"/>
    </w:p>
    <w:p>
      <w:pPr>
        <w:ind w:firstLine="420"/>
        <w:rPr>
          <w:rFonts w:cs="宋体"/>
        </w:rPr>
      </w:pPr>
      <w:r>
        <w:rPr>
          <w:rFonts w:hint="eastAsia" w:cs="宋体"/>
          <w:sz w:val="24"/>
          <w:szCs w:val="24"/>
        </w:rPr>
        <w:t xml:space="preserve">电路连接如图1所示。 </w:t>
      </w:r>
    </w:p>
    <w:p>
      <w:pPr>
        <w:jc w:val="center"/>
        <w:rPr>
          <w:rFonts w:cs="宋体"/>
        </w:rPr>
      </w:pPr>
      <w:bookmarkStart w:id="19" w:name="_Toc26566"/>
      <w:r>
        <w:rPr>
          <w:rFonts w:hint="eastAsia" w:cs="宋体"/>
        </w:rPr>
        <w:drawing>
          <wp:inline distT="0" distB="0" distL="114300" distR="114300">
            <wp:extent cx="1838325" cy="1440180"/>
            <wp:effectExtent l="0" t="0" r="5715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宋体"/>
        </w:rPr>
        <w:t xml:space="preserve">     </w:t>
      </w:r>
      <w:r>
        <w:rPr>
          <w:rFonts w:hint="eastAsia" w:cs="宋体"/>
        </w:rPr>
        <w:drawing>
          <wp:inline distT="0" distB="0" distL="114300" distR="114300">
            <wp:extent cx="1753870" cy="1303020"/>
            <wp:effectExtent l="0" t="0" r="13970" b="762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l="38298" t="3396" r="8891" b="51356"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/>
        </w:rPr>
      </w:pPr>
      <w:r>
        <w:rPr>
          <w:rFonts w:hint="eastAsia" w:cs="宋体"/>
        </w:rPr>
        <w:t>图1 电容检测电路连接               图2 电容阻抗三角形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具体计算公式如下。其中根据余弦定理求得φ的公式为：</w:t>
      </w:r>
    </w:p>
    <w:p>
      <w:pPr>
        <w:jc w:val="right"/>
        <w:rPr>
          <w:rFonts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>cosφ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Uc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hint="eastAsia" w:ascii="Cambria Math" w:hAnsi="Cambria Math" w:cs="宋体"/>
                <w:sz w:val="24"/>
                <w:szCs w:val="24"/>
              </w:rPr>
              <m:t>+</m:t>
            </m:r>
            <m:sSup>
              <m:sSup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Ur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−Us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2UcUr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/>
          <w:sz w:val="24"/>
          <w:szCs w:val="24"/>
        </w:rPr>
        <w:t>………………………（式1）</w:t>
      </w:r>
    </w:p>
    <w:p>
      <w:pPr>
        <w:ind w:firstLine="420"/>
        <w:rPr>
          <w:rFonts w:cs="宋体"/>
          <w:i/>
          <w:sz w:val="24"/>
          <w:szCs w:val="24"/>
        </w:rPr>
      </w:pPr>
      <w:r>
        <w:rPr>
          <w:rFonts w:hint="eastAsia" w:cs="宋体"/>
          <w:sz w:val="24"/>
          <w:szCs w:val="24"/>
        </w:rPr>
        <w:t>即可求得角</w:t>
      </w:r>
      <w:r>
        <w:rPr>
          <w:rFonts w:cs="宋体"/>
          <w:sz w:val="24"/>
          <w:szCs w:val="24"/>
        </w:rPr>
        <w:t>θ</w:t>
      </w:r>
      <w:r>
        <w:rPr>
          <w:rFonts w:hint="eastAsia" w:cs="宋体"/>
          <w:sz w:val="24"/>
          <w:szCs w:val="24"/>
        </w:rPr>
        <w:t>为：</w:t>
      </w:r>
    </w:p>
    <w:p>
      <w:pPr>
        <w:jc w:val="right"/>
        <w:rPr>
          <w:rFonts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>θ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r>
          <m:rPr/>
          <w:rPr>
            <w:rFonts w:ascii="Cambria Math" w:hAnsi="Cambria Math" w:cs="宋体"/>
            <w:sz w:val="24"/>
            <w:szCs w:val="24"/>
          </w:rPr>
          <m:t>φ−90</m:t>
        </m:r>
        <m:r>
          <m:rPr/>
          <w:rPr>
            <w:rFonts w:hint="eastAsia" w:ascii="Cambria Math" w:hAnsi="Cambria Math" w:cs="宋体"/>
            <w:sz w:val="24"/>
            <w:szCs w:val="24"/>
          </w:rPr>
          <m:t>°</m:t>
        </m:r>
      </m:oMath>
      <w:r>
        <w:rPr>
          <w:rFonts w:hint="eastAsia" w:hAnsi="Cambria Math" w:cs="宋体"/>
          <w:i/>
          <w:sz w:val="24"/>
          <w:szCs w:val="24"/>
        </w:rPr>
        <w:t>…………………………（式2）</w:t>
      </w:r>
    </w:p>
    <w:p>
      <w:pPr>
        <w:ind w:firstLine="420"/>
        <w:jc w:val="left"/>
        <w:rPr>
          <w:rFonts w:cs="宋体"/>
          <w:iCs/>
          <w:sz w:val="24"/>
          <w:szCs w:val="24"/>
        </w:rPr>
      </w:pPr>
      <w:r>
        <w:rPr>
          <w:rFonts w:hint="eastAsia" w:cs="宋体"/>
          <w:iCs/>
          <w:sz w:val="24"/>
          <w:szCs w:val="24"/>
        </w:rPr>
        <w:t>即可根据损耗角正切的定义公式计算得D：</w:t>
      </w:r>
    </w:p>
    <w:p>
      <w:pPr>
        <w:jc w:val="right"/>
        <w:rPr>
          <w:rFonts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 xml:space="preserve"> D 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r>
          <m:rPr/>
          <w:rPr>
            <w:rFonts w:ascii="Cambria Math" w:hAnsi="Cambria Math" w:cs="宋体"/>
            <w:sz w:val="24"/>
            <w:szCs w:val="24"/>
          </w:rPr>
          <m:t xml:space="preserve">tanθ 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r>
          <m:rPr/>
          <w:rPr>
            <w:rFonts w:ascii="Cambria Math" w:hAnsi="Cambria Math" w:cs="宋体"/>
            <w:sz w:val="24"/>
            <w:szCs w:val="24"/>
          </w:rPr>
          <m:t xml:space="preserve"> </m:t>
        </m:r>
        <m:f>
          <m:fP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宋体"/>
                <w:sz w:val="24"/>
                <w:szCs w:val="24"/>
              </w:rPr>
              <m:t>−cosφ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1</m:t>
                </m:r>
                <m:sSup>
                  <m:sSupP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−cosφ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/>
          <w:sz w:val="24"/>
          <w:szCs w:val="24"/>
        </w:rPr>
        <w:t>…………………（式3）</w:t>
      </w:r>
    </w:p>
    <w:p>
      <w:pPr>
        <w:ind w:firstLine="480" w:firstLineChars="200"/>
        <w:rPr>
          <w:rFonts w:cs="宋体"/>
          <w:iCs/>
          <w:sz w:val="24"/>
          <w:szCs w:val="24"/>
        </w:rPr>
      </w:pPr>
      <w:r>
        <w:rPr>
          <w:rFonts w:hint="eastAsia" w:cs="宋体"/>
          <w:iCs/>
          <w:sz w:val="24"/>
          <w:szCs w:val="24"/>
        </w:rPr>
        <w:t>根据电容的并联等效模型分压可以得到电容量C的计算公式：</w:t>
      </w:r>
    </w:p>
    <w:p>
      <w:pPr>
        <w:jc w:val="right"/>
        <w:rPr>
          <w:rFonts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>C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宋体"/>
                <w:sz w:val="24"/>
                <w:szCs w:val="24"/>
              </w:rPr>
              <m:t>Ur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2π</m:t>
            </m:r>
            <m:sSub>
              <m:sSub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f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cs="宋体"/>
                <w:sz w:val="24"/>
                <w:szCs w:val="24"/>
              </w:rPr>
              <m:t>UcR</m:t>
            </m:r>
            <m:rad>
              <m:radPr>
                <m:degHide m:val="1"/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+1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/>
          <w:sz w:val="24"/>
          <w:szCs w:val="24"/>
        </w:rPr>
        <w:t>…………………………（式4）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20" w:name="_Toc28139"/>
      <w:r>
        <w:rPr>
          <w:rFonts w:hint="eastAsia" w:ascii="Times New Roman" w:hAnsi="Times New Roman" w:eastAsia="宋体" w:cs="宋体"/>
          <w:sz w:val="28"/>
          <w:szCs w:val="28"/>
        </w:rPr>
        <w:t>2.2 电感L值及Q值的计算</w:t>
      </w:r>
      <w:bookmarkEnd w:id="19"/>
      <w:bookmarkEnd w:id="20"/>
    </w:p>
    <w:p>
      <w:pPr>
        <w:ind w:firstLine="420"/>
        <w:rPr>
          <w:rFonts w:cs="宋体"/>
        </w:rPr>
      </w:pPr>
      <w:r>
        <w:rPr>
          <w:rFonts w:hint="eastAsia" w:cs="宋体"/>
          <w:sz w:val="24"/>
          <w:szCs w:val="24"/>
        </w:rPr>
        <w:t>电路连接如图3所示。</w:t>
      </w:r>
    </w:p>
    <w:p>
      <w:pPr>
        <w:jc w:val="center"/>
        <w:rPr>
          <w:rFonts w:cs="宋体"/>
        </w:rPr>
      </w:pPr>
      <w:r>
        <w:rPr>
          <w:rFonts w:hint="eastAsia" w:cs="宋体"/>
        </w:rPr>
        <w:t xml:space="preserve">   </w:t>
      </w:r>
      <w:r>
        <w:rPr>
          <w:rFonts w:hint="eastAsia" w:cs="宋体"/>
        </w:rPr>
        <w:drawing>
          <wp:inline distT="0" distB="0" distL="114300" distR="114300">
            <wp:extent cx="1816100" cy="1442085"/>
            <wp:effectExtent l="0" t="0" r="12700" b="571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宋体"/>
        </w:rPr>
        <w:t xml:space="preserve"> </w:t>
      </w:r>
      <w:r>
        <w:rPr>
          <w:rFonts w:hint="eastAsia" w:cs="宋体"/>
        </w:rPr>
        <w:drawing>
          <wp:inline distT="0" distB="0" distL="114300" distR="114300">
            <wp:extent cx="1816735" cy="1177290"/>
            <wp:effectExtent l="0" t="0" r="12065" b="1143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l="38432" t="55325" r="6864" b="3793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/>
        </w:rPr>
      </w:pPr>
      <w:r>
        <w:rPr>
          <w:rFonts w:hint="eastAsia" w:cs="宋体"/>
        </w:rPr>
        <w:t>图3 电感检测电路连接          图4 电感阻抗三角形</w:t>
      </w:r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具体计算公式如下。其中根据余弦定理求得φ的公式为：</w:t>
      </w:r>
    </w:p>
    <w:p>
      <w:pPr>
        <w:jc w:val="right"/>
        <w:rPr>
          <w:rFonts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>cosφ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Uc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hint="eastAsia" w:ascii="Cambria Math" w:hAnsi="Cambria Math" w:cs="宋体"/>
                <w:sz w:val="24"/>
                <w:szCs w:val="24"/>
              </w:rPr>
              <m:t>+</m:t>
            </m:r>
            <m:sSup>
              <m:sSup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Ur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−Us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2UcUr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/>
          <w:sz w:val="24"/>
          <w:szCs w:val="24"/>
        </w:rPr>
        <w:t>………………………（式5）</w:t>
      </w:r>
    </w:p>
    <w:p>
      <w:pPr>
        <w:ind w:firstLine="420"/>
        <w:rPr>
          <w:rFonts w:cs="宋体"/>
          <w:i/>
          <w:sz w:val="24"/>
          <w:szCs w:val="24"/>
        </w:rPr>
      </w:pPr>
      <w:r>
        <w:rPr>
          <w:rFonts w:hint="eastAsia" w:cs="宋体"/>
          <w:sz w:val="24"/>
          <w:szCs w:val="24"/>
        </w:rPr>
        <w:t>即可求得角</w:t>
      </w:r>
      <w:r>
        <w:rPr>
          <w:rFonts w:cs="宋体"/>
          <w:sz w:val="24"/>
          <w:szCs w:val="24"/>
        </w:rPr>
        <w:t>θ</w:t>
      </w:r>
      <w:r>
        <w:rPr>
          <w:rFonts w:hint="eastAsia" w:cs="宋体"/>
          <w:sz w:val="24"/>
          <w:szCs w:val="24"/>
        </w:rPr>
        <w:t>为：</w:t>
      </w:r>
    </w:p>
    <w:p>
      <w:pPr>
        <w:jc w:val="right"/>
        <w:rPr>
          <w:rFonts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>θ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r>
          <m:rPr/>
          <w:rPr>
            <w:rFonts w:ascii="Cambria Math" w:hAnsi="Cambria Math" w:cs="宋体"/>
            <w:sz w:val="24"/>
            <w:szCs w:val="24"/>
          </w:rPr>
          <m:t>180</m:t>
        </m:r>
        <m:r>
          <m:rPr/>
          <w:rPr>
            <w:rFonts w:hint="eastAsia" w:ascii="Cambria Math" w:hAnsi="Cambria Math" w:cs="宋体"/>
            <w:sz w:val="24"/>
            <w:szCs w:val="24"/>
          </w:rPr>
          <m:t>°−</m:t>
        </m:r>
        <m:r>
          <m:rPr/>
          <w:rPr>
            <w:rFonts w:ascii="Cambria Math" w:hAnsi="Cambria Math" w:cs="宋体"/>
            <w:sz w:val="24"/>
            <w:szCs w:val="24"/>
          </w:rPr>
          <m:t>φ</m:t>
        </m:r>
      </m:oMath>
      <w:r>
        <w:rPr>
          <w:rFonts w:hint="eastAsia" w:hAnsi="Cambria Math" w:cs="宋体"/>
          <w:i/>
          <w:sz w:val="24"/>
          <w:szCs w:val="24"/>
        </w:rPr>
        <w:t>…………………………（式6）</w:t>
      </w:r>
    </w:p>
    <w:p>
      <w:pPr>
        <w:ind w:firstLine="420"/>
        <w:jc w:val="left"/>
        <w:rPr>
          <w:rFonts w:cs="宋体"/>
          <w:i/>
          <w:sz w:val="24"/>
          <w:szCs w:val="24"/>
        </w:rPr>
      </w:pPr>
      <w:r>
        <w:rPr>
          <w:rFonts w:hint="eastAsia" w:cs="宋体"/>
          <w:iCs/>
          <w:sz w:val="24"/>
          <w:szCs w:val="24"/>
        </w:rPr>
        <w:t>即可根据品质因数的定义公式计算得Q：</w:t>
      </w:r>
    </w:p>
    <w:p>
      <w:pPr>
        <w:jc w:val="right"/>
        <w:rPr>
          <w:rFonts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 xml:space="preserve">Q 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r>
          <m:rPr/>
          <w:rPr>
            <w:rFonts w:ascii="Cambria Math" w:hAnsi="Cambria Math" w:cs="宋体"/>
            <w:sz w:val="24"/>
            <w:szCs w:val="24"/>
          </w:rPr>
          <m:t xml:space="preserve">tanθ 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r>
          <m:rPr/>
          <w:rPr>
            <w:rFonts w:ascii="Cambria Math" w:hAnsi="Cambria Math" w:cs="宋体"/>
            <w:sz w:val="24"/>
            <w:szCs w:val="24"/>
          </w:rPr>
          <m:t xml:space="preserve">  </m:t>
        </m:r>
        <m:f>
          <m:fP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1</m:t>
                </m:r>
                <m:sSup>
                  <m:sSupP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−cosφ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−cosφ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/>
          <w:sz w:val="24"/>
          <w:szCs w:val="24"/>
        </w:rPr>
        <w:t>……………………（式7）</w:t>
      </w:r>
    </w:p>
    <w:p>
      <w:pPr>
        <w:ind w:firstLine="480" w:firstLineChars="200"/>
        <w:rPr>
          <w:rFonts w:cs="宋体"/>
          <w:i/>
          <w:sz w:val="24"/>
          <w:szCs w:val="24"/>
        </w:rPr>
      </w:pPr>
      <w:r>
        <w:rPr>
          <w:rFonts w:hint="eastAsia" w:cs="宋体"/>
          <w:iCs/>
          <w:sz w:val="24"/>
          <w:szCs w:val="24"/>
        </w:rPr>
        <w:t>根据电感的串联等效模型分压可以得到电感量L的计算公式：</w:t>
      </w:r>
    </w:p>
    <w:p>
      <w:pPr>
        <w:jc w:val="right"/>
        <w:rPr>
          <w:rFonts w:hAnsi="Cambria Math" w:cs="宋体"/>
          <w:i/>
          <w:sz w:val="24"/>
          <w:szCs w:val="24"/>
        </w:rPr>
      </w:pPr>
      <m:oMath>
        <m:r>
          <m:rPr/>
          <w:rPr>
            <w:rFonts w:ascii="Cambria Math" w:hAnsi="Cambria Math" w:cs="宋体"/>
            <w:sz w:val="24"/>
            <w:szCs w:val="24"/>
          </w:rPr>
          <m:t>L</m:t>
        </m:r>
        <m:r>
          <m:rPr/>
          <w:rPr>
            <w:rFonts w:hint="eastAsia"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QU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L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cs="宋体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2π</m:t>
            </m:r>
            <m:sSub>
              <m:sSub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f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U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R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rad>
              <m:radPr>
                <m:degHide m:val="1"/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+1</m:t>
                </m:r>
                <m:ctrlPr>
                  <w:rPr>
                    <w:rFonts w:hint="eastAsia" w:ascii="Cambria Math" w:hAnsi="Cambria Math" w:cs="宋体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/>
          <w:sz w:val="24"/>
          <w:szCs w:val="24"/>
        </w:rPr>
        <w:t>…………………………（式8）</w:t>
      </w:r>
    </w:p>
    <w:p>
      <w:pPr>
        <w:ind w:right="240"/>
        <w:jc w:val="right"/>
        <w:rPr>
          <w:rFonts w:cs="宋体"/>
          <w:i/>
          <w:sz w:val="24"/>
          <w:szCs w:val="24"/>
        </w:rPr>
      </w:pPr>
    </w:p>
    <w:p>
      <w:pPr>
        <w:pStyle w:val="2"/>
        <w:spacing w:before="0" w:after="0" w:line="240" w:lineRule="auto"/>
        <w:rPr>
          <w:rFonts w:cs="宋体"/>
          <w:sz w:val="32"/>
          <w:szCs w:val="32"/>
        </w:rPr>
      </w:pPr>
      <w:bookmarkStart w:id="21" w:name="_Toc23799"/>
      <w:bookmarkStart w:id="22" w:name="_Toc14307"/>
      <w:r>
        <w:rPr>
          <w:rFonts w:hint="eastAsia" w:cs="宋体"/>
          <w:sz w:val="32"/>
          <w:szCs w:val="32"/>
        </w:rPr>
        <w:t>3电路设计</w:t>
      </w:r>
      <w:bookmarkEnd w:id="21"/>
      <w:bookmarkEnd w:id="22"/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23" w:name="_Toc1974"/>
      <w:bookmarkStart w:id="24" w:name="_Toc3230"/>
      <w:r>
        <w:rPr>
          <w:rFonts w:hint="eastAsia" w:ascii="Times New Roman" w:hAnsi="Times New Roman" w:eastAsia="宋体" w:cs="宋体"/>
          <w:sz w:val="28"/>
          <w:szCs w:val="28"/>
        </w:rPr>
        <w:t>3.1系统总体框图</w:t>
      </w:r>
      <w:bookmarkEnd w:id="23"/>
      <w:bookmarkEnd w:id="24"/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系统总体框图如图5所示。经MSP432E401Y型号单片机驱动AD9833DDS模块。</w:t>
      </w:r>
    </w:p>
    <w:p>
      <w:pPr>
        <w:jc w:val="center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drawing>
          <wp:inline distT="0" distB="0" distL="114300" distR="114300">
            <wp:extent cx="5434965" cy="3275330"/>
            <wp:effectExtent l="0" t="0" r="5715" b="1270"/>
            <wp:docPr id="18" name="图片 18" descr="_BH5EEDL]1WOA_PX[QGU(YP_t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_BH5EEDL]1WOA_PX[QGU(YP_tm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/>
        </w:rPr>
      </w:pPr>
      <w:r>
        <w:rPr>
          <w:rFonts w:hint="eastAsia" w:cs="宋体"/>
        </w:rPr>
        <w:t>图5 系统总体框图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25" w:name="_Toc14329"/>
      <w:r>
        <w:rPr>
          <w:rFonts w:hint="eastAsia" w:ascii="Times New Roman" w:hAnsi="Times New Roman" w:eastAsia="宋体" w:cs="宋体"/>
          <w:sz w:val="28"/>
          <w:szCs w:val="28"/>
        </w:rPr>
        <w:t>3.2电路原理图</w:t>
      </w:r>
      <w:bookmarkEnd w:id="25"/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电路原理图如图6所示。信号从NET6输入，经过高通滤波器滤去直流后经过标准电阻R。</w:t>
      </w:r>
    </w:p>
    <w:p>
      <w:pPr>
        <w:jc w:val="center"/>
        <w:rPr>
          <w:rFonts w:cs="宋体"/>
          <w:sz w:val="24"/>
          <w:szCs w:val="24"/>
        </w:rPr>
      </w:pPr>
      <w:r>
        <w:drawing>
          <wp:inline distT="0" distB="0" distL="114300" distR="114300">
            <wp:extent cx="5106670" cy="3239770"/>
            <wp:effectExtent l="0" t="0" r="1397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/>
        </w:rPr>
      </w:pPr>
      <w:r>
        <w:rPr>
          <w:rFonts w:hint="eastAsia" w:cs="宋体"/>
        </w:rPr>
        <w:t>图6 电路原理图</w:t>
      </w:r>
    </w:p>
    <w:p>
      <w:pPr>
        <w:jc w:val="center"/>
        <w:rPr>
          <w:rFonts w:cs="宋体"/>
          <w:sz w:val="24"/>
          <w:szCs w:val="24"/>
        </w:rPr>
      </w:pPr>
      <w:r>
        <w:drawing>
          <wp:inline distT="0" distB="0" distL="114300" distR="114300">
            <wp:extent cx="5268595" cy="3537585"/>
            <wp:effectExtent l="0" t="0" r="4445" b="133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/>
          <w:sz w:val="24"/>
          <w:szCs w:val="24"/>
        </w:rPr>
      </w:pPr>
      <w:r>
        <w:rPr>
          <w:rFonts w:hint="eastAsia" w:cs="宋体"/>
        </w:rPr>
        <w:t>图7 电路PCB图</w:t>
      </w:r>
    </w:p>
    <w:p>
      <w:pPr>
        <w:rPr>
          <w:rFonts w:cs="宋体"/>
          <w:sz w:val="24"/>
          <w:szCs w:val="24"/>
        </w:rPr>
      </w:pPr>
    </w:p>
    <w:p>
      <w:pPr>
        <w:pStyle w:val="2"/>
        <w:spacing w:before="0" w:after="0" w:line="240" w:lineRule="auto"/>
        <w:rPr>
          <w:rFonts w:cs="宋体"/>
          <w:sz w:val="32"/>
          <w:szCs w:val="32"/>
        </w:rPr>
      </w:pPr>
      <w:bookmarkStart w:id="26" w:name="_Toc13558"/>
      <w:r>
        <w:rPr>
          <w:rFonts w:hint="eastAsia" w:cs="宋体"/>
          <w:sz w:val="32"/>
          <w:szCs w:val="32"/>
        </w:rPr>
        <w:t>4程序设计</w:t>
      </w:r>
      <w:bookmarkEnd w:id="26"/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27" w:name="_Toc16564"/>
      <w:bookmarkStart w:id="28" w:name="_Toc3523"/>
      <w:r>
        <w:rPr>
          <w:rFonts w:hint="eastAsia" w:ascii="Times New Roman" w:hAnsi="Times New Roman" w:eastAsia="宋体" w:cs="宋体"/>
          <w:sz w:val="28"/>
          <w:szCs w:val="28"/>
        </w:rPr>
        <w:t>4.1</w:t>
      </w:r>
      <w:bookmarkEnd w:id="27"/>
      <w:bookmarkStart w:id="29" w:name="_Toc13200"/>
      <w:r>
        <w:rPr>
          <w:rFonts w:hint="eastAsia" w:ascii="Times New Roman" w:hAnsi="Times New Roman" w:eastAsia="宋体" w:cs="宋体"/>
          <w:sz w:val="28"/>
          <w:szCs w:val="28"/>
        </w:rPr>
        <w:t>程序流程图</w:t>
      </w:r>
      <w:bookmarkEnd w:id="28"/>
      <w:bookmarkEnd w:id="29"/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MSP432E401Y型号单片机驱动串口屏进行初始化显示，检测按键是否按下。</w:t>
      </w:r>
    </w:p>
    <w:p/>
    <w:p>
      <w:pPr>
        <w:jc w:val="center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drawing>
          <wp:inline distT="0" distB="0" distL="114300" distR="114300">
            <wp:extent cx="5679440" cy="5086350"/>
            <wp:effectExtent l="0" t="0" r="5080" b="3810"/>
            <wp:docPr id="19" name="图片 19" descr="ETH8ZGDNA07[65_{}[(XQ]A_t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ETH8ZGDNA07[65_{}[(XQ]A_tm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/>
        </w:rPr>
      </w:pPr>
      <w:r>
        <w:rPr>
          <w:rFonts w:hint="eastAsia" w:cs="宋体"/>
        </w:rPr>
        <w:t>图7 程序流程图</w:t>
      </w:r>
    </w:p>
    <w:p>
      <w:pPr>
        <w:rPr>
          <w:rFonts w:cs="宋体"/>
          <w:sz w:val="24"/>
          <w:szCs w:val="24"/>
        </w:rPr>
      </w:pPr>
    </w:p>
    <w:p>
      <w:pPr>
        <w:pStyle w:val="2"/>
        <w:spacing w:before="0" w:after="0" w:line="240" w:lineRule="auto"/>
        <w:rPr>
          <w:rFonts w:cs="宋体"/>
          <w:sz w:val="32"/>
          <w:szCs w:val="32"/>
        </w:rPr>
      </w:pPr>
      <w:bookmarkStart w:id="30" w:name="_Toc19906"/>
      <w:bookmarkStart w:id="31" w:name="_Toc27966"/>
      <w:r>
        <w:rPr>
          <w:rFonts w:hint="eastAsia" w:cs="宋体"/>
          <w:sz w:val="32"/>
          <w:szCs w:val="32"/>
        </w:rPr>
        <w:t>5测试方案与测试结果</w:t>
      </w:r>
      <w:bookmarkEnd w:id="30"/>
      <w:bookmarkEnd w:id="31"/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32" w:name="_Toc10060"/>
      <w:bookmarkStart w:id="33" w:name="_Toc17813"/>
      <w:r>
        <w:rPr>
          <w:rFonts w:hint="eastAsia" w:ascii="Times New Roman" w:hAnsi="Times New Roman" w:eastAsia="宋体" w:cs="宋体"/>
          <w:sz w:val="28"/>
          <w:szCs w:val="28"/>
        </w:rPr>
        <w:t>5.1测试方案</w:t>
      </w:r>
      <w:bookmarkEnd w:id="32"/>
      <w:bookmarkEnd w:id="33"/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组装完成电路之后，单片机ADC采得到幅值之后，按照公式进行计算，将计算后的结果显示在屏幕上，与商用的测量仪器测量出的结果进行比较。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34" w:name="_Toc24829"/>
      <w:bookmarkStart w:id="35" w:name="_Toc31462"/>
      <w:r>
        <w:rPr>
          <w:rFonts w:hint="eastAsia" w:ascii="Times New Roman" w:hAnsi="Times New Roman" w:eastAsia="宋体" w:cs="宋体"/>
          <w:sz w:val="28"/>
          <w:szCs w:val="28"/>
        </w:rPr>
        <w:t>5.2 测试条件与仪器</w:t>
      </w:r>
      <w:bookmarkEnd w:id="34"/>
      <w:bookmarkEnd w:id="35"/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测试条件：检查多次，仿真电路和硬件电路必须与系统原理图完全相同，并且检查无误，硬件电路保证无虚焊。</w:t>
      </w:r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测试仪器：手持商用LCR测量仪：UT622E。</w:t>
      </w:r>
    </w:p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36" w:name="_Toc31317"/>
      <w:bookmarkStart w:id="37" w:name="_Toc30691"/>
      <w:r>
        <w:rPr>
          <w:rFonts w:hint="eastAsia" w:ascii="Times New Roman" w:hAnsi="Times New Roman" w:eastAsia="宋体" w:cs="宋体"/>
          <w:sz w:val="28"/>
          <w:szCs w:val="28"/>
        </w:rPr>
        <w:t>5.3测试结果(数据)</w:t>
      </w:r>
      <w:bookmarkEnd w:id="36"/>
      <w:bookmarkEnd w:id="37"/>
    </w:p>
    <w:p>
      <w:pPr>
        <w:ind w:firstLine="420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电容在10k频率下测试结果如下表所示：</w:t>
      </w:r>
    </w:p>
    <w:p>
      <w:pPr>
        <w:rPr>
          <w:rFonts w:cs="宋体"/>
          <w:sz w:val="24"/>
          <w:szCs w:val="24"/>
        </w:rPr>
      </w:pPr>
    </w:p>
    <w:p>
      <w:pPr>
        <w:ind w:firstLine="420"/>
        <w:jc w:val="center"/>
        <w:rPr>
          <w:rFonts w:cs="宋体"/>
          <w:sz w:val="24"/>
          <w:szCs w:val="24"/>
        </w:rPr>
      </w:pPr>
      <w:r>
        <w:rPr>
          <w:rFonts w:hint="eastAsia" w:cs="宋体"/>
        </w:rPr>
        <w:t>表1 电容量C及损耗角正切D测量表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4"/>
        <w:gridCol w:w="979"/>
        <w:gridCol w:w="979"/>
        <w:gridCol w:w="979"/>
        <w:gridCol w:w="979"/>
        <w:gridCol w:w="979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64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商用测量仪测得C值/nF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11.66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16.05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23.25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35.42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54.63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64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自制测量装置测得C值/nF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11.42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16.63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23.01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36.12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53.73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6.91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64" w:type="dxa"/>
            <w:vAlign w:val="center"/>
          </w:tcPr>
          <w:p>
            <w:pPr>
              <w:jc w:val="center"/>
              <w:rPr>
                <w:rFonts w:cs="宋体"/>
              </w:rPr>
            </w:pPr>
            <w:bookmarkStart w:id="38" w:name="_Toc31214"/>
            <w:bookmarkStart w:id="39" w:name="_Toc24848"/>
            <w:r>
              <w:rPr>
                <w:rFonts w:hint="eastAsia" w:cs="宋体"/>
              </w:rPr>
              <w:t>C相对误差绝对值/%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2.06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3.61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1.03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1.98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0.55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64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商用测量仪测得D值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0.0398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0.0260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0.0225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0.0251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0.0231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0.6083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64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自制测量装置测得D值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0.040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0.025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0.023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0.026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0.024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0.620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64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D相对误差绝对值/%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5.00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3.85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2.22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3.59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3.90</w:t>
            </w:r>
          </w:p>
        </w:tc>
        <w:tc>
          <w:tcPr>
            <w:tcW w:w="980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1.92</w:t>
            </w:r>
          </w:p>
        </w:tc>
      </w:tr>
    </w:tbl>
    <w:p>
      <w:pPr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电感在100k频率下测试结果如下表所示：</w:t>
      </w:r>
    </w:p>
    <w:p>
      <w:pPr>
        <w:ind w:firstLine="420"/>
        <w:jc w:val="center"/>
      </w:pPr>
      <w:r>
        <w:rPr>
          <w:rFonts w:hint="eastAsia" w:cs="宋体"/>
        </w:rPr>
        <w:t>表2 电感量L及品质因素Q测量表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175"/>
        <w:gridCol w:w="1175"/>
        <w:gridCol w:w="1175"/>
        <w:gridCol w:w="1175"/>
        <w:gridCol w:w="1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商用测量仪测得L值/uH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10.11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19.92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41.80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63.65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89.35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自制测量装置测得L值/uH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10.43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20.45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42.23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61.97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91.34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L相对误差绝对值/%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3.12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2.66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1.03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2.64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商用测量仪测得Q值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10.3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15.1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21.5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17.7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自制测量装置测得Q值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10.7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14.9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20.8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17.9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24.3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Q相对误差绝对值/%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3.88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1.32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3.23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1.13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4.74</w:t>
            </w:r>
          </w:p>
        </w:tc>
      </w:tr>
    </w:tbl>
    <w:p/>
    <w:p>
      <w:pPr>
        <w:pStyle w:val="3"/>
        <w:spacing w:before="0" w:after="0" w:line="240" w:lineRule="auto"/>
        <w:rPr>
          <w:rFonts w:ascii="Times New Roman" w:hAnsi="Times New Roman" w:eastAsia="宋体" w:cs="宋体"/>
          <w:sz w:val="28"/>
          <w:szCs w:val="28"/>
        </w:rPr>
      </w:pPr>
      <w:bookmarkStart w:id="40" w:name="_Toc25163"/>
      <w:r>
        <w:rPr>
          <w:rFonts w:hint="eastAsia" w:ascii="Times New Roman" w:hAnsi="Times New Roman" w:eastAsia="宋体" w:cs="宋体"/>
          <w:sz w:val="28"/>
          <w:szCs w:val="28"/>
        </w:rPr>
        <w:t>5.4测试分析与结论</w:t>
      </w:r>
      <w:bookmarkEnd w:id="38"/>
      <w:bookmarkEnd w:id="39"/>
      <w:bookmarkEnd w:id="40"/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上述测试数据表明，该自制测量装置可以较为准确地测出C、D、L、Q的值，且与商用测量仪的相对误差绝对值在5％以内。</w:t>
      </w:r>
    </w:p>
    <w:p>
      <w:pPr>
        <w:ind w:firstLine="537" w:firstLineChars="224"/>
        <w:rPr>
          <w:rFonts w:cs="宋体"/>
          <w:sz w:val="24"/>
          <w:szCs w:val="24"/>
        </w:rPr>
      </w:pPr>
      <w:r>
        <w:rPr>
          <w:rFonts w:hint="eastAsia" w:cs="宋体"/>
          <w:sz w:val="24"/>
          <w:szCs w:val="24"/>
        </w:rPr>
        <w:t>综上所述，本设计达到要求。</w:t>
      </w:r>
    </w:p>
    <w:p>
      <w:pPr>
        <w:rPr>
          <w:rFonts w:cs="宋体"/>
          <w:sz w:val="24"/>
          <w:szCs w:val="24"/>
        </w:rPr>
      </w:pPr>
    </w:p>
    <w:p>
      <w:pPr>
        <w:spacing w:line="360" w:lineRule="auto"/>
        <w:rPr>
          <w:rFonts w:asciiTheme="minorEastAsia" w:hAnsiTheme="minorEastAsia"/>
          <w:b/>
          <w:bCs/>
          <w:color w:val="000000"/>
          <w:sz w:val="32"/>
          <w:szCs w:val="32"/>
        </w:rPr>
      </w:pPr>
      <w:r>
        <w:rPr>
          <w:rFonts w:hint="eastAsia" w:asciiTheme="minorEastAsia" w:hAnsiTheme="minorEastAsia"/>
          <w:b/>
          <w:bCs/>
          <w:color w:val="000000"/>
          <w:sz w:val="32"/>
          <w:szCs w:val="32"/>
        </w:rPr>
        <w:t>参考文献：</w:t>
      </w:r>
    </w:p>
    <w:p>
      <w:pPr>
        <w:spacing w:line="600" w:lineRule="exact"/>
        <w:rPr>
          <w:kern w:val="0"/>
          <w:sz w:val="24"/>
        </w:rPr>
      </w:pPr>
      <w:r>
        <w:rPr>
          <w:color w:val="000000"/>
          <w:sz w:val="24"/>
        </w:rPr>
        <w:t>[1]</w:t>
      </w: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阎石</w:t>
      </w:r>
      <w:r>
        <w:rPr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数字电子技术基础（第六版）</w:t>
      </w:r>
      <w:r>
        <w:rPr>
          <w:rFonts w:ascii="宋体" w:hAnsi="宋体"/>
          <w:color w:val="000000"/>
          <w:sz w:val="24"/>
        </w:rPr>
        <w:t>．</w:t>
      </w:r>
      <w:r>
        <w:rPr>
          <w:rFonts w:hint="eastAsia" w:ascii="宋体" w:hAnsi="宋体"/>
          <w:color w:val="000000"/>
          <w:sz w:val="24"/>
        </w:rPr>
        <w:t>北京高等教育出版社</w:t>
      </w:r>
      <w:r>
        <w:rPr>
          <w:rFonts w:ascii="宋体" w:hAnsi="宋体"/>
          <w:color w:val="000000"/>
          <w:sz w:val="24"/>
        </w:rPr>
        <w:t>，</w:t>
      </w:r>
      <w:r>
        <w:rPr>
          <w:color w:val="000000"/>
          <w:sz w:val="24"/>
        </w:rPr>
        <w:t>20</w:t>
      </w:r>
      <w:r>
        <w:rPr>
          <w:rFonts w:hint="eastAsia"/>
          <w:color w:val="000000"/>
          <w:sz w:val="24"/>
        </w:rPr>
        <w:t>16</w:t>
      </w:r>
      <w:r>
        <w:rPr>
          <w:rFonts w:ascii="宋体" w:hAnsi="宋体"/>
          <w:color w:val="000000"/>
          <w:sz w:val="24"/>
        </w:rPr>
        <w:t>．</w:t>
      </w:r>
    </w:p>
    <w:p>
      <w:pPr>
        <w:spacing w:line="600" w:lineRule="exact"/>
        <w:rPr>
          <w:rFonts w:ascii="宋体" w:hAnsi="宋体"/>
          <w:color w:val="000000"/>
          <w:sz w:val="24"/>
        </w:rPr>
      </w:pPr>
    </w:p>
    <w:p>
      <w:pPr>
        <w:spacing w:line="600" w:lineRule="exact"/>
        <w:rPr>
          <w:rFonts w:ascii="宋体" w:hAnsi="宋体"/>
          <w:color w:val="000000"/>
          <w:sz w:val="24"/>
        </w:rPr>
      </w:pPr>
    </w:p>
    <w:p>
      <w:pPr>
        <w:spacing w:line="600" w:lineRule="exact"/>
        <w:rPr>
          <w:rFonts w:ascii="宋体" w:hAnsi="宋体"/>
          <w:color w:val="000000"/>
          <w:sz w:val="24"/>
        </w:rPr>
      </w:pPr>
    </w:p>
    <w:p>
      <w:pPr>
        <w:spacing w:line="600" w:lineRule="exact"/>
        <w:rPr>
          <w:rFonts w:ascii="宋体" w:hAnsi="宋体"/>
          <w:color w:val="000000"/>
          <w:sz w:val="24"/>
        </w:rPr>
      </w:pPr>
    </w:p>
    <w:p>
      <w:pPr>
        <w:keepNext/>
        <w:keepLines/>
        <w:outlineLvl w:val="0"/>
        <w:rPr>
          <w:rFonts w:hAnsi="宋体"/>
          <w:b/>
          <w:bCs/>
          <w:kern w:val="44"/>
          <w:sz w:val="32"/>
          <w:szCs w:val="32"/>
        </w:rPr>
      </w:pPr>
      <w:bookmarkStart w:id="41" w:name="_Toc426537808"/>
      <w:r>
        <w:rPr>
          <w:rFonts w:hAnsi="宋体"/>
          <w:b/>
          <w:bCs/>
          <w:kern w:val="44"/>
          <w:sz w:val="32"/>
          <w:szCs w:val="32"/>
        </w:rPr>
        <w:t>附录</w:t>
      </w:r>
      <w:r>
        <w:rPr>
          <w:b/>
          <w:bCs/>
          <w:kern w:val="44"/>
          <w:sz w:val="32"/>
          <w:szCs w:val="32"/>
        </w:rPr>
        <w:t>1</w:t>
      </w:r>
      <w:r>
        <w:rPr>
          <w:rFonts w:hAnsi="宋体"/>
          <w:b/>
          <w:bCs/>
          <w:kern w:val="44"/>
          <w:sz w:val="32"/>
          <w:szCs w:val="32"/>
        </w:rPr>
        <w:t>：电路原理图</w:t>
      </w:r>
      <w:bookmarkEnd w:id="41"/>
      <w:r>
        <w:rPr>
          <w:rFonts w:hint="eastAsia" w:hAnsi="宋体"/>
          <w:b/>
          <w:bCs/>
          <w:color w:val="FF0000"/>
          <w:kern w:val="44"/>
          <w:sz w:val="32"/>
          <w:szCs w:val="32"/>
        </w:rPr>
        <w:t>（根据需要选择性添加）</w:t>
      </w:r>
    </w:p>
    <w:p/>
    <w:p/>
    <w:p/>
    <w:p>
      <w:pPr>
        <w:keepNext/>
        <w:keepLines/>
        <w:outlineLvl w:val="0"/>
        <w:rPr>
          <w:rFonts w:hAnsi="宋体"/>
          <w:b/>
          <w:bCs/>
          <w:kern w:val="44"/>
          <w:sz w:val="32"/>
          <w:szCs w:val="32"/>
        </w:rPr>
      </w:pPr>
      <w:bookmarkStart w:id="42" w:name="_Toc426537809"/>
      <w:r>
        <w:rPr>
          <w:rFonts w:hAnsi="宋体"/>
          <w:b/>
          <w:bCs/>
          <w:kern w:val="44"/>
          <w:sz w:val="32"/>
          <w:szCs w:val="32"/>
        </w:rPr>
        <w:t>附录</w:t>
      </w:r>
      <w:r>
        <w:rPr>
          <w:b/>
          <w:bCs/>
          <w:kern w:val="44"/>
          <w:sz w:val="32"/>
          <w:szCs w:val="32"/>
        </w:rPr>
        <w:t>2</w:t>
      </w:r>
      <w:r>
        <w:rPr>
          <w:rFonts w:hAnsi="宋体"/>
          <w:b/>
          <w:bCs/>
          <w:kern w:val="44"/>
          <w:sz w:val="32"/>
          <w:szCs w:val="32"/>
        </w:rPr>
        <w:t>：源程序</w:t>
      </w:r>
      <w:bookmarkEnd w:id="42"/>
      <w:r>
        <w:rPr>
          <w:rFonts w:hint="eastAsia" w:hAnsi="宋体"/>
          <w:b/>
          <w:bCs/>
          <w:color w:val="FF0000"/>
          <w:kern w:val="44"/>
          <w:sz w:val="32"/>
          <w:szCs w:val="32"/>
        </w:rPr>
        <w:t>（根据需要选择性添加，关键代码）</w:t>
      </w:r>
    </w:p>
    <w:p>
      <w:pPr>
        <w:rPr>
          <w:rFonts w:hAnsi="宋体"/>
          <w:sz w:val="32"/>
          <w:szCs w:val="32"/>
        </w:rPr>
      </w:pPr>
    </w:p>
    <w:sectPr>
      <w:footerReference r:id="rId5" w:type="default"/>
      <w:pgSz w:w="11906" w:h="16838"/>
      <w:pgMar w:top="1701" w:right="1800" w:bottom="1440" w:left="1800" w:header="851" w:footer="992" w:gutter="0"/>
      <w:pgNumType w:start="1"/>
      <w:cols w:space="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fldChar w:fldCharType="end"/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right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Style w:val="1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Style w:val="12"/>
                      </w:rPr>
                    </w:pPr>
                    <w:r>
                      <w:fldChar w:fldCharType="begin"/>
                    </w:r>
                    <w:r>
                      <w:rPr>
                        <w:rStyle w:val="12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2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jNzliMTJmM2YxMDNmY2U2ZTk2ZTY1N2U0YWIzMjkifQ=="/>
  </w:docVars>
  <w:rsids>
    <w:rsidRoot w:val="009E2450"/>
    <w:rsid w:val="000F339F"/>
    <w:rsid w:val="00255703"/>
    <w:rsid w:val="009E2450"/>
    <w:rsid w:val="00B50771"/>
    <w:rsid w:val="00EB349D"/>
    <w:rsid w:val="01B92786"/>
    <w:rsid w:val="02FA3F4D"/>
    <w:rsid w:val="035E0707"/>
    <w:rsid w:val="03BB2C7C"/>
    <w:rsid w:val="03DE36BA"/>
    <w:rsid w:val="04C77C6D"/>
    <w:rsid w:val="04E361F4"/>
    <w:rsid w:val="056F02A2"/>
    <w:rsid w:val="06F526CE"/>
    <w:rsid w:val="076405D4"/>
    <w:rsid w:val="07834179"/>
    <w:rsid w:val="082C148A"/>
    <w:rsid w:val="090146C5"/>
    <w:rsid w:val="09F87BA9"/>
    <w:rsid w:val="0A424F95"/>
    <w:rsid w:val="0A4E393A"/>
    <w:rsid w:val="0B8754F2"/>
    <w:rsid w:val="0BEA7692"/>
    <w:rsid w:val="0C291AC5"/>
    <w:rsid w:val="0C8A433E"/>
    <w:rsid w:val="0CF15D74"/>
    <w:rsid w:val="0CF85FC6"/>
    <w:rsid w:val="0D101C38"/>
    <w:rsid w:val="0DA41B83"/>
    <w:rsid w:val="0EF11D2A"/>
    <w:rsid w:val="0F2605F4"/>
    <w:rsid w:val="12353EDC"/>
    <w:rsid w:val="124F443C"/>
    <w:rsid w:val="12C078F5"/>
    <w:rsid w:val="13590F28"/>
    <w:rsid w:val="14855F2A"/>
    <w:rsid w:val="15672840"/>
    <w:rsid w:val="15842905"/>
    <w:rsid w:val="16823930"/>
    <w:rsid w:val="17544559"/>
    <w:rsid w:val="178D234B"/>
    <w:rsid w:val="17D9363D"/>
    <w:rsid w:val="19524AC9"/>
    <w:rsid w:val="1AD45CA2"/>
    <w:rsid w:val="1B4C51DF"/>
    <w:rsid w:val="1C3C2056"/>
    <w:rsid w:val="1CCE77D6"/>
    <w:rsid w:val="1E1F1B54"/>
    <w:rsid w:val="1F72557D"/>
    <w:rsid w:val="20056751"/>
    <w:rsid w:val="20CF396F"/>
    <w:rsid w:val="21012F42"/>
    <w:rsid w:val="217F6874"/>
    <w:rsid w:val="219A700D"/>
    <w:rsid w:val="22210754"/>
    <w:rsid w:val="223C6ED4"/>
    <w:rsid w:val="225E02B3"/>
    <w:rsid w:val="230B3170"/>
    <w:rsid w:val="234E41B9"/>
    <w:rsid w:val="23690428"/>
    <w:rsid w:val="23EE5289"/>
    <w:rsid w:val="259D7330"/>
    <w:rsid w:val="25C271E7"/>
    <w:rsid w:val="274F2647"/>
    <w:rsid w:val="27A42993"/>
    <w:rsid w:val="289C3BE0"/>
    <w:rsid w:val="29D118DE"/>
    <w:rsid w:val="2AB078A1"/>
    <w:rsid w:val="2BA04F44"/>
    <w:rsid w:val="2BFB4B4C"/>
    <w:rsid w:val="2C007058"/>
    <w:rsid w:val="2D8E0684"/>
    <w:rsid w:val="2E7D5CEC"/>
    <w:rsid w:val="2ED81174"/>
    <w:rsid w:val="3067235E"/>
    <w:rsid w:val="312B7C81"/>
    <w:rsid w:val="319B6BB5"/>
    <w:rsid w:val="321B1AA4"/>
    <w:rsid w:val="32340A63"/>
    <w:rsid w:val="32571A94"/>
    <w:rsid w:val="325B6344"/>
    <w:rsid w:val="32612CA7"/>
    <w:rsid w:val="337027B6"/>
    <w:rsid w:val="34DE3C66"/>
    <w:rsid w:val="351B1DBB"/>
    <w:rsid w:val="36740DC7"/>
    <w:rsid w:val="378B3228"/>
    <w:rsid w:val="38340115"/>
    <w:rsid w:val="3867324D"/>
    <w:rsid w:val="39574982"/>
    <w:rsid w:val="395C4BA8"/>
    <w:rsid w:val="39EB6200"/>
    <w:rsid w:val="3BA443E4"/>
    <w:rsid w:val="3C830C51"/>
    <w:rsid w:val="3C8B5A78"/>
    <w:rsid w:val="3CA85A67"/>
    <w:rsid w:val="3D5F1F14"/>
    <w:rsid w:val="3E7569E0"/>
    <w:rsid w:val="3F9805CE"/>
    <w:rsid w:val="3FD36127"/>
    <w:rsid w:val="404C08C5"/>
    <w:rsid w:val="41914D25"/>
    <w:rsid w:val="4195639A"/>
    <w:rsid w:val="41D103D1"/>
    <w:rsid w:val="420F3842"/>
    <w:rsid w:val="4217035F"/>
    <w:rsid w:val="425906AB"/>
    <w:rsid w:val="42E87780"/>
    <w:rsid w:val="42E94CAA"/>
    <w:rsid w:val="42FE6D00"/>
    <w:rsid w:val="43211094"/>
    <w:rsid w:val="43236A0A"/>
    <w:rsid w:val="434E5B41"/>
    <w:rsid w:val="437A5EDE"/>
    <w:rsid w:val="43A713E9"/>
    <w:rsid w:val="443D3AFC"/>
    <w:rsid w:val="45C142B9"/>
    <w:rsid w:val="46F37C12"/>
    <w:rsid w:val="475A49C5"/>
    <w:rsid w:val="47C73EF0"/>
    <w:rsid w:val="48054931"/>
    <w:rsid w:val="487B78BE"/>
    <w:rsid w:val="48847F4B"/>
    <w:rsid w:val="48926A36"/>
    <w:rsid w:val="48F744FA"/>
    <w:rsid w:val="49842AD0"/>
    <w:rsid w:val="4A3E05DD"/>
    <w:rsid w:val="4BF8412F"/>
    <w:rsid w:val="4DB1235B"/>
    <w:rsid w:val="4DEB61CC"/>
    <w:rsid w:val="4E771232"/>
    <w:rsid w:val="4E864DBE"/>
    <w:rsid w:val="4EF851EF"/>
    <w:rsid w:val="4EF94AC3"/>
    <w:rsid w:val="4F942615"/>
    <w:rsid w:val="4FCE41A2"/>
    <w:rsid w:val="50026E59"/>
    <w:rsid w:val="50073B0F"/>
    <w:rsid w:val="500D4D28"/>
    <w:rsid w:val="502D765B"/>
    <w:rsid w:val="50B04452"/>
    <w:rsid w:val="5124051D"/>
    <w:rsid w:val="514A7858"/>
    <w:rsid w:val="52097713"/>
    <w:rsid w:val="523C363A"/>
    <w:rsid w:val="53095C1D"/>
    <w:rsid w:val="536C1D08"/>
    <w:rsid w:val="53E977FC"/>
    <w:rsid w:val="54B35714"/>
    <w:rsid w:val="556418C5"/>
    <w:rsid w:val="55BF7FC7"/>
    <w:rsid w:val="56B9040B"/>
    <w:rsid w:val="57621DFE"/>
    <w:rsid w:val="5798431D"/>
    <w:rsid w:val="57F05080"/>
    <w:rsid w:val="58A667B8"/>
    <w:rsid w:val="59F34F31"/>
    <w:rsid w:val="5AB346C0"/>
    <w:rsid w:val="5B0715A5"/>
    <w:rsid w:val="5BCE29A9"/>
    <w:rsid w:val="5D9E6F62"/>
    <w:rsid w:val="5DA30268"/>
    <w:rsid w:val="5E3E24F3"/>
    <w:rsid w:val="5EDA7F23"/>
    <w:rsid w:val="5FAB4705"/>
    <w:rsid w:val="60237638"/>
    <w:rsid w:val="60CE4002"/>
    <w:rsid w:val="611A7247"/>
    <w:rsid w:val="62754620"/>
    <w:rsid w:val="639C1556"/>
    <w:rsid w:val="63DF1454"/>
    <w:rsid w:val="64966BE4"/>
    <w:rsid w:val="64F30A32"/>
    <w:rsid w:val="650D19F4"/>
    <w:rsid w:val="65286638"/>
    <w:rsid w:val="65B761F3"/>
    <w:rsid w:val="66B715E7"/>
    <w:rsid w:val="66CD0ABF"/>
    <w:rsid w:val="66F4722E"/>
    <w:rsid w:val="6895357A"/>
    <w:rsid w:val="68F94236"/>
    <w:rsid w:val="6A837C0B"/>
    <w:rsid w:val="6AA72865"/>
    <w:rsid w:val="6B2036AC"/>
    <w:rsid w:val="6B533744"/>
    <w:rsid w:val="6C2C42D2"/>
    <w:rsid w:val="6DF835FD"/>
    <w:rsid w:val="6F4C2BC1"/>
    <w:rsid w:val="6F8C73CD"/>
    <w:rsid w:val="6F9957DB"/>
    <w:rsid w:val="6FE62766"/>
    <w:rsid w:val="700F1F41"/>
    <w:rsid w:val="713B63C2"/>
    <w:rsid w:val="71C16627"/>
    <w:rsid w:val="71EE428A"/>
    <w:rsid w:val="721F0112"/>
    <w:rsid w:val="738E17CF"/>
    <w:rsid w:val="73B50007"/>
    <w:rsid w:val="748E4EAA"/>
    <w:rsid w:val="74A775D2"/>
    <w:rsid w:val="755159DA"/>
    <w:rsid w:val="759622C6"/>
    <w:rsid w:val="75F46212"/>
    <w:rsid w:val="76B404FC"/>
    <w:rsid w:val="774750E3"/>
    <w:rsid w:val="78A22ECA"/>
    <w:rsid w:val="78AF42C1"/>
    <w:rsid w:val="78F25016"/>
    <w:rsid w:val="79153978"/>
    <w:rsid w:val="792A7C5D"/>
    <w:rsid w:val="798A744B"/>
    <w:rsid w:val="7A60132A"/>
    <w:rsid w:val="7B5E019B"/>
    <w:rsid w:val="7B651CF0"/>
    <w:rsid w:val="7C433A50"/>
    <w:rsid w:val="7C833A9B"/>
    <w:rsid w:val="7C8A307B"/>
    <w:rsid w:val="7E511D17"/>
    <w:rsid w:val="7EA45B23"/>
    <w:rsid w:val="7F127358"/>
    <w:rsid w:val="7F17118B"/>
    <w:rsid w:val="7FB6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pPr>
      <w:tabs>
        <w:tab w:val="right" w:leader="dot" w:pos="8296"/>
      </w:tabs>
    </w:pPr>
    <w:rPr>
      <w:rFonts w:ascii="宋体" w:hAnsi="宋体"/>
    </w:r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character" w:styleId="12">
    <w:name w:val="page number"/>
    <w:basedOn w:val="11"/>
    <w:autoRedefine/>
    <w:qFormat/>
    <w:uiPriority w:val="0"/>
  </w:style>
  <w:style w:type="character" w:styleId="13">
    <w:name w:val="Hyperlink"/>
    <w:qFormat/>
    <w:uiPriority w:val="0"/>
    <w:rPr>
      <w:color w:val="0000FF"/>
      <w:u w:val="single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paragraph" w:customStyle="1" w:styleId="15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6">
    <w:name w:val="WPSOffice手动目录 2"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7">
    <w:name w:val="WPSOffice手动目录 3"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553</Words>
  <Characters>3155</Characters>
  <Lines>26</Lines>
  <Paragraphs>7</Paragraphs>
  <TotalTime>11</TotalTime>
  <ScaleCrop>false</ScaleCrop>
  <LinksUpToDate>false</LinksUpToDate>
  <CharactersWithSpaces>3701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2023-08-04T06:05:00Z</dcterms:created>
  <dc:creator>happy li</dc:creator>
  <cp:lastModifiedBy>高在濠</cp:lastModifiedBy>
  <dcterms:modified xsi:type="dcterms:W3CDTF">2026-05-22T05:41:13Z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39F4F7269B324641AC3AFC8A57E20E31_13</vt:lpwstr>
  </property>
</Properties>
</file>