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C5E96">
      <w:pPr>
        <w:spacing w:before="440" w:after="6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2026年山东大学（青岛）电子设计竞赛选拔赛</w:t>
      </w:r>
    </w:p>
    <w:p w14:paraId="59D92EC2">
      <w:pPr>
        <w:spacing w:before="240" w:after="640"/>
        <w:jc w:val="center"/>
        <w:rPr>
          <w:rFonts w:hint="eastAsia" w:ascii="宋体" w:hAnsi="宋体" w:eastAsia="宋体" w:cs="宋体"/>
          <w:b/>
          <w:sz w:val="40"/>
        </w:rPr>
      </w:pPr>
      <w:r>
        <w:rPr>
          <w:rFonts w:hint="eastAsia" w:ascii="宋体" w:hAnsi="宋体" w:eastAsia="宋体" w:cs="宋体"/>
          <w:b/>
          <w:sz w:val="40"/>
        </w:rPr>
        <w:t>自动行驶小车（F题）</w:t>
      </w:r>
    </w:p>
    <w:p w14:paraId="52294EF6">
      <w:pPr>
        <w:spacing w:before="240" w:after="640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2252345" cy="2239010"/>
            <wp:effectExtent l="0" t="0" r="8255" b="8890"/>
            <wp:docPr id="569129293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9293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1C7F">
      <w:pPr>
        <w:spacing w:before="560" w:after="840"/>
        <w:ind w:left="0" w:leftChars="0" w:firstLine="672" w:firstLineChars="200"/>
        <w:jc w:val="center"/>
        <w:rPr>
          <w:rFonts w:hint="eastAsia" w:ascii="宋体" w:hAnsi="宋体" w:eastAsia="宋体" w:cs="宋体"/>
          <w:sz w:val="24"/>
        </w:rPr>
      </w:pPr>
      <w:r>
        <w:rPr>
          <w:spacing w:val="-12"/>
          <w:kern w:val="40"/>
          <w:sz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1852930</wp:posOffset>
            </wp:positionH>
            <wp:positionV relativeFrom="paragraph">
              <wp:posOffset>65405</wp:posOffset>
            </wp:positionV>
            <wp:extent cx="1645920" cy="1031240"/>
            <wp:effectExtent l="0" t="0" r="5080" b="10160"/>
            <wp:wrapTopAndBottom/>
            <wp:docPr id="17" name="图片 2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logo-bw1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80EC6C">
      <w:pPr>
        <w:spacing w:before="560" w:after="840"/>
        <w:jc w:val="both"/>
        <w:rPr>
          <w:rFonts w:hint="eastAsia" w:ascii="宋体" w:hAnsi="宋体" w:eastAsia="宋体" w:cs="宋体"/>
          <w:sz w:val="24"/>
        </w:rPr>
      </w:pPr>
      <w:bookmarkStart w:id="34" w:name="_GoBack"/>
      <w:bookmarkEnd w:id="34"/>
    </w:p>
    <w:p w14:paraId="608A0C9E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40"/>
          <w:szCs w:val="40"/>
          <w:lang w:eastAsia="zh-CN"/>
        </w:rPr>
        <w:t>2026</w:t>
      </w:r>
      <w:r>
        <w:rPr>
          <w:b/>
          <w:sz w:val="40"/>
          <w:szCs w:val="40"/>
        </w:rPr>
        <w:t xml:space="preserve">年 </w:t>
      </w:r>
      <w:r>
        <w:rPr>
          <w:rFonts w:hint="eastAsia"/>
          <w:b/>
          <w:sz w:val="40"/>
          <w:szCs w:val="40"/>
          <w:lang w:val="en-US" w:eastAsia="zh-CN"/>
        </w:rPr>
        <w:t>6</w:t>
      </w:r>
      <w:r>
        <w:rPr>
          <w:b/>
          <w:sz w:val="40"/>
          <w:szCs w:val="40"/>
        </w:rPr>
        <w:t>月</w:t>
      </w:r>
      <w:r>
        <w:rPr>
          <w:b/>
          <w:sz w:val="32"/>
          <w:szCs w:val="32"/>
        </w:rPr>
        <w:t xml:space="preserve"> </w:t>
      </w:r>
    </w:p>
    <w:p w14:paraId="098C4A6D">
      <w:pPr>
        <w:spacing w:before="560" w:after="840"/>
        <w:ind w:left="0" w:leftChars="0" w:firstLine="480" w:firstLineChars="200"/>
        <w:jc w:val="center"/>
        <w:rPr>
          <w:rFonts w:hint="eastAsia" w:ascii="宋体" w:hAnsi="宋体" w:eastAsia="宋体" w:cs="宋体"/>
          <w:sz w:val="24"/>
        </w:rPr>
      </w:pPr>
    </w:p>
    <w:p w14:paraId="35D037D4">
      <w:pPr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E4C36F6">
      <w:pPr>
        <w:ind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摘  要</w:t>
      </w:r>
    </w:p>
    <w:p w14:paraId="192D8DE7">
      <w:pPr>
        <w:ind w:firstLine="420" w:firstLineChars="200"/>
        <w:jc w:val="both"/>
        <w:rPr>
          <w:rFonts w:hint="eastAsia" w:ascii="宋体" w:hAnsi="宋体" w:cs="宋体"/>
          <w:sz w:val="21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sz w:val="21"/>
          <w:szCs w:val="22"/>
          <w:lang w:val="en-US" w:eastAsia="en-US" w:bidi="ar-SA"/>
        </w:rPr>
        <w:t>本系统为一个基于轮式小车的自动行驶系统。小车通过八路红外循迹模块采集黑线位置和点位信息，通过左右轮编码器采集轮速与里程信息，并由JY62惯导模块获取车体偏航角和角速度，相关数据送入MSPM0G3507主控芯片处理后输出PWM脉冲控制TB6612电机驱动，实现小车在赛题场地内自动行驶、到点提示与停车。系统硬件由MSPM0G3507最小系统、TB6612差速驱动模块、左右轮编码器、八路红外循迹模块、JY62惯导模块、ST011声光模块、任务按键和车载电源组成，可实现任务启动、车体运动控制、点位识别和声光提示等功能。软件部分利用红外误差、编码器里程和惯导航向信息，引入差速闭环、航向修正和点位状态机进行协同控制，使小车能够完成A-B直线停车、A-B-C-D-A绕行、A-C-B-D-A绕行以及任务三路径连续四圈运行等功能。</w:t>
      </w:r>
      <w:r>
        <w:rPr>
          <w:rFonts w:hint="eastAsia" w:ascii="宋体" w:hAnsi="宋体" w:cs="宋体"/>
          <w:sz w:val="21"/>
          <w:szCs w:val="22"/>
          <w:lang w:val="en-US" w:eastAsia="zh-CN" w:bidi="ar-SA"/>
        </w:rPr>
        <w:t>经过多次测试，小车在场地内稳定运行且均不超过限定时间，测试中未观察到明显偏离；经过关键点位时车身投影满足题目要求，弧线段能够沿黑线稳定运行，同时小车能够在指定位置实现平稳停车，满足设计要求。</w:t>
      </w:r>
    </w:p>
    <w:p w14:paraId="393726DA">
      <w:pPr>
        <w:ind w:leftChars="0" w:firstLine="422" w:firstLineChars="200"/>
        <w:jc w:val="both"/>
        <w:rPr>
          <w:rFonts w:hint="eastAsia" w:ascii="宋体" w:hAnsi="宋体" w:eastAsia="宋体" w:cs="宋体"/>
        </w:rPr>
      </w:pPr>
      <w:r>
        <w:rPr>
          <w:rFonts w:hint="default" w:ascii="宋体" w:hAnsi="宋体" w:eastAsia="宋体" w:cs="宋体"/>
          <w:b/>
          <w:bCs/>
          <w:sz w:val="21"/>
          <w:szCs w:val="22"/>
          <w:lang w:val="en-US" w:eastAsia="en-US" w:bidi="ar-SA"/>
        </w:rPr>
        <w:t>关键词：</w:t>
      </w:r>
      <w:r>
        <w:rPr>
          <w:rFonts w:hint="default" w:ascii="宋体" w:hAnsi="宋体" w:eastAsia="宋体" w:cs="宋体"/>
          <w:b w:val="0"/>
          <w:bCs w:val="0"/>
          <w:sz w:val="21"/>
          <w:szCs w:val="22"/>
          <w:lang w:val="en-US" w:eastAsia="en-US" w:bidi="ar-SA"/>
        </w:rPr>
        <w:t>MSPM0G3507；自动行驶；八路红外循迹；JY62惯导；差速闭环控制。</w:t>
      </w:r>
      <w:r>
        <w:rPr>
          <w:rFonts w:hint="eastAsia" w:ascii="宋体" w:hAnsi="宋体" w:eastAsia="宋体" w:cs="宋体"/>
        </w:rPr>
        <w:br w:type="page"/>
      </w:r>
    </w:p>
    <w:sdt>
      <w:sdtPr>
        <w:rPr>
          <w:rFonts w:hint="eastAsia" w:ascii="宋体" w:hAnsi="宋体" w:eastAsia="宋体" w:cs="宋体"/>
          <w:sz w:val="21"/>
          <w:szCs w:val="22"/>
          <w:lang w:val="en-US" w:eastAsia="en-US" w:bidi="ar-SA"/>
        </w:rPr>
        <w:id w:val="14746098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1"/>
          <w:szCs w:val="22"/>
          <w:lang w:val="en-US" w:eastAsia="en-US" w:bidi="ar-SA"/>
        </w:rPr>
      </w:sdtEndPr>
      <w:sdtContent>
        <w:p w14:paraId="43F2C0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/>
              <w:bCs/>
              <w:sz w:val="32"/>
              <w:szCs w:val="32"/>
            </w:rPr>
            <w:t>目</w:t>
          </w:r>
          <w:r>
            <w:rPr>
              <w:rFonts w:hint="eastAsia" w:ascii="宋体" w:hAnsi="宋体" w:eastAsia="宋体" w:cs="宋体"/>
              <w:b/>
              <w:bCs/>
              <w:sz w:val="32"/>
              <w:szCs w:val="32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sz w:val="32"/>
              <w:szCs w:val="32"/>
            </w:rPr>
            <w:t>录</w:t>
          </w:r>
        </w:p>
        <w:p w14:paraId="1E30C0B4">
          <w:pPr>
            <w:pStyle w:val="27"/>
            <w:tabs>
              <w:tab w:val="right" w:leader="dot" w:pos="8504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_Toc25914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一 系统方案设计</w:t>
          </w:r>
          <w:r>
            <w:tab/>
          </w:r>
          <w:r>
            <w:fldChar w:fldCharType="begin"/>
          </w:r>
          <w:r>
            <w:instrText xml:space="preserve"> PAGEREF _Toc25914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E631DA">
          <w:pPr>
            <w:pStyle w:val="30"/>
            <w:tabs>
              <w:tab w:val="right" w:leader="dot" w:pos="8504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_Toc14384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系统方案描述</w:t>
          </w:r>
          <w:r>
            <w:tab/>
          </w:r>
          <w:r>
            <w:fldChar w:fldCharType="begin"/>
          </w:r>
          <w:r>
            <w:instrText xml:space="preserve"> PAGEREF _Toc14384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D0E091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_Toc24667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论证与选择</w:t>
          </w:r>
          <w:r>
            <w:tab/>
          </w:r>
          <w:r>
            <w:fldChar w:fldCharType="begin"/>
          </w:r>
          <w:r>
            <w:instrText xml:space="preserve"> PAGEREF _Toc24667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B6A107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_Toc26855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1.2.1 主控制器件的论证与选择</w:t>
          </w:r>
          <w:r>
            <w:tab/>
          </w:r>
          <w:r>
            <w:fldChar w:fldCharType="begin"/>
          </w:r>
          <w:r>
            <w:instrText xml:space="preserve"> PAGEREF _Toc26855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0E09876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_Toc24457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1.2.2 航向传感器的论证与选择</w:t>
          </w:r>
          <w:r>
            <w:tab/>
          </w:r>
          <w:r>
            <w:fldChar w:fldCharType="begin"/>
          </w:r>
          <w:r>
            <w:instrText xml:space="preserve"> PAGEREF _Toc24457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200349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_Toc20612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1.2.3 黑线循迹方案论证与选择</w:t>
          </w:r>
          <w:r>
            <w:tab/>
          </w:r>
          <w:r>
            <w:fldChar w:fldCharType="begin"/>
          </w:r>
          <w:r>
            <w:instrText xml:space="preserve"> PAGEREF _Toc20612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B00EF52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_Toc11750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1.2.4 底盘与任务组织方案论证与选择</w:t>
          </w:r>
          <w:r>
            <w:tab/>
          </w:r>
          <w:r>
            <w:fldChar w:fldCharType="begin"/>
          </w:r>
          <w:r>
            <w:instrText xml:space="preserve"> PAGEREF _Toc11750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B51EA62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_Toc14326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1.3 任务路径设计</w:t>
          </w:r>
          <w:r>
            <w:tab/>
          </w:r>
          <w:r>
            <w:fldChar w:fldCharType="begin"/>
          </w:r>
          <w:r>
            <w:instrText xml:space="preserve"> PAGEREF _Toc14326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52C115B">
          <w:pPr>
            <w:pStyle w:val="27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_Toc22927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二、系统理论分析与计算</w:t>
          </w:r>
          <w:r>
            <w:tab/>
          </w:r>
          <w:r>
            <w:fldChar w:fldCharType="begin"/>
          </w:r>
          <w:r>
            <w:instrText xml:space="preserve"> PAGEREF _Toc22927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0DC927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赛道几何与里程计算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EBDA3CB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_Toc14994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 差速速度环控制</w:t>
          </w:r>
          <w:r>
            <w:tab/>
          </w:r>
          <w:r>
            <w:fldChar w:fldCharType="begin"/>
          </w:r>
          <w:r>
            <w:instrText xml:space="preserve"> PAGEREF _Toc14994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59FCC2E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_Toc11566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 航向方向环控制</w:t>
          </w:r>
          <w:r>
            <w:tab/>
          </w:r>
          <w:r>
            <w:fldChar w:fldCharType="begin"/>
          </w:r>
          <w:r>
            <w:instrText xml:space="preserve"> PAGEREF _Toc11566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F9AB5B2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_Toc10870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 红外弧线与点位处理</w:t>
          </w:r>
          <w:r>
            <w:tab/>
          </w:r>
          <w:r>
            <w:fldChar w:fldCharType="begin"/>
          </w:r>
          <w:r>
            <w:instrText xml:space="preserve"> PAGEREF _Toc10870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62C195F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_Toc30455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2.5 车辆轨迹控制与误差抑制</w:t>
          </w:r>
          <w:r>
            <w:tab/>
          </w:r>
          <w:r>
            <w:fldChar w:fldCharType="begin"/>
          </w:r>
          <w:r>
            <w:instrText xml:space="preserve"> PAGEREF _Toc30455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8920D6">
          <w:pPr>
            <w:pStyle w:val="27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_Toc14683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三、电路与程序设计</w:t>
          </w:r>
          <w:r>
            <w:tab/>
          </w:r>
          <w:r>
            <w:fldChar w:fldCharType="begin"/>
          </w:r>
          <w:r>
            <w:instrText xml:space="preserve"> PAGEREF _Toc14683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60049A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_Toc23467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 电路设计</w:t>
          </w:r>
          <w:r>
            <w:tab/>
          </w:r>
          <w:r>
            <w:fldChar w:fldCharType="begin"/>
          </w:r>
          <w:r>
            <w:instrText xml:space="preserve"> PAGEREF _Toc23467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46F532F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_Toc21686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 电源与共地设计</w:t>
          </w:r>
          <w:r>
            <w:tab/>
          </w:r>
          <w:r>
            <w:fldChar w:fldCharType="begin"/>
          </w:r>
          <w:r>
            <w:instrText xml:space="preserve"> PAGEREF _Toc21686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6C73D95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_Toc13396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3.1.2 驱动电路设计</w:t>
          </w:r>
          <w:r>
            <w:tab/>
          </w:r>
          <w:r>
            <w:fldChar w:fldCharType="begin"/>
          </w:r>
          <w:r>
            <w:instrText xml:space="preserve"> PAGEREF _Toc13396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358818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_Toc13610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3.1.3 传感器与通信接口设计</w:t>
          </w:r>
          <w:r>
            <w:tab/>
          </w:r>
          <w:r>
            <w:fldChar w:fldCharType="begin"/>
          </w:r>
          <w:r>
            <w:instrText xml:space="preserve"> PAGEREF _Toc13610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4C24875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_Toc5058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3.1.4 SysConfig配置</w:t>
          </w:r>
          <w:r>
            <w:tab/>
          </w:r>
          <w:r>
            <w:fldChar w:fldCharType="begin"/>
          </w:r>
          <w:r>
            <w:instrText xml:space="preserve"> PAGEREF _Toc5058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D07DB53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_Toc21536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 程序设计</w:t>
          </w:r>
          <w:r>
            <w:tab/>
          </w:r>
          <w:r>
            <w:fldChar w:fldCharType="begin"/>
          </w:r>
          <w:r>
            <w:instrText xml:space="preserve"> PAGEREF _Toc21536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EC1106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_Toc16456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3.2.1 主程序设计思路</w:t>
          </w:r>
          <w:r>
            <w:tab/>
          </w:r>
          <w:r>
            <w:fldChar w:fldCharType="begin"/>
          </w:r>
          <w:r>
            <w:instrText xml:space="preserve"> PAGEREF _Toc16456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3509D77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_Toc28410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3.2.2 流程图</w:t>
          </w:r>
          <w:r>
            <w:tab/>
          </w:r>
          <w:r>
            <w:fldChar w:fldCharType="begin"/>
          </w:r>
          <w:r>
            <w:instrText xml:space="preserve"> PAGEREF _Toc28410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C8C40FD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_Toc22676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3.2.3 软件结构</w:t>
          </w:r>
          <w:r>
            <w:tab/>
          </w:r>
          <w:r>
            <w:fldChar w:fldCharType="begin"/>
          </w:r>
          <w:r>
            <w:instrText xml:space="preserve"> PAGEREF _Toc22676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C70335F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_Toc3361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3.2.4 任务调度与交互</w:t>
          </w:r>
          <w:r>
            <w:tab/>
          </w:r>
          <w:r>
            <w:fldChar w:fldCharType="begin"/>
          </w:r>
          <w:r>
            <w:instrText xml:space="preserve"> PAGEREF _Toc3361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E87DEA1">
          <w:pPr>
            <w:pStyle w:val="24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_Toc25627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3.2.5 关键控制流程</w:t>
          </w:r>
          <w:r>
            <w:tab/>
          </w:r>
          <w:r>
            <w:fldChar w:fldCharType="begin"/>
          </w:r>
          <w:r>
            <w:instrText xml:space="preserve"> PAGEREF _Toc25627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640F89">
          <w:pPr>
            <w:pStyle w:val="27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_Toc26426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四、测试方案与结果分析</w:t>
          </w:r>
          <w:r>
            <w:tab/>
          </w:r>
          <w:r>
            <w:fldChar w:fldCharType="begin"/>
          </w:r>
          <w:r>
            <w:instrText xml:space="preserve"> PAGEREF _Toc26426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CE0718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_Toc21475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测试方案</w:t>
          </w:r>
          <w:r>
            <w:tab/>
          </w:r>
          <w:r>
            <w:fldChar w:fldCharType="begin"/>
          </w:r>
          <w:r>
            <w:instrText xml:space="preserve"> PAGEREF _Toc21475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5D76887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_Toc16709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 测试结果</w:t>
          </w:r>
          <w:r>
            <w:tab/>
          </w:r>
          <w:r>
            <w:fldChar w:fldCharType="begin"/>
          </w:r>
          <w:r>
            <w:instrText xml:space="preserve"> PAGEREF _Toc16709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DFABA4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_Toc24252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 误差分析</w:t>
          </w:r>
          <w:r>
            <w:tab/>
          </w:r>
          <w:r>
            <w:fldChar w:fldCharType="begin"/>
          </w:r>
          <w:r>
            <w:instrText xml:space="preserve"> PAGEREF _Toc24252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1C8967">
          <w:pPr>
            <w:pStyle w:val="27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_Toc5747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_Toc5747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F7D320">
          <w:pPr>
            <w:pStyle w:val="27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_Toc15397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五、附录</w:t>
          </w:r>
          <w:r>
            <w:tab/>
          </w:r>
          <w:r>
            <w:fldChar w:fldCharType="begin"/>
          </w:r>
          <w:r>
            <w:instrText xml:space="preserve"> PAGEREF _Toc15397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545D04">
          <w:pPr>
            <w:pStyle w:val="30"/>
            <w:tabs>
              <w:tab w:val="right" w:leader="dot" w:pos="8504"/>
            </w:tabs>
            <w:ind w:left="420" w:leftChars="200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_Toc11514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附录1 关键源码与文件清单</w:t>
          </w:r>
          <w:r>
            <w:tab/>
          </w:r>
          <w:r>
            <w:fldChar w:fldCharType="begin"/>
          </w:r>
          <w:r>
            <w:instrText xml:space="preserve"> PAGEREF _Toc11514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7856FB3">
          <w:pPr>
            <w:ind w:left="0" w:leftChars="0" w:firstLine="420" w:firstLineChars="200"/>
            <w:jc w:val="both"/>
            <w:rPr>
              <w:rFonts w:hint="eastAsia" w:ascii="宋体" w:hAnsi="宋体" w:eastAsia="宋体" w:cs="宋体"/>
            </w:rPr>
            <w:sectPr>
              <w:footerReference r:id="rId5" w:type="default"/>
              <w:pgSz w:w="11906" w:h="16838"/>
              <w:pgMar w:top="1587" w:right="1701" w:bottom="1417" w:left="1701" w:header="850" w:footer="850" w:gutter="0"/>
              <w:pgNumType w:start="1"/>
              <w:cols w:space="720" w:num="1"/>
              <w:docGrid w:linePitch="360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44AC11B1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0" w:name="_Toc25914"/>
      <w:r>
        <w:rPr>
          <w:rFonts w:hint="eastAsia" w:ascii="宋体" w:hAnsi="宋体" w:eastAsia="宋体" w:cs="宋体"/>
          <w:b/>
          <w:color w:val="000000"/>
          <w:sz w:val="30"/>
        </w:rPr>
        <w:t>一 系统方案设计</w:t>
      </w:r>
      <w:bookmarkEnd w:id="0"/>
    </w:p>
    <w:p w14:paraId="3BE45BA1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" w:name="_Toc14384"/>
      <w:r>
        <w:rPr>
          <w:rFonts w:hint="eastAsia" w:ascii="宋体" w:hAnsi="宋体" w:eastAsia="宋体" w:cs="宋体"/>
          <w:b/>
          <w:color w:val="000000"/>
          <w:sz w:val="25"/>
        </w:rPr>
        <w:t>1.1 系统方案描述</w:t>
      </w:r>
      <w:bookmarkEnd w:id="1"/>
    </w:p>
    <w:p w14:paraId="66BC45A5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F题要求小车在不借助摄像头、外部导航和人工干预的条件下，在仅含两段黑色半圆弧的白色场地中自动完成指定路径。系统必须满足轮式车、车载电池供电、前进行驶、经过点位和停车时声光提示等约束。因此本设计选择“车载闭环传感 + 差速运动控制”的技术路线。</w:t>
      </w:r>
    </w:p>
    <w:p w14:paraId="4C5AEE80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以MSPM0G3507为核心，外设由SysConfig统一配置。底盘采用两轮差速结构，TB6612驱动左右轮；编码器提供里程与轮速反馈；八路红外模块识别黑线和点位；JY62提供偏航角与角速度，用于直线航向保持和转向终止判断；ST011实现声光提示；UART0和四个按键作为任务入口。</w:t>
      </w:r>
    </w:p>
    <w:p w14:paraId="21362173">
      <w:pPr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19700" cy="2936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8284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图1 系统总体框图</w:t>
      </w:r>
    </w:p>
    <w:p w14:paraId="18AEDE8D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" w:name="_Toc24667"/>
      <w:r>
        <w:rPr>
          <w:rFonts w:hint="eastAsia" w:ascii="宋体" w:hAnsi="宋体" w:eastAsia="宋体" w:cs="宋体"/>
          <w:b/>
          <w:color w:val="000000"/>
          <w:sz w:val="25"/>
        </w:rPr>
        <w:t>1.2 论证与选择</w:t>
      </w:r>
      <w:bookmarkEnd w:id="2"/>
    </w:p>
    <w:p w14:paraId="0F3D7D74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3" w:name="_Toc26855"/>
      <w:r>
        <w:rPr>
          <w:rFonts w:hint="eastAsia" w:ascii="宋体" w:hAnsi="宋体" w:eastAsia="宋体" w:cs="宋体"/>
          <w:b/>
          <w:color w:val="000000"/>
          <w:sz w:val="25"/>
        </w:rPr>
        <w:t>1.2.1 主控制器件的论证与选择</w:t>
      </w:r>
      <w:bookmarkEnd w:id="3"/>
    </w:p>
    <w:p w14:paraId="5F0CAD7D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方案一：采用MSPM0G3507作为主控制器。该器件主频、GPIO、UART、I2C、定时器和中断资源较充足，可同时承担PWM输出、编码器计数、红外I2C通信、JY62串口接收、UART0调试和按键任务调度，且当前工程已经以SysConfig和DriverLib完成外设配置。</w:t>
      </w:r>
    </w:p>
    <w:p w14:paraId="1AA1B75C">
      <w:pPr>
        <w:spacing w:after="120" w:line="300" w:lineRule="auto"/>
        <w:ind w:leftChars="0" w:firstLine="420" w:firstLineChars="200"/>
        <w:jc w:val="both"/>
        <w:rPr>
          <w:rFonts w:hint="eastAsia" w:ascii="宋体" w:hAnsi="宋体" w:cs="宋体"/>
          <w:b w:val="0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sz w:val="21"/>
        </w:rPr>
        <w:t>方案二：采用资源更少的MSPM0低引脚数器件。该方案可以降低硬件复杂度，但在多路PWM、双串口、I2C、编码器中断和任务按键同时使用时余量较小，不利于后续调试和扩展。</w:t>
      </w:r>
      <w:r>
        <w:rPr>
          <w:rFonts w:hint="eastAsia" w:ascii="宋体" w:hAnsi="宋体" w:cs="宋体"/>
          <w:b w:val="0"/>
          <w:sz w:val="21"/>
          <w:lang w:val="en-US" w:eastAsia="zh-CN"/>
        </w:rPr>
        <w:t xml:space="preserve">         </w:t>
      </w:r>
    </w:p>
    <w:p w14:paraId="2F4412FE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因此本设计选择MSPM0G3507作为主控制器。</w:t>
      </w:r>
    </w:p>
    <w:p w14:paraId="3871264C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4" w:name="_Toc24457"/>
      <w:r>
        <w:rPr>
          <w:rFonts w:hint="eastAsia" w:ascii="宋体" w:hAnsi="宋体" w:eastAsia="宋体" w:cs="宋体"/>
          <w:b/>
          <w:color w:val="000000"/>
          <w:sz w:val="25"/>
        </w:rPr>
        <w:t>1.2.2 航向传感器的论证与选择</w:t>
      </w:r>
      <w:bookmarkEnd w:id="4"/>
    </w:p>
    <w:p w14:paraId="4D17D27E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</w:rPr>
        <w:t>方案一：采用JY62</w:t>
      </w:r>
      <w:r>
        <w:rPr>
          <w:rFonts w:hint="eastAsia" w:ascii="宋体" w:hAnsi="宋体" w:cs="宋体"/>
          <w:b w:val="0"/>
          <w:sz w:val="21"/>
          <w:lang w:val="en-US" w:eastAsia="zh-CN"/>
        </w:rPr>
        <w:t>六轴</w:t>
      </w:r>
      <w:r>
        <w:rPr>
          <w:rFonts w:hint="eastAsia" w:ascii="宋体" w:hAnsi="宋体" w:eastAsia="宋体" w:cs="宋体"/>
          <w:b w:val="0"/>
          <w:sz w:val="21"/>
        </w:rPr>
        <w:t>姿态模块输出偏航角和角速度。该方案硬件接入简单，UART1即可读取0x55帧，软件可直接使用yaw_relative_cdeg和gyro_z_filtered_mdps进行直线航向保持、绝对转向和多圈姿态收敛。</w:t>
      </w:r>
    </w:p>
    <w:p w14:paraId="38C5744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  <w:szCs w:val="22"/>
          <w:lang w:val="en-US" w:eastAsia="en-US" w:bidi="ar-SA"/>
        </w:rPr>
        <w:t>方案二：九轴姿态传感器测量的数据包括三轴加速度、三轴角速度、三轴磁力计数据。相比于六轴传感器，九轴传感器增加了磁力计，可以得到更为精确的航向角。但是需要对北和磁力计矫正操作，融合方法也更为复杂。而且九轴传感器收到周围磁场的影响比较大，比如电机等器件，会干扰磁力计，从而影响姿态结算精度。</w:t>
      </w:r>
    </w:p>
    <w:p w14:paraId="7519131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</w:rPr>
        <w:t>方案</w:t>
      </w:r>
      <w:r>
        <w:rPr>
          <w:rFonts w:hint="eastAsia" w:ascii="宋体" w:hAnsi="宋体" w:cs="宋体"/>
          <w:b w:val="0"/>
          <w:sz w:val="21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sz w:val="21"/>
        </w:rPr>
        <w:t>：完全依赖编码器进行航向估计。该方案不需要额外传感器，但在轮胎打滑、轮径差和弧线运行时容易产生累计角度误差。</w:t>
      </w:r>
    </w:p>
    <w:p w14:paraId="66B8971A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综合任务三、任务四对连续稳定性的要求，本设计选择方案</w:t>
      </w:r>
      <w:r>
        <w:rPr>
          <w:rFonts w:hint="eastAsia" w:ascii="宋体" w:hAnsi="宋体" w:cs="宋体"/>
          <w:b w:val="0"/>
          <w:sz w:val="21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sz w:val="21"/>
        </w:rPr>
        <w:t>。</w:t>
      </w:r>
    </w:p>
    <w:p w14:paraId="73C642F9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5" w:name="_Toc20612"/>
      <w:r>
        <w:rPr>
          <w:rFonts w:hint="eastAsia" w:ascii="宋体" w:hAnsi="宋体" w:eastAsia="宋体" w:cs="宋体"/>
          <w:b/>
          <w:color w:val="000000"/>
          <w:sz w:val="25"/>
        </w:rPr>
        <w:t>1.2.3 黑线循迹方案论证与选择</w:t>
      </w:r>
      <w:bookmarkEnd w:id="5"/>
    </w:p>
    <w:p w14:paraId="507AD539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方案一：采用八路红外循迹模块识别黑线和点位，直线无连续黑线段由编码器和JY62保持航向，弧线段由红外误差与轮速差共同控制。该方案占用资源少，调试直观，适合本题半圆弧和点位提示任务。</w:t>
      </w:r>
    </w:p>
    <w:p w14:paraId="6E48174E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</w:rPr>
        <w:t>方案二：采用线阵CCD或摄像头类视觉方案。该方案理论上可获得更丰富的赛道信息，但赛题限制不允许使用摄像头，且CCD采样和图像处理会占用较多CPU资源。</w:t>
      </w:r>
    </w:p>
    <w:p w14:paraId="5B74BF89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综合以上因素，本设计选择八路红外循迹与惯导航向互补的方案。</w:t>
      </w:r>
    </w:p>
    <w:p w14:paraId="1C0D86D2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6" w:name="_Toc11750"/>
      <w:r>
        <w:rPr>
          <w:rFonts w:hint="eastAsia" w:ascii="宋体" w:hAnsi="宋体" w:eastAsia="宋体" w:cs="宋体"/>
          <w:b/>
          <w:color w:val="000000"/>
          <w:sz w:val="25"/>
        </w:rPr>
        <w:t>1.2.4 底盘与任务组织方案论证与选择</w:t>
      </w:r>
      <w:bookmarkEnd w:id="6"/>
    </w:p>
    <w:p w14:paraId="2272C910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运动机构方面，舵机转向结构在弧线跟踪中需要额外机械调校；两轮差速底盘可通过左右轮PWM差实现直行修正、弧线贴合和原地转向，更适合25cm以内的小车。软件组织方面，任务三和任务四路径相同，仅圈数不同，因此统一使用run_race_laps(target_laps)实现，降低重复代码和调参分叉。</w:t>
      </w:r>
    </w:p>
    <w:p w14:paraId="04612A84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7" w:name="_Toc14326"/>
      <w:r>
        <w:rPr>
          <w:rFonts w:hint="eastAsia" w:ascii="宋体" w:hAnsi="宋体" w:eastAsia="宋体" w:cs="宋体"/>
          <w:b/>
          <w:color w:val="000000"/>
          <w:sz w:val="25"/>
        </w:rPr>
        <w:t>1.3 任务路径设计</w:t>
      </w:r>
      <w:bookmarkEnd w:id="7"/>
    </w:p>
    <w:p w14:paraId="7D142A88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赛题路径包括四类：任务一为A到B直线；任务二为A-B-C-D-A；任务三为A-C-B-D-A；任务四按任务三路径连续四圈。当前工程入口分别为run_task1_ab()、run_task2_abcd()、run_race_laps(1U)和run_race_laps(4U)。</w:t>
      </w:r>
    </w:p>
    <w:p w14:paraId="0CD89CC8">
      <w:pPr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19700" cy="2609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F664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图2 场地与任务路径示意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438"/>
        <w:gridCol w:w="1814"/>
        <w:gridCol w:w="2551"/>
      </w:tblGrid>
      <w:tr w14:paraId="5522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9F168B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任务</w:t>
            </w:r>
          </w:p>
        </w:tc>
        <w:tc>
          <w:tcPr>
            <w:tcW w:w="2438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04B414D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赛题要求</w:t>
            </w:r>
          </w:p>
        </w:tc>
        <w:tc>
          <w:tcPr>
            <w:tcW w:w="1814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9BF309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当前软件入口</w:t>
            </w:r>
          </w:p>
        </w:tc>
        <w:tc>
          <w:tcPr>
            <w:tcW w:w="2551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01EF2C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控制重点</w:t>
            </w:r>
          </w:p>
        </w:tc>
      </w:tr>
      <w:tr w14:paraId="32DE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8B2D2D8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任务一</w:t>
            </w:r>
          </w:p>
        </w:tc>
        <w:tc>
          <w:tcPr>
            <w:tcW w:w="243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AFF5C2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A点出发，到B点停车，15s内</w:t>
            </w:r>
          </w:p>
        </w:tc>
        <w:tc>
          <w:tcPr>
            <w:tcW w:w="181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EE9DEE6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run_task1_ab()</w:t>
            </w:r>
          </w:p>
        </w:tc>
        <w:tc>
          <w:tcPr>
            <w:tcW w:w="255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261353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编码器差速直行、红外到线停车、声光提示</w:t>
            </w:r>
          </w:p>
        </w:tc>
      </w:tr>
      <w:tr w14:paraId="4D14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E27417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任务二</w:t>
            </w:r>
          </w:p>
        </w:tc>
        <w:tc>
          <w:tcPr>
            <w:tcW w:w="243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A1D6BD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A-B-C-D-A一圈，30s内</w:t>
            </w:r>
          </w:p>
        </w:tc>
        <w:tc>
          <w:tcPr>
            <w:tcW w:w="181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814A2F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run_task2_abcd()</w:t>
            </w:r>
          </w:p>
        </w:tc>
        <w:tc>
          <w:tcPr>
            <w:tcW w:w="255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7D8997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AB/CD直线与BC/DA半圆弧分段控制</w:t>
            </w:r>
          </w:p>
        </w:tc>
      </w:tr>
      <w:tr w14:paraId="378A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D3DDEB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任务三</w:t>
            </w:r>
          </w:p>
        </w:tc>
        <w:tc>
          <w:tcPr>
            <w:tcW w:w="243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A52FB3C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A-C-B-D-A一圈，40s内</w:t>
            </w:r>
          </w:p>
        </w:tc>
        <w:tc>
          <w:tcPr>
            <w:tcW w:w="181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8BB31D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run_race_laps(1U)</w:t>
            </w:r>
          </w:p>
        </w:tc>
        <w:tc>
          <w:tcPr>
            <w:tcW w:w="255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3E2932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固定航向直线、竞速弧线、点位动作</w:t>
            </w:r>
          </w:p>
        </w:tc>
      </w:tr>
      <w:tr w14:paraId="4BC5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2923B4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任务四</w:t>
            </w:r>
          </w:p>
        </w:tc>
        <w:tc>
          <w:tcPr>
            <w:tcW w:w="243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924DA8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按任务三路径四圈，用时越少越好</w:t>
            </w:r>
          </w:p>
        </w:tc>
        <w:tc>
          <w:tcPr>
            <w:tcW w:w="1814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60CC70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run_race_laps(4U)</w:t>
            </w:r>
          </w:p>
        </w:tc>
        <w:tc>
          <w:tcPr>
            <w:tcW w:w="255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A6DACA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多圈状态切换、航向一致性和点位可靠性</w:t>
            </w:r>
          </w:p>
        </w:tc>
      </w:tr>
    </w:tbl>
    <w:p w14:paraId="4E0083E7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表1 赛题任务与软件入口对应关系</w:t>
      </w:r>
    </w:p>
    <w:p w14:paraId="4D3C21BA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8" w:name="_Toc22927"/>
      <w:r>
        <w:rPr>
          <w:rFonts w:hint="eastAsia" w:ascii="宋体" w:hAnsi="宋体" w:eastAsia="宋体" w:cs="宋体"/>
          <w:b/>
          <w:color w:val="000000"/>
          <w:sz w:val="30"/>
        </w:rPr>
        <w:t>二、系统理论分析与计算</w:t>
      </w:r>
      <w:bookmarkEnd w:id="8"/>
    </w:p>
    <w:p w14:paraId="12E49AE8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9" w:name="_Toc530"/>
      <w:r>
        <w:rPr>
          <w:rFonts w:hint="eastAsia" w:ascii="宋体" w:hAnsi="宋体" w:eastAsia="宋体" w:cs="宋体"/>
          <w:b/>
          <w:color w:val="000000"/>
          <w:sz w:val="25"/>
        </w:rPr>
        <w:t>2.1 赛道几何与里程计算</w:t>
      </w:r>
      <w:bookmarkEnd w:id="9"/>
    </w:p>
    <w:p w14:paraId="0EA05D10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赛题给出半圆弧半径R=40cm，因此单段半圆弧长度为s=πR≈125.7cm。工程中编码器距离换算系数COUNTS_PER_CM=66，半圆弧基础计数约为8294。由于红外传感器与车轮轴存在安装距离，代码使用TASK3_SENSOR_TO_AXIS_MM=175进行补偿，并设置弧线强制保护距离，避免漏检点位后无限运行。</w:t>
      </w:r>
    </w:p>
    <w:p w14:paraId="1C977CD6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里程估计采用左右轮累计绝对计数的平均值：S_count=(|N_B|+|N_A|)/2。换算为厘米时，S_cm=S_count/66。左右轮累计差ΔN=N_B-N_A用于判断车体偏航趋势，并与轮速差闭环共同修正PWM。</w:t>
      </w:r>
    </w:p>
    <w:p w14:paraId="20CE5DA5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0" w:name="_Toc14994"/>
      <w:r>
        <w:rPr>
          <w:rFonts w:hint="eastAsia" w:ascii="宋体" w:hAnsi="宋体" w:eastAsia="宋体" w:cs="宋体"/>
          <w:b/>
          <w:color w:val="000000"/>
          <w:sz w:val="25"/>
        </w:rPr>
        <w:t>2.2 差速速度环控制</w:t>
      </w:r>
      <w:bookmarkEnd w:id="10"/>
    </w:p>
    <w:p w14:paraId="47CC4816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直线段控制目标是在保持前进速度的同时抑制左右轮速度差。程序中基础PWM由起步斜坡过渡到目标值，避免起步瞬间打滑；随后根据轮速误差和累计距离误差生成差速修正量。左右轮速度闭环本质上相当于速度环，输出为左右轮PWM差值，并与基础PWM叠加后送入TB6612_SetDifferential(left,right)。</w:t>
      </w:r>
    </w:p>
    <w:p w14:paraId="3FAF2188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在差速底盘中，若左轮累计计数大于右轮，说明车体有向右偏或左轮过快的趋势；反之则说明右轮过快。程序用ΔN=N_B-N_A和短周期轮速差共同修正PWM，使小车在直线段保持较小横向漂移。</w:t>
      </w:r>
    </w:p>
    <w:p w14:paraId="34C10D7D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1" w:name="_Toc11566"/>
      <w:r>
        <w:rPr>
          <w:rFonts w:hint="eastAsia" w:ascii="宋体" w:hAnsi="宋体" w:eastAsia="宋体" w:cs="宋体"/>
          <w:b/>
          <w:color w:val="000000"/>
          <w:sz w:val="25"/>
        </w:rPr>
        <w:t>2.3 航向方向环控制</w:t>
      </w:r>
      <w:bookmarkEnd w:id="11"/>
    </w:p>
    <w:p w14:paraId="4A683545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航向方向环使用JY62输出的相对偏航角和Z轴角速度。航向误差定义为eψ=wrap(ψ-ψtarget)，其中ψ为JY62相对偏航角，ψtarget为目标航向。控制修正近似为uψ=clip(eψ/kψ+ωz/kd, ±umax)，其中ωz为低通后的Z轴角速度。</w:t>
      </w:r>
    </w:p>
    <w:p w14:paraId="05B81EBC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最新代码中任务三/四竞速直线段已按AB零航向后的实测几何角度调校：任务三使用RACE_TASK3_AC_HEADING_TARGET_CDEG=-3300和RACE_TASK3_BD_HEADING_TARGET_CDEG=-14150，任务四使用RACE_TASK4_AC_HEADING_TARGET_CDEG=-3300和RACE_TASK4_BD_HEADING_TARGET_CDEG=-14300。点位后的绝对转向由race_gyro_turn_to_yaw()完成，用于将车头收敛到下一段目标方向。</w:t>
      </w:r>
    </w:p>
    <w:p w14:paraId="17D0430C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2" w:name="_Toc10870"/>
      <w:r>
        <w:rPr>
          <w:rFonts w:hint="eastAsia" w:ascii="宋体" w:hAnsi="宋体" w:eastAsia="宋体" w:cs="宋体"/>
          <w:b/>
          <w:color w:val="000000"/>
          <w:sz w:val="25"/>
        </w:rPr>
        <w:t>2.4 红外弧线与点位处理</w:t>
      </w:r>
      <w:bookmarkEnd w:id="12"/>
    </w:p>
    <w:p w14:paraId="6AE52B6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弧线段主要依靠八路红外循迹，红外驱动将X1到X8映射为-3500到+3500的位置误差。程序对误差进行一阶滤波，并通过比例项与差分项形成line_turn；同时给左右轮设置非零目标轮速差，使小车自然贴近半圆弧。</w:t>
      </w:r>
    </w:p>
    <w:p w14:paraId="1BB341FA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任务三/四的竞速弧线中，CB段为左弧线，DA段为右弧线。代码对弧线点位设置最小距离门槛和航向门槛，减少在弧线中段或交叉区域误触发的概率。点位成功后执行短暂声光提示、必要的前进补偿和陀螺仪绝对航向转向，为下一段进入正确初态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1077"/>
        <w:gridCol w:w="3515"/>
      </w:tblGrid>
      <w:tr w14:paraId="013D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45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47AA44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参数</w:t>
            </w:r>
          </w:p>
        </w:tc>
        <w:tc>
          <w:tcPr>
            <w:tcW w:w="1077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ED214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当前值</w:t>
            </w:r>
          </w:p>
        </w:tc>
        <w:tc>
          <w:tcPr>
            <w:tcW w:w="3515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6637C8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作用</w:t>
            </w:r>
          </w:p>
        </w:tc>
      </w:tr>
      <w:tr w14:paraId="29B4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4956B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CONTROL_PERIOD_MS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F9974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20ms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7D36E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任务一、任务二和任务三主控制循环周期</w:t>
            </w:r>
          </w:p>
        </w:tc>
      </w:tr>
      <w:tr w14:paraId="51C2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67B7C2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RACE_TASK4_CONTROL_PERIOD_MS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42CE2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10ms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05563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任务四竞速跑圈控制周期</w:t>
            </w:r>
          </w:p>
        </w:tc>
      </w:tr>
      <w:tr w14:paraId="6F47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172BD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COUNTS_PER_CM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ABA9E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66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CF074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编码器计数到厘米的换算系数</w:t>
            </w:r>
          </w:p>
        </w:tc>
      </w:tr>
      <w:tr w14:paraId="5461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765EA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TASK3_ARC_RADIUS_CM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4872E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40cm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277E3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赛题半圆弧半径</w:t>
            </w:r>
          </w:p>
        </w:tc>
      </w:tr>
      <w:tr w14:paraId="2879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D890D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RACE_STRAIGHT_BASE_PWM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49168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600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E4BF1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竞速直线基础PWM</w:t>
            </w:r>
          </w:p>
        </w:tc>
      </w:tr>
      <w:tr w14:paraId="13E4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445886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RACE_ARC_BASE_PWM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D308A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540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417BAE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竞速弧线基础PWM</w:t>
            </w:r>
          </w:p>
        </w:tc>
      </w:tr>
      <w:tr w14:paraId="0EB4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D64CE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RACE_TASK4_STRAIGHT/ARC_BASE_PWM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AB39F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950/700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1E479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任务四直线/弧线基础PWM</w:t>
            </w:r>
          </w:p>
        </w:tc>
      </w:tr>
      <w:tr w14:paraId="5D60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6AF54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RACE_AC_POINT_ARM_COUNT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EF01B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7300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E70CD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AC段允许C点触发的距离门槛</w:t>
            </w:r>
          </w:p>
        </w:tc>
      </w:tr>
      <w:tr w14:paraId="5EA7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0BA5A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RACE_BD_POINT_ARM_COUNT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6799E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7300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AFA82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BD段允许D点触发的距离门槛</w:t>
            </w:r>
          </w:p>
        </w:tc>
      </w:tr>
      <w:tr w14:paraId="47C3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62AB7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RACE_STRAIGHT_FORCE_COUNT</w:t>
            </w:r>
          </w:p>
        </w:tc>
        <w:tc>
          <w:tcPr>
            <w:tcW w:w="107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79C85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12800</w:t>
            </w:r>
          </w:p>
        </w:tc>
        <w:tc>
          <w:tcPr>
            <w:tcW w:w="351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969B8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</w:rPr>
              <w:t>直线段漏检点位时的距离保护</w:t>
            </w:r>
          </w:p>
        </w:tc>
      </w:tr>
    </w:tbl>
    <w:p w14:paraId="12E7BBB2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表2 关键控制参数</w:t>
      </w:r>
    </w:p>
    <w:p w14:paraId="0C23E799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3" w:name="_Toc30455"/>
      <w:r>
        <w:rPr>
          <w:rFonts w:hint="eastAsia" w:ascii="宋体" w:hAnsi="宋体" w:eastAsia="宋体" w:cs="宋体"/>
          <w:b/>
          <w:color w:val="000000"/>
          <w:sz w:val="25"/>
        </w:rPr>
        <w:t>2.5 车辆轨迹控制与误差抑制</w:t>
      </w:r>
      <w:bookmarkEnd w:id="13"/>
    </w:p>
    <w:p w14:paraId="7CD13603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车辆轨迹控制按“直线段固定航向、弧线段红外循迹、点位处状态切换”的思路实现。任务一以A到B直线为主，任务二按AB直线、BC弧线、CD直线、DA弧线顺序分段，任务三和任务四则使用AC、CB、BD、DA四个phase循环。每段结束条件由红外点位、编码器距离保护和航向状态共同决定。</w:t>
      </w:r>
    </w:p>
    <w:p w14:paraId="7EB7B01A">
      <w:pPr>
        <w:pStyle w:val="16"/>
        <w:spacing w:after="60" w:line="288" w:lineRule="auto"/>
        <w:ind w:left="420" w:leftChars="0" w:hanging="420" w:hanging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编码器误差：轮径差、打滑和安装偏心会引入累计误差，程序用左右轮差速闭环和距离保护降低影响。</w:t>
      </w:r>
    </w:p>
    <w:p w14:paraId="7734EEB6">
      <w:pPr>
        <w:pStyle w:val="16"/>
        <w:spacing w:after="60" w:line="288" w:lineRule="auto"/>
        <w:ind w:left="420" w:leftChars="0" w:hanging="420" w:hanging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红外误差：场地反光、传感器高度和黑线宽度会影响识别，程序保留raw、mask、active_count、line_lost等日志字段用于复盘。</w:t>
      </w:r>
    </w:p>
    <w:p w14:paraId="2F366478">
      <w:pPr>
        <w:pStyle w:val="16"/>
        <w:spacing w:after="60" w:line="288" w:lineRule="auto"/>
        <w:ind w:left="420" w:leftChars="0" w:hanging="420" w:hangingChars="200"/>
        <w:jc w:val="both"/>
        <w:rPr>
          <w:rFonts w:hint="eastAsia"/>
        </w:rPr>
      </w:pPr>
      <w:r>
        <w:rPr>
          <w:rFonts w:hint="eastAsia" w:ascii="宋体" w:hAnsi="宋体" w:eastAsia="宋体" w:cs="宋体"/>
          <w:sz w:val="21"/>
        </w:rPr>
        <w:t>多圈误差：任务四连续四圈时，点位动作后的车身姿态会影响下一圈；代码用race_gyro_turn_to_yaw()在B/A点按绝对航向收敛。</w:t>
      </w:r>
    </w:p>
    <w:p w14:paraId="7EFFCD4D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14" w:name="_Toc14683"/>
      <w:r>
        <w:rPr>
          <w:rFonts w:hint="eastAsia" w:ascii="宋体" w:hAnsi="宋体" w:eastAsia="宋体" w:cs="宋体"/>
          <w:b/>
          <w:color w:val="000000"/>
          <w:sz w:val="30"/>
        </w:rPr>
        <w:t>三、电路与程序设计</w:t>
      </w:r>
      <w:bookmarkEnd w:id="14"/>
    </w:p>
    <w:p w14:paraId="20359F89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  <w:b/>
          <w:color w:val="000000"/>
          <w:sz w:val="25"/>
        </w:rPr>
      </w:pPr>
      <w:bookmarkStart w:id="15" w:name="_Toc23467"/>
      <w:r>
        <w:rPr>
          <w:rFonts w:hint="eastAsia" w:ascii="宋体" w:hAnsi="宋体" w:eastAsia="宋体" w:cs="宋体"/>
          <w:b/>
          <w:color w:val="000000"/>
          <w:sz w:val="25"/>
        </w:rPr>
        <w:t>3.1 电路设计</w:t>
      </w:r>
      <w:bookmarkEnd w:id="15"/>
    </w:p>
    <w:p w14:paraId="0F9513B5">
      <w:pPr>
        <w:pStyle w:val="5"/>
        <w:spacing w:before="160" w:after="120"/>
        <w:ind w:firstLine="502" w:firstLineChars="200"/>
        <w:jc w:val="both"/>
        <w:rPr>
          <w:rFonts w:hint="default" w:ascii="宋体" w:hAnsi="宋体" w:eastAsia="宋体" w:cs="宋体"/>
          <w:lang w:val="en-US" w:eastAsia="zh-CN"/>
        </w:rPr>
      </w:pPr>
      <w:bookmarkStart w:id="16" w:name="_Toc21686"/>
      <w:r>
        <w:rPr>
          <w:rFonts w:hint="eastAsia" w:ascii="宋体" w:hAnsi="宋体" w:eastAsia="宋体" w:cs="宋体"/>
          <w:b/>
          <w:color w:val="000000"/>
          <w:sz w:val="25"/>
        </w:rPr>
        <w:t xml:space="preserve">3.1.1 </w:t>
      </w:r>
      <w:bookmarkEnd w:id="16"/>
      <w:r>
        <w:rPr>
          <w:rFonts w:hint="eastAsia" w:ascii="宋体" w:hAnsi="宋体" w:eastAsia="宋体" w:cs="宋体"/>
          <w:b/>
          <w:color w:val="000000"/>
          <w:sz w:val="25"/>
          <w:lang w:val="en-US" w:eastAsia="zh-CN"/>
        </w:rPr>
        <w:t>主控部分电路图</w:t>
      </w:r>
    </w:p>
    <w:p w14:paraId="0C87C32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1109980</wp:posOffset>
            </wp:positionV>
            <wp:extent cx="5394325" cy="3815715"/>
            <wp:effectExtent l="0" t="0" r="3175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sz w:val="21"/>
        </w:rPr>
        <w:t>本系统采用车载电池为电机供电，TB6612的VM端接电机电池正极，电机电池负极、TB6612 GND、MSPM0 GND以及各传感器GND必须共地。TB6612逻辑侧VCC接3.3V，红外模块优先接3.3V或确保I2C上拉不超过主控电平，JY62/ST011按模块规格接3.3V或5V，并全部共地。</w:t>
      </w:r>
    </w:p>
    <w:p w14:paraId="3FD30BF2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7" w:name="_Toc13396"/>
      <w:r>
        <w:rPr>
          <w:rFonts w:hint="eastAsia" w:ascii="宋体" w:hAnsi="宋体" w:eastAsia="宋体" w:cs="宋体"/>
          <w:b/>
          <w:color w:val="000000"/>
          <w:sz w:val="25"/>
        </w:rPr>
        <w:t>3.1.2 驱动电路设计</w:t>
      </w:r>
      <w:bookmarkEnd w:id="17"/>
    </w:p>
    <w:p w14:paraId="563F3F00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系统硬件由MSPM0G3507最小系统、TB6612电机驱动、左右轮编码器、八路红外循迹模块、JY62惯导模块、ST011声光模块和车载电池组成。电机动力地、主控地和传感器地必须共地；TB6612 VM由电机电池供电，逻辑侧使用3.3V。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3288"/>
      </w:tblGrid>
      <w:tr w14:paraId="308D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BF5B81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模块</w:t>
            </w:r>
          </w:p>
        </w:tc>
        <w:tc>
          <w:tcPr>
            <w:tcW w:w="2948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2C7C01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引脚/接口</w:t>
            </w:r>
          </w:p>
        </w:tc>
        <w:tc>
          <w:tcPr>
            <w:tcW w:w="3288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CC01C1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0EE4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5F0449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TB6612 PWM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0B4498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PA0/TIMA0_CCP0, PA1/TIMA0_CCP1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CECD1C6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A路右轮、B路左轮</w:t>
            </w:r>
          </w:p>
        </w:tc>
      </w:tr>
      <w:tr w14:paraId="6B71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836333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TB6612方向/使能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60AD448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PB6, PB7, PB8, PB9, PB1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C960F2C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AIN1/AIN2/BIN1/BIN2/STBY</w:t>
            </w:r>
          </w:p>
        </w:tc>
      </w:tr>
      <w:tr w14:paraId="314F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B4DFBA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编码器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D441EE6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PA14/PA15, PA16/PA17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1740D3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左轮B、右轮A，GPIO中断计数</w:t>
            </w:r>
          </w:p>
        </w:tc>
      </w:tr>
      <w:tr w14:paraId="428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A6A8A1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八路红外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6890FAC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PB3/SDA, PB2/SCL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A1084F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I2C1，地址0x12，400kHz</w:t>
            </w:r>
          </w:p>
        </w:tc>
      </w:tr>
      <w:tr w14:paraId="1C9A1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6CF780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JY62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23F246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PA8/TX, PA9/RX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0E2117C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UART1，115200 8N1</w:t>
            </w:r>
          </w:p>
        </w:tc>
      </w:tr>
      <w:tr w14:paraId="3EED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B6C5D9A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ST011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08DF82C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PB5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A923F23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低电平触发声光提示</w:t>
            </w:r>
          </w:p>
        </w:tc>
      </w:tr>
      <w:tr w14:paraId="5209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2F8B621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任务按键</w:t>
            </w:r>
          </w:p>
        </w:tc>
        <w:tc>
          <w:tcPr>
            <w:tcW w:w="294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A12C9E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PA26, PA24, PB24, PA22</w:t>
            </w:r>
          </w:p>
        </w:tc>
        <w:tc>
          <w:tcPr>
            <w:tcW w:w="3288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09A4B21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任务一/二/三/四启动</w:t>
            </w:r>
          </w:p>
        </w:tc>
      </w:tr>
    </w:tbl>
    <w:p w14:paraId="759EC132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表3 关键硬件接口分配</w:t>
      </w:r>
    </w:p>
    <w:p w14:paraId="1FD924A4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8" w:name="_Toc13610"/>
      <w:r>
        <w:rPr>
          <w:rFonts w:hint="eastAsia" w:ascii="宋体" w:hAnsi="宋体" w:eastAsia="宋体" w:cs="宋体"/>
          <w:b/>
          <w:color w:val="000000"/>
          <w:sz w:val="25"/>
        </w:rPr>
        <w:t>3.1.3 传感器与通信接口设计</w:t>
      </w:r>
      <w:bookmarkEnd w:id="18"/>
    </w:p>
    <w:p w14:paraId="34E62AD5">
      <w:pPr>
        <w:spacing w:after="120" w:line="300" w:lineRule="auto"/>
        <w:ind w:leftChars="0" w:firstLine="420" w:firstLineChars="200"/>
        <w:jc w:val="both"/>
        <w:rPr>
          <w:rFonts w:hint="eastAsia"/>
          <w:lang w:val="en-US" w:eastAsia="en-US"/>
        </w:rPr>
      </w:pPr>
      <w:r>
        <w:rPr>
          <w:rFonts w:hint="eastAsia" w:ascii="宋体" w:hAnsi="宋体" w:eastAsia="宋体" w:cs="宋体"/>
          <w:b w:val="0"/>
          <w:sz w:val="21"/>
        </w:rPr>
        <w:t>当前硬件接线以MSPM0G3507为中心，将驱动、电机编码器、红外循迹、惯导、声光提示和任务按键分为独立接口。</w:t>
      </w:r>
    </w:p>
    <w:p w14:paraId="17440EBF">
      <w:pPr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23460" cy="29794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97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C2EC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图3 硬件接线图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3685"/>
      </w:tblGrid>
      <w:tr w14:paraId="6100F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0BFDA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模块/对象</w:t>
            </w:r>
          </w:p>
        </w:tc>
        <w:tc>
          <w:tcPr>
            <w:tcW w:w="2835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0DA38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实际接线</w:t>
            </w:r>
          </w:p>
        </w:tc>
        <w:tc>
          <w:tcPr>
            <w:tcW w:w="3685" w:type="dxa"/>
            <w:shd w:val="clear" w:color="auto" w:fill="E8EEF5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6267B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关键注意事项</w:t>
            </w:r>
          </w:p>
        </w:tc>
      </w:tr>
      <w:tr w14:paraId="14A7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24E42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TB6612电机驱动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D0A3B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PWMA=PA0，PWMB=PA1；AIN1/AIN2=PB6/PB7；BIN1/BIN2=PB8/PB9；STBY=PB1；VM接电机电池正极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15FE2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当前约定A电机为右轮、B电机为左轮；TB6612_SetDifferential(left,right)的第一个参数控制左轮B，第二个参数控制右轮A。</w:t>
            </w:r>
          </w:p>
        </w:tc>
      </w:tr>
      <w:tr w14:paraId="0366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14EB7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左右轮编码器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3BD75E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左轮B编码器A/B相接PA14/PA15；右轮A编码器A/B相接PA16/PA17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EF950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GPIOA中断计数；当前B轮前进方向符号为1，A轮为-1。</w:t>
            </w:r>
          </w:p>
        </w:tc>
      </w:tr>
      <w:tr w14:paraId="1E64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3FF4F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八路红外循迹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9FE8C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SDA=PB3，SCL=PB2，I2C地址0x12，数字量寄存器0x30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1417F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优先使用3.3V供电或确认I2C上拉电平；当前实测逻辑为黑线0、白底1，bit7对应X1、bit0对应X8。</w:t>
            </w:r>
          </w:p>
        </w:tc>
      </w:tr>
      <w:tr w14:paraId="180C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00031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JY62陀螺仪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F661E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JY62 RXD接PA08/UART1_TX；JY62 TXD接PA09/UART1_RX；115200 8N1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6FF37D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TX/RX必须交叉；无有效0x55帧时优先检查供电、共地、波特率和线序。</w:t>
            </w:r>
          </w:p>
        </w:tc>
      </w:tr>
      <w:tr w14:paraId="5AF0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4D46E3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ST011声光模块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7C100B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触发脚接PB5，VCC按模块规格接3.3V或5V，GND接主控GND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226735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当前软件按低电平触发处理，在到点、停车和任务结束时短暂触发声光提示。</w:t>
            </w:r>
          </w:p>
        </w:tc>
      </w:tr>
      <w:tr w14:paraId="50C1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4E507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任务按键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8D77B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任务一A26，任务二A24，任务三B24，任务四A22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84D5D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四个按键均按低电平按下处理，SysConfig中已开启内部上拉。</w:t>
            </w:r>
          </w:p>
        </w:tc>
      </w:tr>
      <w:tr w14:paraId="1C32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1E73A3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电源与共地</w:t>
            </w:r>
          </w:p>
        </w:tc>
        <w:tc>
          <w:tcPr>
            <w:tcW w:w="283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5C0725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电机电池正极接TB6612 VM；电机电池负极接TB6612 GND并与MSPM0 GND共地；TB6612 VCC接3.3V</w:t>
            </w:r>
          </w:p>
        </w:tc>
        <w:tc>
          <w:tcPr>
            <w:tcW w:w="3685" w:type="dxa"/>
            <w:tcMar>
              <w:top w:w="32" w:type="dxa"/>
              <w:left w:w="70" w:type="dxa"/>
              <w:bottom w:w="32" w:type="dxa"/>
              <w:right w:w="70" w:type="dxa"/>
            </w:tcMar>
            <w:vAlign w:val="center"/>
          </w:tcPr>
          <w:p w14:paraId="05F607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仅USB或DAPLink供电不能驱动电机；小车异常复位或电机不动时优先检查VM、电池负极共地和STBY电平。</w:t>
            </w:r>
          </w:p>
        </w:tc>
      </w:tr>
    </w:tbl>
    <w:p w14:paraId="15FB0CB3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表4 接线与调试注意事项</w:t>
      </w:r>
    </w:p>
    <w:p w14:paraId="0287D578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19" w:name="_Toc5058"/>
      <w:r>
        <w:rPr>
          <w:rFonts w:hint="eastAsia" w:ascii="宋体" w:hAnsi="宋体" w:eastAsia="宋体" w:cs="宋体"/>
          <w:b/>
          <w:color w:val="000000"/>
          <w:sz w:val="25"/>
        </w:rPr>
        <w:t>3.1.4 SysConfig配置</w:t>
      </w:r>
      <w:bookmarkEnd w:id="19"/>
    </w:p>
    <w:p w14:paraId="35448A98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main.syscfg是外设配置源头，当前配置包含GPIO、PWM、I2C、UART和SYSCTL。SysConfig参数显示目标器件为MSPM0G3507、LQFP-64封装、mspm0_sdk@2.02.00.05；外部高频晶振HFXT已启用。</w:t>
      </w:r>
    </w:p>
    <w:p w14:paraId="09C0C750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0" w:name="_Toc21536"/>
      <w:r>
        <w:rPr>
          <w:rFonts w:hint="eastAsia" w:ascii="宋体" w:hAnsi="宋体" w:eastAsia="宋体" w:cs="宋体"/>
          <w:b/>
          <w:color w:val="000000"/>
          <w:sz w:val="25"/>
        </w:rPr>
        <w:t>3.2 程序设计</w:t>
      </w:r>
      <w:bookmarkEnd w:id="20"/>
    </w:p>
    <w:p w14:paraId="3391E7B3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1" w:name="_Toc16456"/>
      <w:r>
        <w:rPr>
          <w:rFonts w:hint="eastAsia" w:ascii="宋体" w:hAnsi="宋体" w:eastAsia="宋体" w:cs="宋体"/>
          <w:b/>
          <w:color w:val="000000"/>
          <w:sz w:val="25"/>
        </w:rPr>
        <w:t>3.2.1 主程序设计思路</w:t>
      </w:r>
      <w:bookmarkEnd w:id="21"/>
    </w:p>
    <w:p w14:paraId="2AAF0718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主程序采用初始化后进入任务调度状态机的结构。main()先调用SYSCFG_DL_init()完成时钟、GPIO、PWM、UART和I2C初始化，再初始化JY62、编码器、TB6612和声光模块。ENABLE_CONTEST_TASKS=1时进入run_task_dispatcher()，等待实体按键或UART0命令。</w:t>
      </w:r>
    </w:p>
    <w:p w14:paraId="1D681BC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</w:rPr>
        <w:t>控制任务以20ms主循环为基础，在循环中读取编码器、红外和JY62状态，计算基础PWM、轮速差修正、红外转向修正和航向修正，并根据任务状态机决定是否到点、转向、停车或进入下一段。最新代码对任务四使用RACE_TASK4_CONTROL_PERIOD_MS=10ms，以提高多圈竞速段的控制刷新率。</w:t>
      </w:r>
      <w:bookmarkStart w:id="22" w:name="_Toc28410"/>
    </w:p>
    <w:p w14:paraId="1A113670">
      <w:pPr>
        <w:spacing w:after="120" w:line="300" w:lineRule="auto"/>
        <w:ind w:leftChars="0" w:firstLine="50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5"/>
        </w:rPr>
        <w:t>3.2.2 流程图</w:t>
      </w:r>
      <w:bookmarkEnd w:id="22"/>
    </w:p>
    <w:p w14:paraId="77EC6512">
      <w:pPr>
        <w:ind w:left="0" w:leftChars="0" w:firstLine="420" w:firstLineChars="2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050030" cy="4319905"/>
            <wp:effectExtent l="0" t="0" r="12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A796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图4 程序总体流程图</w:t>
      </w:r>
    </w:p>
    <w:p w14:paraId="5EFDA35F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3" w:name="_Toc22676"/>
      <w:r>
        <w:rPr>
          <w:rFonts w:hint="eastAsia" w:ascii="宋体" w:hAnsi="宋体" w:eastAsia="宋体" w:cs="宋体"/>
          <w:b/>
          <w:color w:val="000000"/>
          <w:sz w:val="25"/>
        </w:rPr>
        <w:t>3.2.3 软件结构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556"/>
      </w:tblGrid>
      <w:tr w14:paraId="5572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C5A6E0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层级/文件</w:t>
            </w:r>
          </w:p>
        </w:tc>
        <w:tc>
          <w:tcPr>
            <w:tcW w:w="5556" w:type="dxa"/>
            <w:shd w:val="clear" w:color="auto" w:fill="E8EEF5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8C5F063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主要职责</w:t>
            </w:r>
          </w:p>
        </w:tc>
      </w:tr>
      <w:tr w14:paraId="2020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25B89B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main.syscfg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ADE9AD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时钟、GPIO、PWM、UART、I2C和中断配置</w:t>
            </w:r>
          </w:p>
        </w:tc>
      </w:tr>
      <w:tr w14:paraId="489C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295B87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BSP/inc, BSP/src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A77CDC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TB6612、编码器、八路红外、JY62等底层接口</w:t>
            </w:r>
          </w:p>
        </w:tc>
      </w:tr>
      <w:tr w14:paraId="6259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4620ED1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app_config.h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2D45D0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PWM、PID、航向、点位、日志和任务参数</w:t>
            </w:r>
          </w:p>
        </w:tc>
      </w:tr>
      <w:tr w14:paraId="2598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E99A616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app_straight.h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F1148ED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差速直行、轮速差闭环和距离差修正</w:t>
            </w:r>
          </w:p>
        </w:tc>
      </w:tr>
      <w:tr w14:paraId="6E9F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4E6420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heading_straight.h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2EE362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带航向目标和到线检测的直线段控制</w:t>
            </w:r>
          </w:p>
        </w:tc>
      </w:tr>
      <w:tr w14:paraId="7CF6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FE3F9B1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arc_segment.h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A774D4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任务二半圆弧控制</w:t>
            </w:r>
          </w:p>
        </w:tc>
      </w:tr>
      <w:tr w14:paraId="0E24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4B3FAAB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race_laps.h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82ABE9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任务三/四统一跑圈流程、点位动作和竞速控制</w:t>
            </w:r>
          </w:p>
        </w:tc>
      </w:tr>
      <w:tr w14:paraId="63E9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0BCCE50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race_log.h, task2_ram_log.h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99E1BC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串口/RAM日志与分段摘要</w:t>
            </w:r>
          </w:p>
        </w:tc>
      </w:tr>
      <w:tr w14:paraId="00EF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1C3056A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app_task_ids.c/.h</w:t>
            </w:r>
          </w:p>
        </w:tc>
        <w:tc>
          <w:tcPr>
            <w:tcW w:w="5556" w:type="dxa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1A1FFF8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UART0命令和按键任务ID解析</w:t>
            </w:r>
          </w:p>
        </w:tc>
      </w:tr>
    </w:tbl>
    <w:p w14:paraId="72F98FD8">
      <w:pPr>
        <w:spacing w:before="4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05050"/>
          <w:sz w:val="20"/>
        </w:rPr>
        <w:t>表5 软件模块分层</w:t>
      </w:r>
    </w:p>
    <w:p w14:paraId="568C4F2A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4" w:name="_Toc3361"/>
      <w:r>
        <w:rPr>
          <w:rFonts w:hint="eastAsia" w:ascii="宋体" w:hAnsi="宋体" w:eastAsia="宋体" w:cs="宋体"/>
          <w:b/>
          <w:color w:val="000000"/>
          <w:sz w:val="25"/>
        </w:rPr>
        <w:t>3.2.4 任务调度与交互</w:t>
      </w:r>
      <w:bookmarkEnd w:id="24"/>
    </w:p>
    <w:p w14:paraId="59C7F05E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color w:val="0000FF"/>
          <w:lang w:eastAsia="zh-CN"/>
        </w:rPr>
      </w:pPr>
      <w:r>
        <w:rPr>
          <w:rFonts w:hint="eastAsia" w:ascii="宋体" w:hAnsi="宋体" w:eastAsia="宋体" w:cs="宋体"/>
          <w:b w:val="0"/>
          <w:sz w:val="21"/>
        </w:rPr>
        <w:t>main()先调用SYSCFG_DL_init()完成外设初始化，再初始化JY62、编码器和TB6612。ENABLE_CONTEST_TASKS=1时进入run_task_dispatcher()，等待实体按键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sz w:val="21"/>
        </w:rPr>
        <w:t>四个正式任务的实体按键分别为A26、A24、B24和A22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。</w:t>
      </w:r>
    </w:p>
    <w:p w14:paraId="7D1ECB50">
      <w:pPr>
        <w:pStyle w:val="5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5" w:name="_Toc25627"/>
      <w:r>
        <w:rPr>
          <w:rFonts w:hint="eastAsia" w:ascii="宋体" w:hAnsi="宋体" w:eastAsia="宋体" w:cs="宋体"/>
          <w:b/>
          <w:color w:val="000000"/>
          <w:sz w:val="25"/>
        </w:rPr>
        <w:t>3.2.5 关键控制流程</w:t>
      </w:r>
      <w:bookmarkEnd w:id="25"/>
    </w:p>
    <w:p w14:paraId="3CF33CFA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任务一直线段调用run_straight_to_line_segment()，先进行声光提示和起步斜坡，然后在20ms周期内读取编码器、红外和JY62状态，满足红外到线条件后刹车并声光提示。任务二按AB直线、BC弧线、CD直线、DA弧线顺序执行。</w:t>
      </w:r>
    </w:p>
    <w:p w14:paraId="4D56CB28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任务三和任务四使用run_race_laps(target_laps)。该函数将一圈划分为AC、CB、BD、DA四个phase。AC和BD为固定航向直线段，任务四在race_phase.h中切换到RACE_TASK4_*航向、基础PWM、入弯减速和快速转向参数；CB和DA为弧线段，按红外误差、目标轮速差和弧线航向门槛协同控制。race_configure_phase()根据phase设置目标点、弧线方向、点位门槛和保护距离；race_compute_loop_control()统一计算基础PWM、红外转向、航向转向、轮速差反馈和最终左右轮PWM。</w:t>
      </w:r>
    </w:p>
    <w:p w14:paraId="1703DBE7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点位动作由race_execute_point_action()完成：到C、D点后执行基于红外的快速转向；到B、A点后使用race_gyro_turn_to_yaw()按绝对航向转向到下一段目标。每个点位都会触发ST011声光提示。</w:t>
      </w:r>
    </w:p>
    <w:p w14:paraId="0813DA00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26" w:name="_Toc26426"/>
      <w:r>
        <w:rPr>
          <w:rFonts w:hint="eastAsia" w:ascii="宋体" w:hAnsi="宋体" w:eastAsia="宋体" w:cs="宋体"/>
          <w:b/>
          <w:color w:val="000000"/>
          <w:sz w:val="30"/>
        </w:rPr>
        <w:t>四、测试方案与结果分析</w:t>
      </w:r>
      <w:bookmarkEnd w:id="26"/>
    </w:p>
    <w:p w14:paraId="048BACC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60" w:after="120"/>
        <w:ind w:firstLine="502" w:firstLineChars="200"/>
        <w:jc w:val="both"/>
        <w:textAlignment w:val="auto"/>
        <w:rPr>
          <w:rFonts w:hint="eastAsia" w:ascii="宋体" w:hAnsi="宋体" w:eastAsia="宋体" w:cs="宋体"/>
        </w:rPr>
      </w:pPr>
      <w:bookmarkStart w:id="27" w:name="_Toc21475"/>
      <w:r>
        <w:rPr>
          <w:rFonts w:hint="eastAsia" w:ascii="宋体" w:hAnsi="宋体" w:eastAsia="宋体" w:cs="宋体"/>
          <w:b/>
          <w:color w:val="000000"/>
          <w:sz w:val="25"/>
        </w:rPr>
        <w:t>4.1 测试方案</w:t>
      </w:r>
      <w:bookmarkEnd w:id="27"/>
    </w:p>
    <w:p w14:paraId="2DBB1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after="120" w:line="300" w:lineRule="auto"/>
        <w:ind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sz w:val="21"/>
          <w:lang w:eastAsia="zh-CN"/>
        </w:rPr>
        <w:sectPr>
          <w:footerReference r:id="rId6" w:type="default"/>
          <w:pgSz w:w="11906" w:h="16838"/>
          <w:pgMar w:top="1587" w:right="1701" w:bottom="1417" w:left="1701" w:header="850" w:footer="850" w:gutter="0"/>
          <w:pgNumType w:start="5"/>
          <w:cols w:space="720" w:num="1"/>
          <w:docGrid w:linePitch="360" w:charSpace="0"/>
        </w:sectPr>
      </w:pPr>
      <w:r>
        <w:rPr>
          <w:rFonts w:hint="eastAsia" w:ascii="宋体" w:hAnsi="宋体" w:eastAsia="宋体" w:cs="宋体"/>
          <w:b w:val="0"/>
          <w:sz w:val="21"/>
        </w:rPr>
        <w:t>测试场地按赛题要求制作：白色哑光底面、黑线宽约1.8cm、两段半圆弧半径40cm，场地面积不小于220cm x 120cm。小车尺寸满足25cm x 15cm x 15cm限制，测试前确认车载电池电量充足，MSPM0芯片可见，无摄像头、履带和麦氏轮</w:t>
      </w:r>
      <w:r>
        <w:rPr>
          <w:rFonts w:hint="eastAsia" w:ascii="宋体" w:hAnsi="宋体" w:cs="宋体"/>
          <w:b w:val="0"/>
          <w:sz w:val="21"/>
          <w:lang w:eastAsia="zh-CN"/>
        </w:rPr>
        <w:t>。</w:t>
      </w:r>
    </w:p>
    <w:p w14:paraId="4705956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60" w:after="120"/>
        <w:ind w:firstLine="502" w:firstLineChars="200"/>
        <w:jc w:val="both"/>
        <w:textAlignment w:val="auto"/>
        <w:rPr>
          <w:rFonts w:hint="eastAsia" w:ascii="宋体" w:hAnsi="宋体" w:eastAsia="宋体" w:cs="宋体"/>
          <w:b/>
          <w:color w:val="000000"/>
          <w:sz w:val="25"/>
        </w:rPr>
      </w:pPr>
      <w:bookmarkStart w:id="28" w:name="_Toc16709"/>
      <w:r>
        <w:rPr>
          <w:rFonts w:hint="eastAsia" w:ascii="宋体" w:hAnsi="宋体" w:eastAsia="宋体" w:cs="宋体"/>
          <w:b/>
          <w:color w:val="000000"/>
          <w:sz w:val="25"/>
        </w:rPr>
        <w:t>4.2 测试结果</w:t>
      </w:r>
      <w:bookmarkEnd w:id="28"/>
    </w:p>
    <w:p w14:paraId="0CDA6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03" w:line="220" w:lineRule="auto"/>
        <w:ind w:leftChars="0" w:firstLine="406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（1）路径：A-&gt;B</w:t>
      </w:r>
    </w:p>
    <w:p w14:paraId="2D7D7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46" w:line="220" w:lineRule="auto"/>
        <w:ind w:left="420" w:leftChars="200" w:firstLine="408" w:firstLineChars="200"/>
        <w:jc w:val="both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将小车放在位置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A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点，小车能自动行驶到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B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点停车，停车时有声光提示。</w:t>
      </w:r>
    </w:p>
    <w:tbl>
      <w:tblPr>
        <w:tblStyle w:val="167"/>
        <w:tblW w:w="8337" w:type="dxa"/>
        <w:tblInd w:w="10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  <w:gridCol w:w="1836"/>
        <w:gridCol w:w="2233"/>
        <w:gridCol w:w="2388"/>
      </w:tblGrid>
      <w:tr w14:paraId="7B5ED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880" w:type="dxa"/>
            <w:vAlign w:val="center"/>
          </w:tcPr>
          <w:p w14:paraId="385B2D86">
            <w:pPr>
              <w:spacing w:before="160" w:line="221" w:lineRule="auto"/>
              <w:ind w:firstLine="412" w:firstLineChars="200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测试序号</w:t>
            </w:r>
          </w:p>
        </w:tc>
        <w:tc>
          <w:tcPr>
            <w:tcW w:w="1836" w:type="dxa"/>
            <w:vAlign w:val="center"/>
          </w:tcPr>
          <w:p w14:paraId="2CA3EF78">
            <w:pPr>
              <w:spacing w:before="160" w:line="221" w:lineRule="auto"/>
              <w:ind w:firstLine="612" w:firstLineChars="300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用时</w:t>
            </w:r>
          </w:p>
        </w:tc>
        <w:tc>
          <w:tcPr>
            <w:tcW w:w="2233" w:type="dxa"/>
            <w:vAlign w:val="center"/>
          </w:tcPr>
          <w:p w14:paraId="09A8E1FA">
            <w:pPr>
              <w:spacing w:before="160" w:line="220" w:lineRule="auto"/>
              <w:ind w:left="196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是否触发声光提示</w:t>
            </w:r>
          </w:p>
        </w:tc>
        <w:tc>
          <w:tcPr>
            <w:tcW w:w="2388" w:type="dxa"/>
            <w:vAlign w:val="center"/>
          </w:tcPr>
          <w:p w14:paraId="4628881C">
            <w:pPr>
              <w:spacing w:before="161" w:line="22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4"/>
                <w:sz w:val="21"/>
                <w:szCs w:val="21"/>
                <w:lang w:val="en-US" w:eastAsia="zh-CN"/>
              </w:rPr>
              <w:t>是否完成任务</w:t>
            </w:r>
          </w:p>
        </w:tc>
      </w:tr>
      <w:tr w14:paraId="424DA8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880" w:type="dxa"/>
            <w:vAlign w:val="center"/>
          </w:tcPr>
          <w:p w14:paraId="05E7A75D">
            <w:pPr>
              <w:spacing w:before="160" w:line="228" w:lineRule="auto"/>
              <w:ind w:firstLine="840" w:firstLineChars="400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836" w:type="dxa"/>
            <w:vAlign w:val="center"/>
          </w:tcPr>
          <w:p w14:paraId="54F1EB13">
            <w:pPr>
              <w:spacing w:before="160" w:line="228" w:lineRule="auto"/>
              <w:ind w:firstLine="594" w:firstLineChars="300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pacing w:val="-6"/>
                <w:sz w:val="21"/>
                <w:szCs w:val="21"/>
                <w:lang w:val="en-US" w:eastAsia="zh-CN"/>
              </w:rPr>
              <w:t>25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s</w:t>
            </w:r>
          </w:p>
        </w:tc>
        <w:tc>
          <w:tcPr>
            <w:tcW w:w="2233" w:type="dxa"/>
            <w:vAlign w:val="center"/>
          </w:tcPr>
          <w:p w14:paraId="227E7122">
            <w:pPr>
              <w:spacing w:before="160" w:line="223" w:lineRule="auto"/>
              <w:ind w:left="1036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388" w:type="dxa"/>
            <w:vAlign w:val="center"/>
          </w:tcPr>
          <w:p w14:paraId="2588F214">
            <w:pPr>
              <w:spacing w:before="160" w:line="223" w:lineRule="auto"/>
              <w:ind w:left="1037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</w:p>
        </w:tc>
      </w:tr>
    </w:tbl>
    <w:p w14:paraId="3DCD84DD">
      <w:pPr>
        <w:spacing w:before="136" w:line="220" w:lineRule="auto"/>
        <w:jc w:val="center"/>
        <w:rPr>
          <w:rFonts w:ascii="宋体" w:hAnsi="宋体" w:eastAsia="宋体" w:cs="宋体"/>
          <w:b/>
          <w:bCs/>
          <w:spacing w:val="-2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表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hint="eastAsia" w:ascii="宋体" w:hAnsi="宋体" w:cs="宋体"/>
          <w:spacing w:val="-40"/>
          <w:sz w:val="21"/>
          <w:szCs w:val="21"/>
          <w:lang w:val="en-US" w:eastAsia="zh-CN"/>
        </w:rPr>
        <w:t>6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第一项测试结果</w:t>
      </w:r>
    </w:p>
    <w:p w14:paraId="7DF4ED6C">
      <w:pPr>
        <w:spacing w:before="78" w:line="220" w:lineRule="auto"/>
        <w:ind w:left="0" w:leftChars="0" w:firstLine="414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（2）路径：A-&gt;B-&gt;C-&gt;D-&gt;A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绕行一圈</w:t>
      </w:r>
    </w:p>
    <w:p w14:paraId="642F89A0">
      <w:pPr>
        <w:spacing w:before="43" w:line="242" w:lineRule="auto"/>
        <w:ind w:leftChars="0" w:firstLine="412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将小车放在位置</w:t>
      </w:r>
      <w:r>
        <w:rPr>
          <w:rFonts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点，小车能自动行驶到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B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点后，沿半弧线行驶到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C 点，再由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C</w:t>
      </w:r>
      <w:r>
        <w:rPr>
          <w:rFonts w:ascii="宋体" w:hAnsi="宋体" w:eastAsia="宋体" w:cs="宋体"/>
          <w:spacing w:val="-3"/>
          <w:sz w:val="21"/>
          <w:szCs w:val="21"/>
        </w:rPr>
        <w:t>点自动行驶到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D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点，最后沿半弧线行驶到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A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点停车，每经过一个点，声光提示一次。</w:t>
      </w:r>
    </w:p>
    <w:tbl>
      <w:tblPr>
        <w:tblStyle w:val="167"/>
        <w:tblW w:w="8502" w:type="dxa"/>
        <w:jc w:val="center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6"/>
        <w:gridCol w:w="793"/>
        <w:gridCol w:w="2578"/>
        <w:gridCol w:w="1933"/>
        <w:gridCol w:w="1912"/>
      </w:tblGrid>
      <w:tr w14:paraId="034BABF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ADB37">
            <w:pPr>
              <w:pStyle w:val="168"/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测试序号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4FA69">
            <w:pPr>
              <w:pStyle w:val="168"/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3"/>
                <w:sz w:val="21"/>
                <w:szCs w:val="21"/>
              </w:rPr>
              <w:t>用时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4F55D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是否触发声光提示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8006D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 w:bidi="ar-SA"/>
              </w:rPr>
            </w:pPr>
            <w:r>
              <w:rPr>
                <w:b/>
                <w:spacing w:val="-2"/>
                <w:sz w:val="21"/>
                <w:szCs w:val="21"/>
              </w:rPr>
              <w:t>是否偏离轨迹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2A640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-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spacing w:val="-4"/>
                <w:sz w:val="21"/>
                <w:szCs w:val="21"/>
                <w:lang w:val="en-US" w:eastAsia="zh-CN"/>
              </w:rPr>
              <w:t>是否完成任务</w:t>
            </w:r>
          </w:p>
        </w:tc>
      </w:tr>
      <w:tr w14:paraId="1D50EF2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62F6D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38BA0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2"/>
                <w:sz w:val="21"/>
                <w:szCs w:val="21"/>
                <w:lang w:val="en-US" w:eastAsia="zh-CN"/>
              </w:rPr>
              <w:t>5.92</w:t>
            </w:r>
            <w:r>
              <w:rPr>
                <w:spacing w:val="-2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A0C97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14DCE">
            <w:pPr>
              <w:pStyle w:val="168"/>
              <w:snapToGrid w:val="0"/>
              <w:spacing w:before="148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97845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113506E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32D07">
            <w:pPr>
              <w:pStyle w:val="168"/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414B2">
            <w:pPr>
              <w:pStyle w:val="168"/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4"/>
                <w:sz w:val="21"/>
                <w:szCs w:val="21"/>
                <w:lang w:val="en-US" w:eastAsia="zh-CN"/>
              </w:rPr>
              <w:t>6.05</w:t>
            </w:r>
            <w:r>
              <w:rPr>
                <w:spacing w:val="-4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098D2">
            <w:pPr>
              <w:pStyle w:val="168"/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327FB">
            <w:pPr>
              <w:pStyle w:val="168"/>
              <w:snapToGrid w:val="0"/>
              <w:spacing w:before="149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7E4E6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47D7AD3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AF89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1C22E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3"/>
                <w:sz w:val="21"/>
                <w:szCs w:val="21"/>
                <w:lang w:val="en-US" w:eastAsia="zh-CN"/>
              </w:rPr>
              <w:t>5.89</w:t>
            </w:r>
            <w:r>
              <w:rPr>
                <w:spacing w:val="-3"/>
                <w:sz w:val="21"/>
                <w:szCs w:val="21"/>
              </w:rPr>
              <w:t>s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3AFA4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07469">
            <w:pPr>
              <w:pStyle w:val="168"/>
              <w:snapToGrid w:val="0"/>
              <w:spacing w:before="15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B19FA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48820F83">
      <w:pPr>
        <w:spacing w:before="104" w:line="220" w:lineRule="auto"/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cs="宋体"/>
          <w:spacing w:val="-39"/>
          <w:sz w:val="21"/>
          <w:szCs w:val="21"/>
          <w:lang w:val="en-US" w:eastAsia="zh-CN"/>
        </w:rPr>
        <w:t>7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第二项测试结果</w:t>
      </w:r>
    </w:p>
    <w:p w14:paraId="49C7436E">
      <w:pPr>
        <w:spacing w:before="146" w:line="220" w:lineRule="auto"/>
        <w:ind w:left="0" w:leftChars="0" w:firstLine="414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（3）路径：A-&gt;C-&gt;B-&gt;D-&gt;A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绕行一圈</w:t>
      </w:r>
    </w:p>
    <w:p w14:paraId="09A42A49">
      <w:pPr>
        <w:spacing w:before="43" w:line="242" w:lineRule="auto"/>
        <w:ind w:leftChars="0" w:firstLine="412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将小车放在位置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点，小车能自动行驶到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C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点后，沿半弧线行驶到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B 点，再由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B</w:t>
      </w:r>
      <w:r>
        <w:rPr>
          <w:rFonts w:ascii="宋体" w:hAnsi="宋体" w:eastAsia="宋体" w:cs="宋体"/>
          <w:spacing w:val="-3"/>
          <w:sz w:val="21"/>
          <w:szCs w:val="21"/>
        </w:rPr>
        <w:t>点自动行驶到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D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点，最后沿半弧线行驶到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A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点停车。每经过一个点，声光提示一次。</w:t>
      </w:r>
    </w:p>
    <w:tbl>
      <w:tblPr>
        <w:tblStyle w:val="167"/>
        <w:tblW w:w="851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801"/>
        <w:gridCol w:w="2568"/>
        <w:gridCol w:w="1937"/>
        <w:gridCol w:w="1918"/>
      </w:tblGrid>
      <w:tr w14:paraId="5E8F9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74FA0">
            <w:pPr>
              <w:pStyle w:val="168"/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测试序号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D24CF">
            <w:pPr>
              <w:pStyle w:val="168"/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3"/>
                <w:sz w:val="21"/>
                <w:szCs w:val="21"/>
              </w:rPr>
              <w:t>用时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567B3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是否触发声光提示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522E9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 w:bidi="ar-SA"/>
              </w:rPr>
            </w:pPr>
            <w:r>
              <w:rPr>
                <w:b/>
                <w:spacing w:val="-2"/>
                <w:sz w:val="21"/>
                <w:szCs w:val="21"/>
              </w:rPr>
              <w:t>是否偏离轨迹</w:t>
            </w:r>
          </w:p>
        </w:tc>
        <w:tc>
          <w:tcPr>
            <w:tcW w:w="191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E3B46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-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spacing w:val="-4"/>
                <w:sz w:val="21"/>
                <w:szCs w:val="21"/>
                <w:lang w:val="en-US" w:eastAsia="zh-CN"/>
              </w:rPr>
              <w:t>是否完成任务</w:t>
            </w:r>
          </w:p>
        </w:tc>
      </w:tr>
      <w:tr w14:paraId="4F50D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E23AF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1131E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3"/>
                <w:sz w:val="21"/>
                <w:szCs w:val="21"/>
                <w:lang w:val="en-US" w:eastAsia="zh-CN"/>
              </w:rPr>
              <w:t>7.1</w:t>
            </w:r>
            <w:r>
              <w:rPr>
                <w:spacing w:val="-3"/>
                <w:sz w:val="21"/>
                <w:szCs w:val="21"/>
              </w:rPr>
              <w:t>s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69954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C4923">
            <w:pPr>
              <w:pStyle w:val="168"/>
              <w:snapToGrid w:val="0"/>
              <w:spacing w:before="148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492D0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25316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91974">
            <w:pPr>
              <w:pStyle w:val="168"/>
              <w:snapToGrid w:val="0"/>
              <w:spacing w:before="158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6BD55">
            <w:pPr>
              <w:pStyle w:val="168"/>
              <w:snapToGrid w:val="0"/>
              <w:spacing w:before="158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2"/>
                <w:sz w:val="21"/>
                <w:szCs w:val="21"/>
                <w:lang w:val="en-US" w:eastAsia="zh-CN"/>
              </w:rPr>
              <w:t>7.11</w:t>
            </w:r>
            <w:r>
              <w:rPr>
                <w:spacing w:val="-2"/>
                <w:sz w:val="21"/>
                <w:szCs w:val="21"/>
              </w:rPr>
              <w:t>s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6D377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496F2">
            <w:pPr>
              <w:pStyle w:val="168"/>
              <w:snapToGrid w:val="0"/>
              <w:spacing w:before="149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9F050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6461DF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8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C94E0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0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FFBB1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3"/>
                <w:sz w:val="21"/>
                <w:szCs w:val="21"/>
                <w:lang w:val="en-US" w:eastAsia="zh-CN"/>
              </w:rPr>
              <w:t>7.18</w:t>
            </w:r>
            <w:r>
              <w:rPr>
                <w:spacing w:val="-3"/>
                <w:sz w:val="21"/>
                <w:szCs w:val="21"/>
              </w:rPr>
              <w:t>s</w:t>
            </w:r>
          </w:p>
        </w:tc>
        <w:tc>
          <w:tcPr>
            <w:tcW w:w="256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524B0">
            <w:pPr>
              <w:pStyle w:val="168"/>
              <w:snapToGrid w:val="0"/>
              <w:spacing w:before="160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93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F2607">
            <w:pPr>
              <w:pStyle w:val="168"/>
              <w:snapToGrid w:val="0"/>
              <w:spacing w:before="15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91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45B5E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12F9E31F">
      <w:pPr>
        <w:spacing w:before="105" w:line="22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1"/>
          <w:szCs w:val="21"/>
        </w:rPr>
        <w:t>表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hint="eastAsia" w:ascii="宋体" w:hAnsi="宋体" w:cs="宋体"/>
          <w:spacing w:val="-49"/>
          <w:sz w:val="21"/>
          <w:szCs w:val="21"/>
          <w:lang w:val="en-US" w:eastAsia="zh-CN"/>
        </w:rPr>
        <w:t>8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第三项测试结果</w:t>
      </w:r>
    </w:p>
    <w:p w14:paraId="6CDEA983">
      <w:pPr>
        <w:spacing w:before="146" w:line="220" w:lineRule="auto"/>
        <w:ind w:left="0" w:leftChars="0" w:firstLine="414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（4）路径：A-&gt;C-&gt;B-&gt;D-&gt;A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绕行四圈</w:t>
      </w:r>
    </w:p>
    <w:p w14:paraId="348C17E4">
      <w:pPr>
        <w:spacing w:before="44" w:line="242" w:lineRule="auto"/>
        <w:ind w:leftChars="0" w:firstLine="412" w:firstLineChars="2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将小车放在位置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点，小车能自动行驶到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C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点后，沿半弧线行驶到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B 点，再由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B</w:t>
      </w:r>
      <w:r>
        <w:rPr>
          <w:rFonts w:ascii="宋体" w:hAnsi="宋体" w:eastAsia="宋体" w:cs="宋体"/>
          <w:spacing w:val="-6"/>
          <w:sz w:val="21"/>
          <w:szCs w:val="21"/>
        </w:rPr>
        <w:t>点自动行驶到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D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点，最后沿半弧线行驶到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A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点，</w:t>
      </w:r>
      <w:r>
        <w:rPr>
          <w:rFonts w:ascii="宋体" w:hAnsi="宋体" w:eastAsia="宋体" w:cs="宋体"/>
          <w:spacing w:val="-7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自动行驶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4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圈后停车。</w:t>
      </w:r>
    </w:p>
    <w:tbl>
      <w:tblPr>
        <w:tblStyle w:val="167"/>
        <w:tblW w:w="8504" w:type="dxa"/>
        <w:tblInd w:w="10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4"/>
        <w:gridCol w:w="949"/>
        <w:gridCol w:w="2522"/>
        <w:gridCol w:w="1893"/>
        <w:gridCol w:w="1876"/>
      </w:tblGrid>
      <w:tr w14:paraId="6D94A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tblHeader/>
        </w:trPr>
        <w:tc>
          <w:tcPr>
            <w:tcW w:w="126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174FB">
            <w:pPr>
              <w:pStyle w:val="168"/>
              <w:snapToGrid w:val="0"/>
              <w:spacing w:before="167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测试序号</w:t>
            </w:r>
          </w:p>
        </w:tc>
        <w:tc>
          <w:tcPr>
            <w:tcW w:w="94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5A291">
            <w:pPr>
              <w:pStyle w:val="168"/>
              <w:snapToGrid w:val="0"/>
              <w:spacing w:before="167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3"/>
                <w:sz w:val="21"/>
                <w:szCs w:val="21"/>
              </w:rPr>
              <w:t>用时</w:t>
            </w:r>
          </w:p>
        </w:tc>
        <w:tc>
          <w:tcPr>
            <w:tcW w:w="25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75104">
            <w:pPr>
              <w:pStyle w:val="168"/>
              <w:snapToGrid w:val="0"/>
              <w:spacing w:before="167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是否触发声光提示</w:t>
            </w:r>
          </w:p>
        </w:tc>
        <w:tc>
          <w:tcPr>
            <w:tcW w:w="1893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F5657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pacing w:val="-2"/>
                <w:sz w:val="21"/>
                <w:szCs w:val="21"/>
              </w:rPr>
              <w:t>是否偏离轨迹</w:t>
            </w:r>
          </w:p>
        </w:tc>
        <w:tc>
          <w:tcPr>
            <w:tcW w:w="187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E7161">
            <w:pPr>
              <w:pStyle w:val="168"/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b/>
                <w:spacing w:val="-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-4"/>
                <w:sz w:val="21"/>
                <w:szCs w:val="21"/>
                <w:lang w:val="en-US" w:eastAsia="zh-CN"/>
              </w:rPr>
              <w:t>是否完成任务</w:t>
            </w:r>
          </w:p>
        </w:tc>
      </w:tr>
      <w:tr w14:paraId="65595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26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ADA4E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4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C517E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>22.68</w:t>
            </w:r>
            <w:r>
              <w:rPr>
                <w:spacing w:val="-1"/>
                <w:sz w:val="21"/>
                <w:szCs w:val="21"/>
              </w:rPr>
              <w:t>s</w:t>
            </w:r>
          </w:p>
        </w:tc>
        <w:tc>
          <w:tcPr>
            <w:tcW w:w="25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34C23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893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63CC5">
            <w:pPr>
              <w:pStyle w:val="168"/>
              <w:snapToGrid w:val="0"/>
              <w:spacing w:before="148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87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D9CA7">
            <w:pPr>
              <w:pStyle w:val="168"/>
              <w:snapToGrid w:val="0"/>
              <w:spacing w:before="15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5B4F3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26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0D3B6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4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B72D1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4"/>
                <w:sz w:val="21"/>
                <w:szCs w:val="21"/>
                <w:lang w:val="en-US" w:eastAsia="zh-CN"/>
              </w:rPr>
              <w:t>22.57</w:t>
            </w:r>
            <w:r>
              <w:rPr>
                <w:spacing w:val="-4"/>
                <w:sz w:val="21"/>
                <w:szCs w:val="21"/>
              </w:rPr>
              <w:t>s</w:t>
            </w:r>
          </w:p>
        </w:tc>
        <w:tc>
          <w:tcPr>
            <w:tcW w:w="25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11362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893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25004">
            <w:pPr>
              <w:pStyle w:val="168"/>
              <w:snapToGrid w:val="0"/>
              <w:spacing w:before="149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87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F6B82">
            <w:pPr>
              <w:pStyle w:val="168"/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3430B4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264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86C4E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4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21857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pacing w:val="-5"/>
                <w:sz w:val="21"/>
                <w:szCs w:val="21"/>
                <w:lang w:val="en-US" w:eastAsia="zh-CN"/>
              </w:rPr>
              <w:t>22.63</w:t>
            </w:r>
            <w:r>
              <w:rPr>
                <w:spacing w:val="-5"/>
                <w:sz w:val="21"/>
                <w:szCs w:val="21"/>
              </w:rPr>
              <w:t>s</w:t>
            </w:r>
          </w:p>
        </w:tc>
        <w:tc>
          <w:tcPr>
            <w:tcW w:w="25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BD9A5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893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0CA83">
            <w:pPr>
              <w:pStyle w:val="168"/>
              <w:snapToGrid w:val="0"/>
              <w:spacing w:before="153"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87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E3A8C">
            <w:pPr>
              <w:pStyle w:val="168"/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658BBC7A">
      <w:pPr>
        <w:spacing w:before="104" w:line="220" w:lineRule="auto"/>
        <w:jc w:val="center"/>
        <w:rPr>
          <w:rFonts w:ascii="宋体" w:hAnsi="宋体" w:eastAsia="宋体" w:cs="宋体"/>
          <w:spacing w:val="-3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表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hint="eastAsia" w:ascii="宋体" w:hAnsi="宋体" w:cs="宋体"/>
          <w:spacing w:val="-39"/>
          <w:sz w:val="21"/>
          <w:szCs w:val="21"/>
          <w:lang w:val="en-US" w:eastAsia="zh-CN"/>
        </w:rPr>
        <w:t>9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第四项测试结果</w:t>
      </w:r>
    </w:p>
    <w:p w14:paraId="2C8E5792">
      <w:pPr>
        <w:pStyle w:val="4"/>
        <w:spacing w:before="160" w:after="120"/>
        <w:ind w:firstLine="502" w:firstLineChars="200"/>
        <w:jc w:val="both"/>
        <w:rPr>
          <w:rFonts w:hint="eastAsia" w:ascii="宋体" w:hAnsi="宋体" w:eastAsia="宋体" w:cs="宋体"/>
        </w:rPr>
      </w:pPr>
      <w:bookmarkStart w:id="29" w:name="_Toc24252"/>
      <w:r>
        <w:rPr>
          <w:rFonts w:hint="eastAsia" w:ascii="宋体" w:hAnsi="宋体" w:eastAsia="宋体" w:cs="宋体"/>
          <w:b/>
          <w:color w:val="000000"/>
          <w:sz w:val="25"/>
        </w:rPr>
        <w:t>4.3 误差分析</w:t>
      </w:r>
      <w:bookmarkEnd w:id="29"/>
    </w:p>
    <w:p w14:paraId="162BD069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设计已经覆盖F题四个任务的任务入口、运动分段、点位提示、强制停车保护和调试日志，技术路线与赛题限制相符。当前最主要风险在于任务四多圈连续运行时的误差积累：若A/B点出弧姿态不稳定，会影响下一段固定航向直线；若红外点位漏检，则会触发force保护而非正常point完成。</w:t>
      </w:r>
    </w:p>
    <w:p w14:paraId="2FFFDBCF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sz w:val="21"/>
        </w:rPr>
        <w:t>综上，本系统在软件结构、硬件接口和控制算法层面已形成完整的自动行驶小车方案，满足F题报告对系统方案、理论分析、控制电路和程序流程的说明要求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。</w:t>
      </w:r>
    </w:p>
    <w:p w14:paraId="34585CDA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30" w:name="_Toc5747"/>
      <w:r>
        <w:rPr>
          <w:rFonts w:hint="eastAsia" w:ascii="宋体" w:hAnsi="宋体" w:eastAsia="宋体" w:cs="宋体"/>
          <w:b/>
          <w:color w:val="000000"/>
          <w:sz w:val="30"/>
        </w:rPr>
        <w:t>参考文献</w:t>
      </w:r>
      <w:bookmarkEnd w:id="30"/>
    </w:p>
    <w:p w14:paraId="0BBD52BC">
      <w:pPr>
        <w:spacing w:after="120" w:line="300" w:lineRule="auto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[1] Texas Instruments. MSPM0 G-Series Microcontrollers Technical Reference Manual.</w:t>
      </w:r>
    </w:p>
    <w:p w14:paraId="4A50F78A">
      <w:pPr>
        <w:spacing w:after="120" w:line="300" w:lineRule="auto"/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[2] Texas Instruments. MSPM0 SDK DriverLib User's Guide.</w:t>
      </w:r>
    </w:p>
    <w:p w14:paraId="4CEBD8C3">
      <w:pPr>
        <w:spacing w:after="120" w:line="300" w:lineRule="auto"/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[3] 维特智能. JY62/WT61系列姿态传感器串口协议说明.</w:t>
      </w:r>
    </w:p>
    <w:p w14:paraId="40F2491A">
      <w:pPr>
        <w:spacing w:after="120" w:line="300" w:lineRule="auto"/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[4] TB6612FNG 双路电机驱动模块资料.</w:t>
      </w:r>
    </w:p>
    <w:p w14:paraId="46137954">
      <w:pPr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E4EB951">
      <w:pPr>
        <w:pStyle w:val="3"/>
        <w:spacing w:before="240" w:after="120"/>
        <w:ind w:firstLine="602" w:firstLineChars="200"/>
        <w:jc w:val="both"/>
        <w:rPr>
          <w:rFonts w:hint="eastAsia" w:ascii="宋体" w:hAnsi="宋体" w:eastAsia="宋体" w:cs="宋体"/>
        </w:rPr>
      </w:pPr>
      <w:bookmarkStart w:id="31" w:name="_Toc15397"/>
      <w:r>
        <w:rPr>
          <w:rFonts w:hint="eastAsia" w:ascii="宋体" w:hAnsi="宋体" w:eastAsia="宋体" w:cs="宋体"/>
          <w:b/>
          <w:color w:val="000000"/>
          <w:sz w:val="30"/>
        </w:rPr>
        <w:t>五、附录</w:t>
      </w:r>
      <w:bookmarkEnd w:id="31"/>
    </w:p>
    <w:p w14:paraId="540D28A3">
      <w:pPr>
        <w:pStyle w:val="4"/>
        <w:spacing w:before="160" w:after="120"/>
        <w:jc w:val="both"/>
        <w:rPr>
          <w:rFonts w:hint="eastAsia" w:ascii="宋体" w:hAnsi="宋体" w:eastAsia="宋体" w:cs="宋体"/>
        </w:rPr>
      </w:pPr>
      <w:bookmarkStart w:id="32" w:name="_Toc12995"/>
      <w:bookmarkStart w:id="33" w:name="_Toc11514"/>
      <w:r>
        <w:rPr>
          <w:rFonts w:hint="eastAsia" w:ascii="宋体" w:hAnsi="宋体" w:eastAsia="宋体" w:cs="宋体"/>
          <w:b/>
          <w:color w:val="000000"/>
          <w:sz w:val="25"/>
        </w:rPr>
        <w:t xml:space="preserve">附录1 </w:t>
      </w:r>
      <w:r>
        <w:rPr>
          <w:rFonts w:hint="eastAsia" w:ascii="宋体" w:hAnsi="宋体" w:eastAsia="宋体" w:cs="宋体"/>
          <w:b/>
          <w:color w:val="000000"/>
          <w:sz w:val="25"/>
          <w:lang w:val="en-US" w:eastAsia="zh-CN"/>
        </w:rPr>
        <w:t>部分</w:t>
      </w:r>
      <w:r>
        <w:rPr>
          <w:rFonts w:hint="eastAsia" w:ascii="宋体" w:hAnsi="宋体" w:eastAsia="宋体" w:cs="宋体"/>
          <w:b/>
          <w:color w:val="000000"/>
          <w:sz w:val="25"/>
        </w:rPr>
        <w:t>源</w:t>
      </w:r>
      <w:r>
        <w:rPr>
          <w:rFonts w:hint="eastAsia" w:ascii="宋体" w:hAnsi="宋体" w:eastAsia="宋体" w:cs="宋体"/>
          <w:b/>
          <w:color w:val="000000"/>
          <w:sz w:val="25"/>
          <w:lang w:val="en-US" w:eastAsia="zh-CN"/>
        </w:rPr>
        <w:t>程序代</w:t>
      </w:r>
      <w:r>
        <w:rPr>
          <w:rFonts w:hint="eastAsia" w:ascii="宋体" w:hAnsi="宋体" w:eastAsia="宋体" w:cs="宋体"/>
          <w:b/>
          <w:color w:val="000000"/>
          <w:sz w:val="25"/>
        </w:rPr>
        <w:t>码</w:t>
      </w:r>
      <w:bookmarkEnd w:id="32"/>
      <w:bookmarkEnd w:id="33"/>
    </w:p>
    <w:p w14:paraId="79002B17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 main(void)</w:t>
      </w:r>
    </w:p>
    <w:p w14:paraId="66C07246">
      <w:pPr>
        <w:spacing w:before="40" w:after="160"/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</w:t>
      </w:r>
    </w:p>
    <w:p w14:paraId="6B3A3437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SYSCFG_DL_init();</w:t>
      </w:r>
    </w:p>
    <w:p w14:paraId="55BAA0D5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st011_set_active(0U);</w:t>
      </w:r>
    </w:p>
    <w:p w14:paraId="7EE34F3E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lc_printf("\r\nBOOT: UART OK, IR line follow firmware\r\n");</w:t>
      </w:r>
    </w:p>
    <w:p w14:paraId="61A349F6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#if ENABLE_JY62_NAV</w:t>
      </w:r>
    </w:p>
    <w:p w14:paraId="4F6FCA79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JY62_Init();</w:t>
      </w:r>
    </w:p>
    <w:p w14:paraId="0DBF8DBC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g_jy62_zero_ready = 0U;</w:t>
      </w:r>
    </w:p>
    <w:p w14:paraId="28AB038D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lc_printf("BOOT: JY62 UART1 ready, PA08 TX -&gt; RXD, PA09 RX &lt;- TXD, baud=%lu\r\n",</w:t>
      </w:r>
    </w:p>
    <w:p w14:paraId="3CCABC47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(uint32_t)JY62_UART_BAUD_RATE);</w:t>
      </w:r>
    </w:p>
    <w:p w14:paraId="38E0A62B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delay_ms(JY62_BOOT_ZERO_DELAY_MS);</w:t>
      </w:r>
    </w:p>
    <w:p w14:paraId="063ADCE0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(void)jy62_zero_to_current("boot_zero", JY62_BOOT_ZERO_DELAY_MS);</w:t>
      </w:r>
    </w:p>
    <w:p w14:paraId="746C6354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#endif</w:t>
      </w:r>
    </w:p>
    <w:p w14:paraId="2E1B9C88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delay_ms(200);</w:t>
      </w:r>
    </w:p>
    <w:p w14:paraId="0A1EB214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encoder_init_runtime();</w:t>
      </w:r>
    </w:p>
    <w:p w14:paraId="3932B99A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lc_printf("BOOT: encoder state loaded, B=PA14/PA15 A=PA16/PA17\r\n");</w:t>
      </w:r>
    </w:p>
    <w:p w14:paraId="5EAC4B4A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delay_ms(200);</w:t>
      </w:r>
    </w:p>
    <w:p w14:paraId="7456705D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TB6612_Init();</w:t>
      </w:r>
    </w:p>
    <w:p w14:paraId="00330CCF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lc_printf("BOOT: TB6612 ready, A motor and B motor enabled\r\n");</w:t>
      </w:r>
    </w:p>
    <w:p w14:paraId="65F84491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st011_set_active(0U);</w:t>
      </w:r>
    </w:p>
    <w:p w14:paraId="0ED400E7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delay_ms(1000);</w:t>
      </w:r>
    </w:p>
    <w:p w14:paraId="2B571D55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#if ENABLE_CONTEST_TASKS</w:t>
      </w:r>
    </w:p>
    <w:p w14:paraId="189939E7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run_task_dispatcher();</w:t>
      </w:r>
    </w:p>
    <w:p w14:paraId="450DD569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#elif ENABLE_LINE_FOLLOW_TEST</w:t>
      </w:r>
    </w:p>
    <w:p w14:paraId="0794FF81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run_line_follow_test();</w:t>
      </w:r>
    </w:p>
    <w:p w14:paraId="25BD9668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#elif ENABLE_IR_TRACKING_UART_TEST</w:t>
      </w:r>
    </w:p>
    <w:p w14:paraId="3BEE9E7E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/*</w:t>
      </w:r>
    </w:p>
    <w:p w14:paraId="1FE63E63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当前默认进入红外模块串口打印测试。</w:t>
      </w:r>
    </w:p>
    <w:p w14:paraId="52D94956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想重新跑直行 PID 时，把 ENABLE_IR_TRACKING_UART_TEST 改为 0 后重新编译烧录。</w:t>
      </w:r>
    </w:p>
    <w:p w14:paraId="5745463D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*/</w:t>
      </w:r>
    </w:p>
    <w:p w14:paraId="7E59981E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run_ir_tracking_uart_test();</w:t>
      </w:r>
    </w:p>
    <w:p w14:paraId="5B9EA6C6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#else</w:t>
      </w:r>
    </w:p>
    <w:p w14:paraId="604B8CE2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/* 默认关闭自检；只有小车架空时才建议打开。 */</w:t>
      </w:r>
    </w:p>
    <w:p w14:paraId="57626BC8">
      <w:pPr>
        <w:spacing w:before="40" w:after="160"/>
        <w:ind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if ((ENABLE_ENCODER_SELF_TEST != 0) &amp;&amp; (encoder_motor_self_test() == 0U)) {</w:t>
      </w:r>
    </w:p>
    <w:p w14:paraId="538EA3DC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lc_printf("Self-test failed. Fix wiring/direction before PID run.\r\n");</w:t>
      </w:r>
    </w:p>
    <w:p w14:paraId="4E9E146F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(1) {</w:t>
      </w:r>
    </w:p>
    <w:p w14:paraId="3E6F42BC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TB6612_Brake();</w:t>
      </w:r>
    </w:p>
    <w:p w14:paraId="6A4B8E9C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delay_ms(1000);</w:t>
      </w:r>
    </w:p>
    <w:p w14:paraId="457B9B4E">
      <w:pPr>
        <w:spacing w:before="40" w:after="160"/>
        <w:ind w:left="840" w:leftChars="4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1C4F956">
      <w:pPr>
        <w:spacing w:before="40" w:after="160"/>
        <w:ind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A9F8E4E">
      <w:pPr>
        <w:spacing w:before="40" w:after="160"/>
        <w:ind w:left="-420" w:leftChars="-2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run_motor_pid_stream();</w:t>
      </w:r>
    </w:p>
    <w:p w14:paraId="0892492C">
      <w:pPr>
        <w:spacing w:before="40" w:after="160"/>
        <w:ind w:left="-420" w:leftChars="-2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#endif</w:t>
      </w:r>
    </w:p>
    <w:p w14:paraId="58DF97EB">
      <w:pPr>
        <w:spacing w:before="40" w:after="160"/>
        <w:ind w:left="-420" w:leftChars="-20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(1) {</w:t>
      </w:r>
    </w:p>
    <w:p w14:paraId="3F986E30">
      <w:pPr>
        <w:spacing w:before="40" w:after="160"/>
        <w:ind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CABC4F4">
      <w:pPr>
        <w:spacing w:before="40" w:after="160"/>
        <w:ind w:left="0" w:leftChars="0"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sectPr>
      <w:footerReference r:id="rId7" w:type="default"/>
      <w:pgSz w:w="11906" w:h="16838"/>
      <w:pgMar w:top="1587" w:right="1701" w:bottom="1417" w:left="1701" w:header="850" w:footer="850" w:gutter="0"/>
      <w:pgNumType w:start="1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8E152">
    <w:pPr>
      <w:pStyle w:val="25"/>
      <w:spacing w:after="0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C96A1E">
                          <w:pPr>
                            <w:pStyle w:val="25"/>
                            <w:spacing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C96A1E">
                    <w:pPr>
                      <w:pStyle w:val="25"/>
                      <w:spacing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2D9B1">
    <w:pPr>
      <w:pStyle w:val="25"/>
      <w:spacing w:after="0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3BF9D0">
                          <w:pPr>
                            <w:pStyle w:val="25"/>
                            <w:spacing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3BF9D0">
                    <w:pPr>
                      <w:pStyle w:val="25"/>
                      <w:spacing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C92AC">
    <w:pPr>
      <w:pStyle w:val="25"/>
      <w:spacing w:after="0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8572C4">
                          <w:pPr>
                            <w:pStyle w:val="25"/>
                            <w:spacing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8572C4">
                    <w:pPr>
                      <w:pStyle w:val="25"/>
                      <w:spacing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B14CE"/>
    <w:rsid w:val="224366C4"/>
    <w:rsid w:val="274D2EAA"/>
    <w:rsid w:val="274E10B4"/>
    <w:rsid w:val="307F0A22"/>
    <w:rsid w:val="43FC159A"/>
    <w:rsid w:val="4444126B"/>
    <w:rsid w:val="44507864"/>
    <w:rsid w:val="4855349B"/>
    <w:rsid w:val="4C8928E7"/>
    <w:rsid w:val="4EEA3906"/>
    <w:rsid w:val="4FCA362E"/>
    <w:rsid w:val="501B5C7A"/>
    <w:rsid w:val="55BA5A49"/>
    <w:rsid w:val="5BEF7EAE"/>
    <w:rsid w:val="62033D59"/>
    <w:rsid w:val="62230D10"/>
    <w:rsid w:val="6B6A0DCB"/>
    <w:rsid w:val="6D7D2665"/>
    <w:rsid w:val="74CD06F3"/>
    <w:rsid w:val="7E4F1CAD"/>
    <w:rsid w:val="7F0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8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5912</Words>
  <Characters>9528</Characters>
  <Lines>0</Lines>
  <Paragraphs>0</Paragraphs>
  <TotalTime>0</TotalTime>
  <ScaleCrop>false</ScaleCrop>
  <LinksUpToDate>false</LinksUpToDate>
  <CharactersWithSpaces>10050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鞠传瑞</cp:lastModifiedBy>
  <dcterms:modified xsi:type="dcterms:W3CDTF">2026-06-20T04:23:20Z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eyJoZGlkIjoiOTkzM2IxZTJjNGU4NTYyMTFkNzM3NGVmNzk5NjhmMTEiLCJ1c2VySWQiOiIxNzI4NjQ5MzM0In0=</vt:lpwstr>
  </property>
  <property fmtid="{D5CDD505-2E9C-101B-9397-08002B2CF9AE}" pid="3" name="KSOProductBuildVer">
    <vt:lpwstr>2052-12.1.0.25222</vt:lpwstr>
  </property>
  <property fmtid="{D5CDD505-2E9C-101B-9397-08002B2CF9AE}" pid="4" name="ICV">
    <vt:lpwstr>ACC84BF6572E47CEA319275D5BC4D75D_13</vt:lpwstr>
  </property>
</Properties>
</file>