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AE30" w14:textId="1F018918" w:rsidR="00EC5251" w:rsidRDefault="00F826EC" w:rsidP="00F826EC">
      <w:pPr>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MATH 5760 </w:t>
      </w:r>
      <w:r w:rsidRPr="00F826EC">
        <w:rPr>
          <w:rFonts w:ascii="Times New Roman" w:hAnsi="Times New Roman" w:cs="Times New Roman"/>
          <w:sz w:val="24"/>
          <w:szCs w:val="24"/>
          <w:u w:val="single"/>
        </w:rPr>
        <w:t>Project 2 Summary</w:t>
      </w:r>
    </w:p>
    <w:p w14:paraId="76DA974A" w14:textId="7173D387" w:rsidR="007128F5" w:rsidRDefault="00F826EC" w:rsidP="00F826EC">
      <w:pPr>
        <w:rPr>
          <w:rFonts w:ascii="Times New Roman" w:hAnsi="Times New Roman" w:cs="Times New Roman"/>
          <w:color w:val="000000" w:themeColor="text1"/>
          <w:sz w:val="24"/>
          <w:szCs w:val="24"/>
        </w:rPr>
      </w:pPr>
      <w:r>
        <w:rPr>
          <w:rFonts w:ascii="Times New Roman" w:hAnsi="Times New Roman" w:cs="Times New Roman"/>
          <w:sz w:val="24"/>
          <w:szCs w:val="24"/>
        </w:rPr>
        <w:tab/>
        <w:t>We started off question one with choosing our call and put options for 1 month and 3 months. Since we had an S_0 of $4655.27, we chose options ranging from $4450-$4750 for a variety of calls and puts. Having those chosen, we then decided to use MATLAB</w:t>
      </w:r>
      <w:r w:rsidR="00EC6F82">
        <w:rPr>
          <w:rFonts w:ascii="Times New Roman" w:hAnsi="Times New Roman" w:cs="Times New Roman"/>
          <w:sz w:val="24"/>
          <w:szCs w:val="24"/>
        </w:rPr>
        <w:t xml:space="preserve">. This is because in MATLAB, there exists a function that calculates the Black-Scholes Implied Volatility. The function, </w:t>
      </w:r>
      <w:hyperlink r:id="rId7" w:anchor="d123e102582" w:history="1">
        <w:r w:rsidR="00EC6F82" w:rsidRPr="00EC6F82">
          <w:rPr>
            <w:rStyle w:val="Hyperlink"/>
            <w:rFonts w:ascii="Times New Roman" w:hAnsi="Times New Roman" w:cs="Times New Roman"/>
            <w:color w:val="000000" w:themeColor="text1"/>
            <w:sz w:val="24"/>
            <w:szCs w:val="24"/>
            <w:u w:val="none"/>
            <w:shd w:val="clear" w:color="auto" w:fill="FCFCFC"/>
          </w:rPr>
          <w:t xml:space="preserve">Volatility = </w:t>
        </w:r>
        <w:proofErr w:type="spellStart"/>
        <w:r w:rsidR="00EC6F82" w:rsidRPr="00EC6F82">
          <w:rPr>
            <w:rStyle w:val="Hyperlink"/>
            <w:rFonts w:ascii="Times New Roman" w:hAnsi="Times New Roman" w:cs="Times New Roman"/>
            <w:color w:val="000000" w:themeColor="text1"/>
            <w:sz w:val="24"/>
            <w:szCs w:val="24"/>
            <w:u w:val="none"/>
            <w:shd w:val="clear" w:color="auto" w:fill="FCFCFC"/>
          </w:rPr>
          <w:t>blsimpv</w:t>
        </w:r>
        <w:proofErr w:type="spellEnd"/>
        <w:r w:rsidR="00EC6F82" w:rsidRPr="00EC6F82">
          <w:rPr>
            <w:rStyle w:val="Hyperlink"/>
            <w:rFonts w:ascii="Times New Roman" w:hAnsi="Times New Roman" w:cs="Times New Roman"/>
            <w:color w:val="000000" w:themeColor="text1"/>
            <w:sz w:val="24"/>
            <w:szCs w:val="24"/>
            <w:u w:val="none"/>
            <w:shd w:val="clear" w:color="auto" w:fill="FCFCFC"/>
          </w:rPr>
          <w:t>(</w:t>
        </w:r>
        <w:proofErr w:type="spellStart"/>
        <w:r w:rsidR="00EC6F82" w:rsidRPr="00EC6F82">
          <w:rPr>
            <w:rStyle w:val="Hyperlink"/>
            <w:rFonts w:ascii="Times New Roman" w:hAnsi="Times New Roman" w:cs="Times New Roman"/>
            <w:color w:val="000000" w:themeColor="text1"/>
            <w:sz w:val="24"/>
            <w:szCs w:val="24"/>
            <w:u w:val="none"/>
            <w:shd w:val="clear" w:color="auto" w:fill="FCFCFC"/>
          </w:rPr>
          <w:t>Price,Strike,Rate,Time,Value</w:t>
        </w:r>
        <w:proofErr w:type="spellEnd"/>
        <w:r w:rsidR="00EC6F82" w:rsidRPr="00EC6F82">
          <w:rPr>
            <w:rStyle w:val="Hyperlink"/>
            <w:rFonts w:ascii="Times New Roman" w:hAnsi="Times New Roman" w:cs="Times New Roman"/>
            <w:color w:val="000000" w:themeColor="text1"/>
            <w:sz w:val="24"/>
            <w:szCs w:val="24"/>
            <w:u w:val="none"/>
            <w:shd w:val="clear" w:color="auto" w:fill="FCFCFC"/>
          </w:rPr>
          <w:t>)</w:t>
        </w:r>
      </w:hyperlink>
      <w:r w:rsidR="00EC6F82">
        <w:rPr>
          <w:rFonts w:ascii="Times New Roman" w:hAnsi="Times New Roman" w:cs="Times New Roman"/>
          <w:color w:val="000000" w:themeColor="text1"/>
          <w:sz w:val="24"/>
          <w:szCs w:val="24"/>
        </w:rPr>
        <w:t xml:space="preserve"> can be given the values of the option, then given a limit for which the implied volatility should be calculated for (i.e. if the Limit =  .5, then the function will give an output for the implied volatility if it is less than 50%). We can also declare whether it is a call or put option as well. For example, one of our options for Call for one month </w:t>
      </w:r>
      <w:r w:rsidR="007128F5">
        <w:rPr>
          <w:rFonts w:ascii="Times New Roman" w:hAnsi="Times New Roman" w:cs="Times New Roman"/>
          <w:color w:val="000000" w:themeColor="text1"/>
          <w:sz w:val="24"/>
          <w:szCs w:val="24"/>
        </w:rPr>
        <w:t xml:space="preserve">looks like this: </w:t>
      </w:r>
    </w:p>
    <w:p w14:paraId="36BE660A" w14:textId="6383569F" w:rsidR="007128F5" w:rsidRPr="007128F5" w:rsidRDefault="007128F5" w:rsidP="007128F5">
      <w:pPr>
        <w:shd w:val="clear" w:color="auto" w:fill="F7F7F7"/>
        <w:spacing w:after="150" w:line="259" w:lineRule="atLeast"/>
        <w:rPr>
          <w:rFonts w:ascii="Consolas" w:eastAsia="Times New Roman" w:hAnsi="Consolas" w:cs="Times New Roman"/>
          <w:color w:val="000000"/>
          <w:sz w:val="21"/>
          <w:szCs w:val="21"/>
        </w:rPr>
      </w:pPr>
      <w:r w:rsidRPr="007128F5">
        <w:rPr>
          <w:rFonts w:ascii="Consolas" w:eastAsia="Times New Roman" w:hAnsi="Consolas" w:cs="Times New Roman"/>
          <w:color w:val="000000"/>
          <w:sz w:val="21"/>
          <w:szCs w:val="21"/>
        </w:rPr>
        <w:t xml:space="preserve">Pa4 = </w:t>
      </w:r>
      <w:proofErr w:type="spellStart"/>
      <w:proofErr w:type="gramStart"/>
      <w:r w:rsidRPr="007128F5">
        <w:rPr>
          <w:rFonts w:ascii="Consolas" w:eastAsia="Times New Roman" w:hAnsi="Consolas" w:cs="Times New Roman"/>
          <w:color w:val="000000"/>
          <w:sz w:val="21"/>
          <w:szCs w:val="21"/>
        </w:rPr>
        <w:t>blsimpv</w:t>
      </w:r>
      <w:proofErr w:type="spellEnd"/>
      <w:r w:rsidRPr="007128F5">
        <w:rPr>
          <w:rFonts w:ascii="Consolas" w:eastAsia="Times New Roman" w:hAnsi="Consolas" w:cs="Times New Roman"/>
          <w:color w:val="000000"/>
          <w:sz w:val="21"/>
          <w:szCs w:val="21"/>
        </w:rPr>
        <w:t>(</w:t>
      </w:r>
      <w:proofErr w:type="gramEnd"/>
      <w:r w:rsidRPr="007128F5">
        <w:rPr>
          <w:rFonts w:ascii="Consolas" w:eastAsia="Times New Roman" w:hAnsi="Consolas" w:cs="Times New Roman"/>
          <w:color w:val="000000"/>
          <w:sz w:val="21"/>
          <w:szCs w:val="21"/>
        </w:rPr>
        <w:t xml:space="preserve">4655.27, 4700, 0.0, 1/12, 54.70, </w:t>
      </w:r>
      <w:r w:rsidRPr="007128F5">
        <w:rPr>
          <w:rFonts w:ascii="Consolas" w:eastAsia="Times New Roman" w:hAnsi="Consolas" w:cs="Times New Roman"/>
          <w:color w:val="AA04F9"/>
          <w:sz w:val="21"/>
          <w:szCs w:val="21"/>
        </w:rPr>
        <w:t>'Limit'</w:t>
      </w:r>
      <w:r w:rsidRPr="007128F5">
        <w:rPr>
          <w:rFonts w:ascii="Consolas" w:eastAsia="Times New Roman" w:hAnsi="Consolas" w:cs="Times New Roman"/>
          <w:color w:val="000000"/>
          <w:sz w:val="21"/>
          <w:szCs w:val="21"/>
        </w:rPr>
        <w:t>,12,</w:t>
      </w:r>
      <w:r w:rsidRPr="007128F5">
        <w:rPr>
          <w:rFonts w:ascii="Consolas" w:eastAsia="Times New Roman" w:hAnsi="Consolas" w:cs="Times New Roman"/>
          <w:color w:val="AA04F9"/>
          <w:sz w:val="21"/>
          <w:szCs w:val="21"/>
        </w:rPr>
        <w:t>'Yield'</w:t>
      </w:r>
      <w:r w:rsidRPr="007128F5">
        <w:rPr>
          <w:rFonts w:ascii="Consolas" w:eastAsia="Times New Roman" w:hAnsi="Consolas" w:cs="Times New Roman"/>
          <w:color w:val="000000"/>
          <w:sz w:val="21"/>
          <w:szCs w:val="21"/>
        </w:rPr>
        <w:t>,0,</w:t>
      </w:r>
      <w:r w:rsidRPr="007128F5">
        <w:rPr>
          <w:rFonts w:ascii="Consolas" w:eastAsia="Times New Roman" w:hAnsi="Consolas" w:cs="Times New Roman"/>
          <w:color w:val="AA04F9"/>
          <w:sz w:val="21"/>
          <w:szCs w:val="21"/>
        </w:rPr>
        <w:t>'Class'</w:t>
      </w:r>
      <w:r w:rsidRPr="007128F5">
        <w:rPr>
          <w:rFonts w:ascii="Consolas" w:eastAsia="Times New Roman" w:hAnsi="Consolas" w:cs="Times New Roman"/>
          <w:color w:val="000000"/>
          <w:sz w:val="21"/>
          <w:szCs w:val="21"/>
        </w:rPr>
        <w:t>, {</w:t>
      </w:r>
      <w:r w:rsidRPr="007128F5">
        <w:rPr>
          <w:rFonts w:ascii="Consolas" w:eastAsia="Times New Roman" w:hAnsi="Consolas" w:cs="Times New Roman"/>
          <w:color w:val="AA04F9"/>
          <w:sz w:val="21"/>
          <w:szCs w:val="21"/>
        </w:rPr>
        <w:t>'Call'</w:t>
      </w:r>
      <w:r w:rsidRPr="007128F5">
        <w:rPr>
          <w:rFonts w:ascii="Consolas" w:eastAsia="Times New Roman" w:hAnsi="Consolas" w:cs="Times New Roman"/>
          <w:color w:val="000000"/>
          <w:sz w:val="21"/>
          <w:szCs w:val="21"/>
        </w:rPr>
        <w:t>})</w:t>
      </w:r>
    </w:p>
    <w:p w14:paraId="638F5991" w14:textId="321B6DB2" w:rsidR="007128F5" w:rsidRDefault="007128F5" w:rsidP="00F826E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S_0 = $4655.27, K = $4700, r = 0% (as in the problem we were not told to consider a risk-free interest rate), T = 1/12, and Value = $54.70. We set the limit to be 12 (which would be a 1200% volatility) mostly to be safe that we would always get an output from the function. </w:t>
      </w:r>
      <w:r w:rsidR="006F06C3">
        <w:rPr>
          <w:rFonts w:ascii="Times New Roman" w:hAnsi="Times New Roman" w:cs="Times New Roman"/>
          <w:color w:val="000000" w:themeColor="text1"/>
          <w:sz w:val="24"/>
          <w:szCs w:val="24"/>
        </w:rPr>
        <w:t>We did not need to consider Yield either (as per the question), and finally we tell the function that it is a call option.</w:t>
      </w:r>
      <w:r w:rsidR="0069001B">
        <w:rPr>
          <w:rFonts w:ascii="Times New Roman" w:hAnsi="Times New Roman" w:cs="Times New Roman"/>
          <w:color w:val="000000" w:themeColor="text1"/>
          <w:sz w:val="24"/>
          <w:szCs w:val="24"/>
        </w:rPr>
        <w:t xml:space="preserve"> Once this is done for 10 1-month call options, 10 1-month put options, 10 3-month call options, and 10 3-month put options, we move on to plotting the data.</w:t>
      </w:r>
    </w:p>
    <w:p w14:paraId="0E689562" w14:textId="7105059D" w:rsidR="0069001B" w:rsidRDefault="0069001B" w:rsidP="00F826E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To plot the data, we first calculate K/S_0 for each call and put option. This was then visualized in tables for each set of datapoints (where K/S_0 corresponded to its implied volatility, sigma). This was done purely to visualize the values of each datapoint. Next, we finally plotted the data where K/S_0 sits on the x-axis and sigma sits on the y-axis. We plotted the 1-month call and put options together, then the 3-month call and put options together. This resulted in a notable negative linear relationship for the 1-month call and put options, while the data for the 3-month call and put options was a little more scattered (though a slight negative linear relationship can still be noted)</w:t>
      </w:r>
      <w:r w:rsidR="003C35F0">
        <w:rPr>
          <w:rFonts w:ascii="Times New Roman" w:hAnsi="Times New Roman" w:cs="Times New Roman"/>
          <w:color w:val="000000" w:themeColor="text1"/>
          <w:sz w:val="24"/>
          <w:szCs w:val="24"/>
        </w:rPr>
        <w:t>. We then discussed our results at the end of the MATLAB code and considered why those relationships were found and concluded the problem.</w:t>
      </w:r>
    </w:p>
    <w:p w14:paraId="79643C98" w14:textId="15757B99" w:rsidR="003C35F0" w:rsidRDefault="003C35F0" w:rsidP="00F826EC">
      <w:pPr>
        <w:rPr>
          <w:rFonts w:ascii="Times New Roman" w:hAnsi="Times New Roman" w:cs="Times New Roman"/>
          <w:color w:val="000000" w:themeColor="text1"/>
          <w:sz w:val="24"/>
          <w:szCs w:val="24"/>
        </w:rPr>
      </w:pPr>
    </w:p>
    <w:p w14:paraId="5713511B" w14:textId="7CFD309F" w:rsidR="003C35F0" w:rsidRDefault="003C35F0" w:rsidP="00F826E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Next, for question two, we decided to use python and the </w:t>
      </w:r>
      <w:proofErr w:type="gramStart"/>
      <w:r>
        <w:rPr>
          <w:rFonts w:ascii="Times New Roman" w:hAnsi="Times New Roman" w:cs="Times New Roman"/>
          <w:color w:val="000000" w:themeColor="text1"/>
          <w:sz w:val="24"/>
          <w:szCs w:val="24"/>
        </w:rPr>
        <w:t>pandas</w:t>
      </w:r>
      <w:proofErr w:type="gramEnd"/>
      <w:r>
        <w:rPr>
          <w:rFonts w:ascii="Times New Roman" w:hAnsi="Times New Roman" w:cs="Times New Roman"/>
          <w:color w:val="000000" w:themeColor="text1"/>
          <w:sz w:val="24"/>
          <w:szCs w:val="24"/>
        </w:rPr>
        <w:t xml:space="preserve"> library to do our data analysis on SPY (and then comparing it to VIX). To do this, </w:t>
      </w:r>
      <w:r w:rsidR="006D3BFD">
        <w:rPr>
          <w:rFonts w:ascii="Times New Roman" w:hAnsi="Times New Roman" w:cs="Times New Roman"/>
          <w:color w:val="000000" w:themeColor="text1"/>
          <w:sz w:val="24"/>
          <w:szCs w:val="24"/>
        </w:rPr>
        <w:t>we first import all of the necessary functions and libraries needed to analyze the data (</w:t>
      </w:r>
      <w:proofErr w:type="gramStart"/>
      <w:r w:rsidR="006D3BFD">
        <w:rPr>
          <w:rFonts w:ascii="Times New Roman" w:hAnsi="Times New Roman" w:cs="Times New Roman"/>
          <w:color w:val="000000" w:themeColor="text1"/>
          <w:sz w:val="24"/>
          <w:szCs w:val="24"/>
        </w:rPr>
        <w:t>i.e.</w:t>
      </w:r>
      <w:proofErr w:type="gramEnd"/>
      <w:r w:rsidR="006D3BFD">
        <w:rPr>
          <w:rFonts w:ascii="Times New Roman" w:hAnsi="Times New Roman" w:cs="Times New Roman"/>
          <w:color w:val="000000" w:themeColor="text1"/>
          <w:sz w:val="24"/>
          <w:szCs w:val="24"/>
        </w:rPr>
        <w:t xml:space="preserve"> </w:t>
      </w:r>
      <w:proofErr w:type="spellStart"/>
      <w:r w:rsidR="006D3BFD">
        <w:rPr>
          <w:rFonts w:ascii="Times New Roman" w:hAnsi="Times New Roman" w:cs="Times New Roman"/>
          <w:color w:val="000000" w:themeColor="text1"/>
          <w:sz w:val="24"/>
          <w:szCs w:val="24"/>
        </w:rPr>
        <w:t>numpy</w:t>
      </w:r>
      <w:proofErr w:type="spellEnd"/>
      <w:r w:rsidR="006D3BFD">
        <w:rPr>
          <w:rFonts w:ascii="Times New Roman" w:hAnsi="Times New Roman" w:cs="Times New Roman"/>
          <w:color w:val="000000" w:themeColor="text1"/>
          <w:sz w:val="24"/>
          <w:szCs w:val="24"/>
        </w:rPr>
        <w:t xml:space="preserve">, matplotlib, pandas, </w:t>
      </w:r>
      <w:proofErr w:type="spellStart"/>
      <w:r w:rsidR="006D3BFD">
        <w:rPr>
          <w:rFonts w:ascii="Times New Roman" w:hAnsi="Times New Roman" w:cs="Times New Roman"/>
          <w:color w:val="000000" w:themeColor="text1"/>
          <w:sz w:val="24"/>
          <w:szCs w:val="24"/>
        </w:rPr>
        <w:t>scipy</w:t>
      </w:r>
      <w:proofErr w:type="spellEnd"/>
      <w:r w:rsidR="006D3BFD">
        <w:rPr>
          <w:rFonts w:ascii="Times New Roman" w:hAnsi="Times New Roman" w:cs="Times New Roman"/>
          <w:color w:val="000000" w:themeColor="text1"/>
          <w:sz w:val="24"/>
          <w:szCs w:val="24"/>
        </w:rPr>
        <w:t xml:space="preserve">, math, etc.) then import the SPY and VIX data using a pandas </w:t>
      </w:r>
      <w:proofErr w:type="spellStart"/>
      <w:r w:rsidR="006D3BFD">
        <w:rPr>
          <w:rFonts w:ascii="Times New Roman" w:hAnsi="Times New Roman" w:cs="Times New Roman"/>
          <w:color w:val="000000" w:themeColor="text1"/>
          <w:sz w:val="24"/>
          <w:szCs w:val="24"/>
        </w:rPr>
        <w:t>dataframe</w:t>
      </w:r>
      <w:proofErr w:type="spellEnd"/>
      <w:r w:rsidR="006D3BFD">
        <w:rPr>
          <w:rFonts w:ascii="Times New Roman" w:hAnsi="Times New Roman" w:cs="Times New Roman"/>
          <w:color w:val="000000" w:themeColor="text1"/>
          <w:sz w:val="24"/>
          <w:szCs w:val="24"/>
        </w:rPr>
        <w:t xml:space="preserve"> (we print them out to show they successfully imported and uploaded correctly). Next, we isolate the variable we want to run our calculations on, the Adj Close for SPY. Using the isolated variable, we begin our calculations to find the moving average return volatility by first finding the percentage change using the log method we used in project one, then finding the moving average volatility</w:t>
      </w:r>
      <w:r w:rsidR="00107FB9">
        <w:rPr>
          <w:rFonts w:ascii="Times New Roman" w:hAnsi="Times New Roman" w:cs="Times New Roman"/>
          <w:color w:val="000000" w:themeColor="text1"/>
          <w:sz w:val="24"/>
          <w:szCs w:val="24"/>
        </w:rPr>
        <w:t xml:space="preserve"> following the function provided (taking the square root, multiplying by 252/29, </w:t>
      </w:r>
      <w:proofErr w:type="gramStart"/>
      <w:r w:rsidR="00107FB9">
        <w:rPr>
          <w:rFonts w:ascii="Times New Roman" w:hAnsi="Times New Roman" w:cs="Times New Roman"/>
          <w:color w:val="000000" w:themeColor="text1"/>
          <w:sz w:val="24"/>
          <w:szCs w:val="24"/>
        </w:rPr>
        <w:t>and also</w:t>
      </w:r>
      <w:proofErr w:type="gramEnd"/>
      <w:r w:rsidR="00107FB9">
        <w:rPr>
          <w:rFonts w:ascii="Times New Roman" w:hAnsi="Times New Roman" w:cs="Times New Roman"/>
          <w:color w:val="000000" w:themeColor="text1"/>
          <w:sz w:val="24"/>
          <w:szCs w:val="24"/>
        </w:rPr>
        <w:t xml:space="preserve"> multiplying by 100, etc.). Then,</w:t>
      </w:r>
      <w:r w:rsidR="006D3BFD">
        <w:rPr>
          <w:rFonts w:ascii="Times New Roman" w:hAnsi="Times New Roman" w:cs="Times New Roman"/>
          <w:color w:val="000000" w:themeColor="text1"/>
          <w:sz w:val="24"/>
          <w:szCs w:val="24"/>
        </w:rPr>
        <w:t xml:space="preserve"> using pandas’ ability to run a rolling average on a set of datapoints, we declare that we want a 30-day window </w:t>
      </w:r>
      <w:r w:rsidR="00107FB9">
        <w:rPr>
          <w:rFonts w:ascii="Times New Roman" w:hAnsi="Times New Roman" w:cs="Times New Roman"/>
          <w:color w:val="000000" w:themeColor="text1"/>
          <w:sz w:val="24"/>
          <w:szCs w:val="24"/>
        </w:rPr>
        <w:t>to get</w:t>
      </w:r>
      <w:r w:rsidR="006D3BFD">
        <w:rPr>
          <w:rFonts w:ascii="Times New Roman" w:hAnsi="Times New Roman" w:cs="Times New Roman"/>
          <w:color w:val="000000" w:themeColor="text1"/>
          <w:sz w:val="24"/>
          <w:szCs w:val="24"/>
        </w:rPr>
        <w:t xml:space="preserve"> the </w:t>
      </w:r>
      <w:proofErr w:type="gramStart"/>
      <w:r w:rsidR="006D3BFD">
        <w:rPr>
          <w:rFonts w:ascii="Times New Roman" w:hAnsi="Times New Roman" w:cs="Times New Roman"/>
          <w:color w:val="000000" w:themeColor="text1"/>
          <w:sz w:val="24"/>
          <w:szCs w:val="24"/>
        </w:rPr>
        <w:t>30 day</w:t>
      </w:r>
      <w:proofErr w:type="gramEnd"/>
      <w:r w:rsidR="006D3BFD">
        <w:rPr>
          <w:rFonts w:ascii="Times New Roman" w:hAnsi="Times New Roman" w:cs="Times New Roman"/>
          <w:color w:val="000000" w:themeColor="text1"/>
          <w:sz w:val="24"/>
          <w:szCs w:val="24"/>
        </w:rPr>
        <w:t xml:space="preserve"> moving average. </w:t>
      </w:r>
    </w:p>
    <w:p w14:paraId="183F3B33" w14:textId="6B5D775B" w:rsidR="00107FB9" w:rsidRDefault="00107FB9" w:rsidP="00F826E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For visualization purposes, we next plot the resulting 30-day window so we can see the range of the results. We also plot the Adj Close of the VIX data so we can visualize what the range of results it provides. Doing this, we plot them together to finally closely compare the results of the VIX data to the moving average return volatility. We note that the results are within a similar range, where the VIX data ranges from about 15-29, where the moving average ranges from about 20-28. Seeing the similar ranges for the two, we conclude that </w:t>
      </w:r>
      <w:r w:rsidR="003A795E">
        <w:rPr>
          <w:rFonts w:ascii="Times New Roman" w:hAnsi="Times New Roman" w:cs="Times New Roman"/>
          <w:color w:val="000000" w:themeColor="text1"/>
          <w:sz w:val="24"/>
          <w:szCs w:val="24"/>
        </w:rPr>
        <w:t>our moving average is in the desired range in relation to the VIX data (</w:t>
      </w:r>
      <w:proofErr w:type="gramStart"/>
      <w:r w:rsidR="003A795E">
        <w:rPr>
          <w:rFonts w:ascii="Times New Roman" w:hAnsi="Times New Roman" w:cs="Times New Roman"/>
          <w:color w:val="000000" w:themeColor="text1"/>
          <w:sz w:val="24"/>
          <w:szCs w:val="24"/>
        </w:rPr>
        <w:t>i.e.</w:t>
      </w:r>
      <w:proofErr w:type="gramEnd"/>
      <w:r w:rsidR="003A795E">
        <w:rPr>
          <w:rFonts w:ascii="Times New Roman" w:hAnsi="Times New Roman" w:cs="Times New Roman"/>
          <w:color w:val="000000" w:themeColor="text1"/>
          <w:sz w:val="24"/>
          <w:szCs w:val="24"/>
        </w:rPr>
        <w:t xml:space="preserve"> our moving average return volatility is not wildly spiking and hitting numbers like 60% or 5%, as it is stays within 5% of the VIX data). With the differences between the two, as they do not line up exactly, we </w:t>
      </w:r>
      <w:r w:rsidR="007E4252">
        <w:rPr>
          <w:rFonts w:ascii="Times New Roman" w:hAnsi="Times New Roman" w:cs="Times New Roman"/>
          <w:color w:val="000000" w:themeColor="text1"/>
          <w:sz w:val="24"/>
          <w:szCs w:val="24"/>
        </w:rPr>
        <w:t>then discuss the discrepancies in why they might be different. We discuss the Omicron variant of COVID-19 and how it affects the moving average volatility as that dataset is based on historical data while the VIX data is based on the expected volatility, which concludes our work for question two.</w:t>
      </w:r>
    </w:p>
    <w:p w14:paraId="7BB8C5E8" w14:textId="7A8D4C30" w:rsidR="007E4252" w:rsidRDefault="007E4252" w:rsidP="00F826EC">
      <w:pPr>
        <w:rPr>
          <w:rFonts w:ascii="Times New Roman" w:hAnsi="Times New Roman" w:cs="Times New Roman"/>
          <w:color w:val="000000" w:themeColor="text1"/>
          <w:sz w:val="24"/>
          <w:szCs w:val="24"/>
        </w:rPr>
      </w:pPr>
    </w:p>
    <w:p w14:paraId="206D8B7E" w14:textId="6502E908" w:rsidR="0083171F" w:rsidRDefault="007E4252" w:rsidP="00F826E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Ending with question three,</w:t>
      </w:r>
      <w:r w:rsidR="0083171F">
        <w:rPr>
          <w:rFonts w:ascii="Times New Roman" w:hAnsi="Times New Roman" w:cs="Times New Roman"/>
          <w:color w:val="000000" w:themeColor="text1"/>
          <w:sz w:val="24"/>
          <w:szCs w:val="24"/>
        </w:rPr>
        <w:t xml:space="preserve"> we start by downloading the data for Starbucks, Microsoft, Target, General Motors, and Boeing to an excel sheet. </w:t>
      </w:r>
      <w:r w:rsidR="0057441B">
        <w:rPr>
          <w:rFonts w:ascii="Times New Roman" w:hAnsi="Times New Roman" w:cs="Times New Roman"/>
          <w:color w:val="000000" w:themeColor="text1"/>
          <w:sz w:val="24"/>
          <w:szCs w:val="24"/>
        </w:rPr>
        <w:t xml:space="preserve">First, we note that each section of calculations or related data are within colored cells to delineate between the calculations, data, portfolios, analyzed data, and so on. </w:t>
      </w:r>
      <w:r w:rsidR="0083171F">
        <w:rPr>
          <w:rFonts w:ascii="Times New Roman" w:hAnsi="Times New Roman" w:cs="Times New Roman"/>
          <w:color w:val="000000" w:themeColor="text1"/>
          <w:sz w:val="24"/>
          <w:szCs w:val="24"/>
        </w:rPr>
        <w:t>We cut out the data we did not want to focus on</w:t>
      </w:r>
      <w:r w:rsidR="0057441B">
        <w:rPr>
          <w:rFonts w:ascii="Times New Roman" w:hAnsi="Times New Roman" w:cs="Times New Roman"/>
          <w:color w:val="000000" w:themeColor="text1"/>
          <w:sz w:val="24"/>
          <w:szCs w:val="24"/>
        </w:rPr>
        <w:t>, leaving us with</w:t>
      </w:r>
      <w:r w:rsidR="0083171F">
        <w:rPr>
          <w:rFonts w:ascii="Times New Roman" w:hAnsi="Times New Roman" w:cs="Times New Roman"/>
          <w:color w:val="000000" w:themeColor="text1"/>
          <w:sz w:val="24"/>
          <w:szCs w:val="24"/>
        </w:rPr>
        <w:t xml:space="preserve"> the Adj Close for each stock. Once we had the desired data for calculations, we begin by finding the Daily Returns for each stock (this is done by using the equation:</w:t>
      </w:r>
    </w:p>
    <w:p w14:paraId="19B0D7D5" w14:textId="2513D419" w:rsidR="007E4252" w:rsidRDefault="0083171F" w:rsidP="0083171F">
      <w:pPr>
        <w:jc w:val="center"/>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Daily </w:t>
      </w:r>
      <w:r w:rsidR="0057441B">
        <w:rPr>
          <w:rFonts w:ascii="Times New Roman" w:hAnsi="Times New Roman" w:cs="Times New Roman"/>
          <w:color w:val="000000" w:themeColor="text1"/>
          <w:sz w:val="24"/>
          <w:szCs w:val="24"/>
        </w:rPr>
        <w:t>Return =</w:t>
      </w:r>
      <w:r>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n-1</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n-1</m:t>
                </m:r>
              </m:sub>
            </m:sSub>
          </m:den>
        </m:f>
      </m:oMath>
    </w:p>
    <w:p w14:paraId="1DD47DF9" w14:textId="727B66D1" w:rsidR="0083171F" w:rsidRDefault="0083171F" w:rsidP="0083171F">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Which we then run for each line of the excel data. This leaves us with the daily returns for Starbucks, Microsoft, Target, General Motors, and Boeing. </w:t>
      </w:r>
      <w:r w:rsidR="0057441B">
        <w:rPr>
          <w:rFonts w:ascii="Times New Roman" w:eastAsiaTheme="minorEastAsia" w:hAnsi="Times New Roman" w:cs="Times New Roman"/>
          <w:color w:val="000000" w:themeColor="text1"/>
          <w:sz w:val="24"/>
          <w:szCs w:val="24"/>
        </w:rPr>
        <w:t>After we got our daily returns, we then found the average daily return by simply taking the average of each stock’s daily returns. We then annualized this by multiplying the daily average by 252, leaving us with our mu values for each stock.</w:t>
      </w:r>
      <w:r w:rsidR="008C270B">
        <w:rPr>
          <w:rFonts w:ascii="Times New Roman" w:eastAsiaTheme="minorEastAsia" w:hAnsi="Times New Roman" w:cs="Times New Roman"/>
          <w:color w:val="000000" w:themeColor="text1"/>
          <w:sz w:val="24"/>
          <w:szCs w:val="24"/>
        </w:rPr>
        <w:t xml:space="preserve"> </w:t>
      </w:r>
      <w:r w:rsidR="0057441B">
        <w:rPr>
          <w:rFonts w:ascii="Times New Roman" w:eastAsiaTheme="minorEastAsia" w:hAnsi="Times New Roman" w:cs="Times New Roman"/>
          <w:color w:val="000000" w:themeColor="text1"/>
          <w:sz w:val="24"/>
          <w:szCs w:val="24"/>
        </w:rPr>
        <w:t>Then, using the covariance function built into excel, we found our covariance matrix</w:t>
      </w:r>
      <w:r w:rsidR="008C270B">
        <w:rPr>
          <w:rFonts w:ascii="Times New Roman" w:eastAsiaTheme="minorEastAsia" w:hAnsi="Times New Roman" w:cs="Times New Roman"/>
          <w:color w:val="000000" w:themeColor="text1"/>
          <w:sz w:val="24"/>
          <w:szCs w:val="24"/>
        </w:rPr>
        <w:t xml:space="preserve"> (which we use to declare the annualized variance for each stock).</w:t>
      </w:r>
    </w:p>
    <w:p w14:paraId="03245AD0" w14:textId="6880A071" w:rsidR="008C270B" w:rsidRDefault="008C270B" w:rsidP="0083171F">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Next, we build our different portfolios starting with the Global Minimum Variance Portfolio</w:t>
      </w:r>
      <w:r w:rsidR="00802D62">
        <w:rPr>
          <w:rFonts w:ascii="Times New Roman" w:eastAsiaTheme="minorEastAsia" w:hAnsi="Times New Roman" w:cs="Times New Roman"/>
          <w:color w:val="000000" w:themeColor="text1"/>
          <w:sz w:val="24"/>
          <w:szCs w:val="24"/>
        </w:rPr>
        <w:t>, we find our A, B, and C values that are associated with the equations:</w:t>
      </w:r>
    </w:p>
    <w:p w14:paraId="7DCF4713" w14:textId="0BBB1EAE" w:rsidR="00802D62" w:rsidRPr="00802D62" w:rsidRDefault="00802D62" w:rsidP="00DF3B0D">
      <w:pPr>
        <w:spacing w:line="24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A=</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T</m:t>
              </m:r>
            </m:sup>
          </m:sSup>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V</m:t>
              </m:r>
            </m:e>
            <m:sup>
              <m:r>
                <w:rPr>
                  <w:rFonts w:ascii="Cambria Math" w:hAnsi="Cambria Math" w:cs="Times New Roman"/>
                  <w:color w:val="000000" w:themeColor="text1"/>
                  <w:sz w:val="24"/>
                  <w:szCs w:val="24"/>
                </w:rPr>
                <m:t>-1</m:t>
              </m:r>
            </m:sup>
          </m:sSup>
          <m:r>
            <w:rPr>
              <w:rFonts w:ascii="Cambria Math" w:hAnsi="Cambria Math" w:cs="Times New Roman"/>
              <w:color w:val="000000" w:themeColor="text1"/>
              <w:sz w:val="24"/>
              <w:szCs w:val="24"/>
            </w:rPr>
            <m:t>e&gt;0</m:t>
          </m:r>
        </m:oMath>
      </m:oMathPara>
    </w:p>
    <w:p w14:paraId="2494AC64" w14:textId="678E8736" w:rsidR="00802D62" w:rsidRPr="00802D62" w:rsidRDefault="00802D62" w:rsidP="00DF3B0D">
      <w:pPr>
        <w:spacing w:line="240" w:lineRule="auto"/>
        <w:jc w:val="cente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 xml:space="preserve">B=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μ</m:t>
              </m:r>
            </m:e>
            <m:sup>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V</m:t>
              </m:r>
            </m:e>
            <m:sup>
              <m:r>
                <w:rPr>
                  <w:rFonts w:ascii="Cambria Math" w:eastAsiaTheme="minorEastAsia" w:hAnsi="Cambria Math" w:cs="Times New Roman"/>
                  <w:color w:val="000000" w:themeColor="text1"/>
                  <w:sz w:val="24"/>
                  <w:szCs w:val="24"/>
                </w:rPr>
                <m:t>-1</m:t>
              </m:r>
            </m:sup>
          </m:sSup>
          <m:r>
            <w:rPr>
              <w:rFonts w:ascii="Cambria Math" w:eastAsiaTheme="minorEastAsia" w:hAnsi="Cambria Math" w:cs="Times New Roman"/>
              <w:color w:val="000000" w:themeColor="text1"/>
              <w:sz w:val="24"/>
              <w:szCs w:val="24"/>
            </w:rPr>
            <m:t>e</m:t>
          </m:r>
        </m:oMath>
      </m:oMathPara>
    </w:p>
    <w:p w14:paraId="61E5FFC0" w14:textId="6541979D" w:rsidR="00802D62" w:rsidRPr="00802D62" w:rsidRDefault="00802D62" w:rsidP="00DF3B0D">
      <w:pPr>
        <w:spacing w:line="240" w:lineRule="auto"/>
        <w:jc w:val="cente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 xml:space="preserve">C=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μ</m:t>
              </m:r>
            </m:e>
            <m:sup>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V</m:t>
              </m:r>
            </m:e>
            <m:sup>
              <m:r>
                <w:rPr>
                  <w:rFonts w:ascii="Cambria Math" w:eastAsiaTheme="minorEastAsia" w:hAnsi="Cambria Math" w:cs="Times New Roman"/>
                  <w:color w:val="000000" w:themeColor="text1"/>
                  <w:sz w:val="24"/>
                  <w:szCs w:val="24"/>
                </w:rPr>
                <m:t>-1</m:t>
              </m:r>
            </m:sup>
          </m:sSup>
          <m:r>
            <w:rPr>
              <w:rFonts w:ascii="Cambria Math" w:eastAsiaTheme="minorEastAsia" w:hAnsi="Cambria Math" w:cs="Times New Roman"/>
              <w:color w:val="000000" w:themeColor="text1"/>
              <w:sz w:val="24"/>
              <w:szCs w:val="24"/>
            </w:rPr>
            <m:t>μ&gt;0</m:t>
          </m:r>
        </m:oMath>
      </m:oMathPara>
    </w:p>
    <w:p w14:paraId="206252A8" w14:textId="459357C2" w:rsidR="00802D62" w:rsidRPr="00DF3B0D" w:rsidRDefault="00802D62" w:rsidP="00DF3B0D">
      <w:pPr>
        <w:spacing w:line="240" w:lineRule="auto"/>
        <w:jc w:val="cente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AC</m:t>
          </m:r>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B</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&gt;</m:t>
          </m:r>
          <m:r>
            <w:rPr>
              <w:rFonts w:ascii="Cambria Math" w:eastAsiaTheme="minorEastAsia" w:hAnsi="Cambria Math" w:cs="Times New Roman"/>
              <w:color w:val="000000" w:themeColor="text1"/>
              <w:sz w:val="24"/>
              <w:szCs w:val="24"/>
            </w:rPr>
            <m:t>0</m:t>
          </m:r>
        </m:oMath>
      </m:oMathPara>
    </w:p>
    <w:p w14:paraId="409A83CB" w14:textId="697BCF12" w:rsidR="00DF3B0D" w:rsidRDefault="00DF3B0D" w:rsidP="00DF3B0D">
      <w:pPr>
        <w:spacing w:line="276"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Where </w:t>
      </w:r>
      <w:r>
        <w:rPr>
          <w:rFonts w:ascii="Times New Roman" w:eastAsiaTheme="minorEastAsia" w:hAnsi="Times New Roman" w:cs="Times New Roman"/>
          <w:i/>
          <w:iCs/>
          <w:color w:val="000000" w:themeColor="text1"/>
          <w:sz w:val="24"/>
          <w:szCs w:val="24"/>
        </w:rPr>
        <w:t xml:space="preserve">e </w:t>
      </w:r>
      <w:r>
        <w:rPr>
          <w:rFonts w:ascii="Times New Roman" w:eastAsiaTheme="minorEastAsia" w:hAnsi="Times New Roman" w:cs="Times New Roman"/>
          <w:color w:val="000000" w:themeColor="text1"/>
          <w:sz w:val="24"/>
          <w:szCs w:val="24"/>
        </w:rPr>
        <w:t>is the transposed vector consisting of 1’s</w:t>
      </w:r>
      <w:r w:rsidR="00326B9E">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µ is the transposed vector of expected returns</w:t>
      </w:r>
      <w:r w:rsidR="00326B9E">
        <w:rPr>
          <w:rFonts w:ascii="Times New Roman" w:eastAsiaTheme="minorEastAsia" w:hAnsi="Times New Roman" w:cs="Times New Roman"/>
          <w:color w:val="000000" w:themeColor="text1"/>
          <w:sz w:val="24"/>
          <w:szCs w:val="24"/>
        </w:rPr>
        <w:t>, and V is the covariance matrix</w:t>
      </w:r>
      <w:r>
        <w:rPr>
          <w:rFonts w:ascii="Times New Roman" w:eastAsiaTheme="minorEastAsia" w:hAnsi="Times New Roman" w:cs="Times New Roman"/>
          <w:color w:val="000000" w:themeColor="text1"/>
          <w:sz w:val="24"/>
          <w:szCs w:val="24"/>
        </w:rPr>
        <w:t xml:space="preserve">. Using these equations with our A, B, and C, we calculate the value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G</m:t>
            </m:r>
          </m:sub>
        </m:sSub>
      </m:oMath>
      <w:r w:rsidR="00326B9E">
        <w:rPr>
          <w:rFonts w:ascii="Times New Roman" w:eastAsiaTheme="minorEastAsia" w:hAnsi="Times New Roman" w:cs="Times New Roman"/>
          <w:color w:val="000000" w:themeColor="text1"/>
          <w:sz w:val="24"/>
          <w:szCs w:val="24"/>
        </w:rPr>
        <w:t>:</w:t>
      </w:r>
    </w:p>
    <w:p w14:paraId="4DC3DF39" w14:textId="25E51378" w:rsidR="00326B9E" w:rsidRPr="00326B9E" w:rsidRDefault="00326B9E" w:rsidP="00326B9E">
      <w:pPr>
        <w:spacing w:line="276" w:lineRule="auto"/>
        <w:jc w:val="center"/>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G</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V</m:t>
                  </m:r>
                </m:e>
                <m:sup>
                  <m:r>
                    <w:rPr>
                      <w:rFonts w:ascii="Cambria Math" w:eastAsiaTheme="minorEastAsia" w:hAnsi="Cambria Math" w:cs="Times New Roman"/>
                      <w:color w:val="000000" w:themeColor="text1"/>
                      <w:sz w:val="24"/>
                      <w:szCs w:val="24"/>
                    </w:rPr>
                    <m:t>-1</m:t>
                  </m:r>
                </m:sup>
              </m:sSup>
              <m:r>
                <w:rPr>
                  <w:rFonts w:ascii="Cambria Math" w:eastAsiaTheme="minorEastAsia" w:hAnsi="Cambria Math" w:cs="Times New Roman"/>
                  <w:color w:val="000000" w:themeColor="text1"/>
                  <w:sz w:val="24"/>
                  <w:szCs w:val="24"/>
                </w:rPr>
                <m:t>e</m:t>
              </m:r>
            </m:num>
            <m:den>
              <m:r>
                <w:rPr>
                  <w:rFonts w:ascii="Cambria Math" w:eastAsiaTheme="minorEastAsia" w:hAnsi="Cambria Math" w:cs="Times New Roman"/>
                  <w:color w:val="000000" w:themeColor="text1"/>
                  <w:sz w:val="24"/>
                  <w:szCs w:val="24"/>
                </w:rPr>
                <m:t>A</m:t>
              </m:r>
            </m:den>
          </m:f>
        </m:oMath>
      </m:oMathPara>
    </w:p>
    <w:p w14:paraId="428185C7" w14:textId="086A7A61" w:rsidR="00326B9E" w:rsidRDefault="00326B9E" w:rsidP="00326B9E">
      <w:pPr>
        <w:spacing w:line="276"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lastRenderedPageBreak/>
        <w:tab/>
        <w:t xml:space="preserve">Having </w:t>
      </w:r>
      <w:proofErr w:type="gramStart"/>
      <w:r>
        <w:rPr>
          <w:rFonts w:ascii="Times New Roman" w:eastAsiaTheme="minorEastAsia" w:hAnsi="Times New Roman" w:cs="Times New Roman"/>
          <w:color w:val="000000" w:themeColor="text1"/>
          <w:sz w:val="24"/>
          <w:szCs w:val="24"/>
        </w:rPr>
        <w:t>all of</w:t>
      </w:r>
      <w:proofErr w:type="gramEnd"/>
      <w:r>
        <w:rPr>
          <w:rFonts w:ascii="Times New Roman" w:eastAsiaTheme="minorEastAsia" w:hAnsi="Times New Roman" w:cs="Times New Roman"/>
          <w:color w:val="000000" w:themeColor="text1"/>
          <w:sz w:val="24"/>
          <w:szCs w:val="24"/>
        </w:rPr>
        <w:t xml:space="preserve"> these calculations, we find our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μ</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w</m:t>
            </m:r>
          </m:e>
        </m:d>
        <m:r>
          <w:rPr>
            <w:rFonts w:ascii="Cambria Math" w:eastAsiaTheme="minorEastAsia" w:hAnsi="Cambria Math" w:cs="Times New Roman"/>
            <w:color w:val="000000" w:themeColor="text1"/>
            <w:sz w:val="24"/>
            <w:szCs w:val="24"/>
          </w:rPr>
          <m:t xml:space="preserve"> &amp;</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 xml:space="preserve"> σ</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w</m:t>
            </m:r>
          </m:e>
        </m:d>
      </m:oMath>
      <w:r w:rsidR="00EB48D1">
        <w:rPr>
          <w:rFonts w:ascii="Times New Roman" w:eastAsiaTheme="minorEastAsia" w:hAnsi="Times New Roman" w:cs="Times New Roman"/>
          <w:color w:val="000000" w:themeColor="text1"/>
          <w:sz w:val="24"/>
          <w:szCs w:val="24"/>
        </w:rPr>
        <w:t xml:space="preserve">, and compare those values to the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G</m:t>
            </m:r>
          </m:sub>
        </m:sSub>
      </m:oMath>
      <w:r w:rsidR="00EB48D1">
        <w:rPr>
          <w:rFonts w:ascii="Times New Roman" w:eastAsiaTheme="minorEastAsia" w:hAnsi="Times New Roman" w:cs="Times New Roman"/>
          <w:color w:val="000000" w:themeColor="text1"/>
          <w:sz w:val="24"/>
          <w:szCs w:val="24"/>
        </w:rPr>
        <w:t xml:space="preserve"> for each stock. Then, we finally calculate the Sharpe Ratio for the portfolio through the equation:</w:t>
      </w:r>
    </w:p>
    <w:p w14:paraId="77E58100" w14:textId="0C6BA78E" w:rsidR="00EB48D1" w:rsidRPr="00EB48D1" w:rsidRDefault="00EB48D1" w:rsidP="00EB48D1">
      <w:pPr>
        <w:spacing w:line="276" w:lineRule="auto"/>
        <w:jc w:val="cente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S=</m:t>
          </m:r>
          <m:f>
            <m:fPr>
              <m:ctrlPr>
                <w:rPr>
                  <w:rFonts w:ascii="Cambria Math" w:eastAsiaTheme="minorEastAsia" w:hAnsi="Cambria Math" w:cs="Times New Roman"/>
                  <w:i/>
                  <w:color w:val="000000" w:themeColor="text1"/>
                  <w:sz w:val="24"/>
                  <w:szCs w:val="24"/>
                </w:rPr>
              </m:ctrlPr>
            </m:fPr>
            <m:num>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μ-r</m:t>
                  </m:r>
                </m:e>
              </m:d>
            </m:num>
            <m:den>
              <m:r>
                <w:rPr>
                  <w:rFonts w:ascii="Cambria Math" w:eastAsiaTheme="minorEastAsia" w:hAnsi="Cambria Math" w:cs="Times New Roman"/>
                  <w:color w:val="000000" w:themeColor="text1"/>
                  <w:sz w:val="24"/>
                  <w:szCs w:val="24"/>
                </w:rPr>
                <m:t>σ</m:t>
              </m:r>
            </m:den>
          </m:f>
        </m:oMath>
      </m:oMathPara>
    </w:p>
    <w:p w14:paraId="0875C2E5" w14:textId="3FC8902D" w:rsidR="00EB48D1" w:rsidRDefault="00EB48D1" w:rsidP="00EB48D1">
      <w:pPr>
        <w:spacing w:line="276"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Where our r = 0%, thus </w:t>
      </w:r>
      <m:oMath>
        <m:r>
          <w:rPr>
            <w:rFonts w:ascii="Cambria Math" w:eastAsiaTheme="minorEastAsia" w:hAnsi="Cambria Math" w:cs="Times New Roman"/>
            <w:color w:val="000000" w:themeColor="text1"/>
            <w:sz w:val="24"/>
            <w:szCs w:val="24"/>
          </w:rPr>
          <m:t>S= μ/σ</m:t>
        </m:r>
      </m:oMath>
      <w:r>
        <w:rPr>
          <w:rFonts w:ascii="Times New Roman" w:eastAsiaTheme="minorEastAsia" w:hAnsi="Times New Roman" w:cs="Times New Roman"/>
          <w:color w:val="000000" w:themeColor="text1"/>
          <w:sz w:val="24"/>
          <w:szCs w:val="24"/>
        </w:rPr>
        <w:t>, which we use to calculate the Sharpe Ratio for the Global Minimum Variance Portfolio and conclude our analysis for that portfolio.</w:t>
      </w:r>
    </w:p>
    <w:p w14:paraId="6DB01480" w14:textId="04A8088F" w:rsidR="00EB48D1" w:rsidRDefault="00EB48D1" w:rsidP="00EB48D1">
      <w:pPr>
        <w:spacing w:line="276"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sidR="001E2191">
        <w:rPr>
          <w:rFonts w:ascii="Times New Roman" w:eastAsiaTheme="minorEastAsia" w:hAnsi="Times New Roman" w:cs="Times New Roman"/>
          <w:color w:val="000000" w:themeColor="text1"/>
          <w:sz w:val="24"/>
          <w:szCs w:val="24"/>
        </w:rPr>
        <w:t xml:space="preserve">Next, we move on to our Market Portfolio (where we assume r = 1%), we start off by calculating our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μ</m:t>
            </m:r>
          </m:sub>
        </m:sSub>
      </m:oMath>
      <w:r w:rsidR="001E2191">
        <w:rPr>
          <w:rFonts w:ascii="Times New Roman" w:eastAsiaTheme="minorEastAsia" w:hAnsi="Times New Roman" w:cs="Times New Roman"/>
          <w:color w:val="000000" w:themeColor="text1"/>
          <w:sz w:val="24"/>
          <w:szCs w:val="24"/>
        </w:rPr>
        <w:t xml:space="preserve"> through the equation:</w:t>
      </w:r>
    </w:p>
    <w:p w14:paraId="3D5D07C7" w14:textId="2550CA26" w:rsidR="001E2191" w:rsidRDefault="001E2191" w:rsidP="001E2191">
      <w:pPr>
        <w:spacing w:line="276" w:lineRule="auto"/>
        <w:jc w:val="center"/>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μ</m:t>
            </m:r>
          </m:sub>
        </m:sSub>
        <m:r>
          <w:rPr>
            <w:rFonts w:ascii="Cambria Math" w:eastAsiaTheme="minorEastAsia" w:hAnsi="Cambria Math" w:cs="Times New Roman"/>
            <w:color w:val="000000" w:themeColor="text1"/>
            <w:sz w:val="24"/>
            <w:szCs w:val="24"/>
          </w:rPr>
          <m:t>=A(C-rB)(</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AC-</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B</m:t>
                </m:r>
              </m:e>
              <m:sup>
                <m:r>
                  <w:rPr>
                    <w:rFonts w:ascii="Cambria Math" w:eastAsiaTheme="minorEastAsia" w:hAnsi="Cambria Math" w:cs="Times New Roman"/>
                    <w:color w:val="000000" w:themeColor="text1"/>
                    <w:sz w:val="24"/>
                    <w:szCs w:val="24"/>
                  </w:rPr>
                  <m:t>2</m:t>
                </m:r>
              </m:sup>
            </m:sSup>
          </m:den>
        </m:f>
      </m:oMath>
      <w:r>
        <w:rPr>
          <w:rFonts w:ascii="Times New Roman" w:eastAsiaTheme="minorEastAsia" w:hAnsi="Times New Roman" w:cs="Times New Roman"/>
          <w:color w:val="000000" w:themeColor="text1"/>
          <w:sz w:val="24"/>
          <w:szCs w:val="24"/>
        </w:rPr>
        <w:t>)</w:t>
      </w:r>
    </w:p>
    <w:p w14:paraId="2767E8A0" w14:textId="5996D0B6" w:rsidR="005F10C9" w:rsidRDefault="005F10C9" w:rsidP="005F10C9">
      <w:pPr>
        <w:spacing w:line="276"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And then we go on to find our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M</m:t>
            </m:r>
          </m:sub>
        </m:sSub>
      </m:oMath>
      <w:r>
        <w:rPr>
          <w:rFonts w:ascii="Times New Roman" w:eastAsiaTheme="minorEastAsia" w:hAnsi="Times New Roman" w:cs="Times New Roman"/>
          <w:color w:val="000000" w:themeColor="text1"/>
          <w:sz w:val="24"/>
          <w:szCs w:val="24"/>
        </w:rPr>
        <w:t xml:space="preserve"> using the equation:</w:t>
      </w:r>
    </w:p>
    <w:p w14:paraId="6259BFDD" w14:textId="1BC20A77" w:rsidR="005F10C9" w:rsidRDefault="005F10C9" w:rsidP="00BF6743">
      <w:pPr>
        <w:spacing w:line="276" w:lineRule="auto"/>
        <w:jc w:val="center"/>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M</m:t>
              </m:r>
            </m:sub>
          </m:sSub>
          <m:r>
            <w:rPr>
              <w:rFonts w:ascii="Cambria Math" w:eastAsiaTheme="minorEastAsia" w:hAnsi="Cambria Math" w:cs="Times New Roman"/>
              <w:color w:val="000000" w:themeColor="text1"/>
              <w:sz w:val="24"/>
              <w:szCs w:val="24"/>
            </w:rPr>
            <m:t xml:space="preserve">= </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B-Ar</m:t>
              </m:r>
            </m:den>
          </m:f>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V</m:t>
              </m:r>
            </m:e>
            <m:sup>
              <m:r>
                <w:rPr>
                  <w:rFonts w:ascii="Cambria Math" w:eastAsiaTheme="minorEastAsia" w:hAnsi="Cambria Math" w:cs="Times New Roman"/>
                  <w:color w:val="000000" w:themeColor="text1"/>
                  <w:sz w:val="24"/>
                  <w:szCs w:val="24"/>
                </w:rPr>
                <m:t>-1</m:t>
              </m:r>
            </m:sup>
          </m:s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μ-r</m:t>
              </m:r>
            </m:e>
          </m:d>
          <m:r>
            <w:rPr>
              <w:rFonts w:ascii="Cambria Math" w:eastAsiaTheme="minorEastAsia" w:hAnsi="Cambria Math" w:cs="Times New Roman"/>
              <w:color w:val="000000" w:themeColor="text1"/>
              <w:sz w:val="24"/>
              <w:szCs w:val="24"/>
            </w:rPr>
            <m:t>)</m:t>
          </m:r>
        </m:oMath>
      </m:oMathPara>
    </w:p>
    <w:p w14:paraId="7F81F3C3" w14:textId="227259F9" w:rsidR="006A32E4" w:rsidRDefault="006A32E4" w:rsidP="005F10C9">
      <w:pPr>
        <w:spacing w:line="276"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We also find our annualized </w:t>
      </w:r>
      <m:oMath>
        <m:r>
          <w:rPr>
            <w:rFonts w:ascii="Cambria Math" w:eastAsiaTheme="minorEastAsia" w:hAnsi="Cambria Math" w:cs="Times New Roman"/>
            <w:color w:val="000000" w:themeColor="text1"/>
            <w:sz w:val="24"/>
            <w:szCs w:val="24"/>
          </w:rPr>
          <m:t>μ-r</m:t>
        </m:r>
      </m:oMath>
      <w:r>
        <w:rPr>
          <w:rFonts w:ascii="Times New Roman" w:eastAsiaTheme="minorEastAsia" w:hAnsi="Times New Roman" w:cs="Times New Roman"/>
          <w:color w:val="000000" w:themeColor="text1"/>
          <w:sz w:val="24"/>
          <w:szCs w:val="24"/>
        </w:rPr>
        <w:t xml:space="preserve"> </w:t>
      </w:r>
      <w:r w:rsidR="00BF6743">
        <w:rPr>
          <w:rFonts w:ascii="Times New Roman" w:eastAsiaTheme="minorEastAsia" w:hAnsi="Times New Roman" w:cs="Times New Roman"/>
          <w:color w:val="000000" w:themeColor="text1"/>
          <w:sz w:val="24"/>
          <w:szCs w:val="24"/>
        </w:rPr>
        <w:t xml:space="preserve">vector </w:t>
      </w:r>
      <w:r>
        <w:rPr>
          <w:rFonts w:ascii="Times New Roman" w:eastAsiaTheme="minorEastAsia" w:hAnsi="Times New Roman" w:cs="Times New Roman"/>
          <w:color w:val="000000" w:themeColor="text1"/>
          <w:sz w:val="24"/>
          <w:szCs w:val="24"/>
        </w:rPr>
        <w:t xml:space="preserve">values </w:t>
      </w:r>
      <w:r w:rsidR="00BF6743">
        <w:rPr>
          <w:rFonts w:ascii="Times New Roman" w:eastAsiaTheme="minorEastAsia" w:hAnsi="Times New Roman" w:cs="Times New Roman"/>
          <w:color w:val="000000" w:themeColor="text1"/>
          <w:sz w:val="24"/>
          <w:szCs w:val="24"/>
        </w:rPr>
        <w:t>to be able to use in the above equations</w:t>
      </w:r>
      <w:r>
        <w:rPr>
          <w:rFonts w:ascii="Times New Roman" w:eastAsiaTheme="minorEastAsia" w:hAnsi="Times New Roman" w:cs="Times New Roman"/>
          <w:color w:val="000000" w:themeColor="text1"/>
          <w:sz w:val="24"/>
          <w:szCs w:val="24"/>
        </w:rPr>
        <w:t xml:space="preserve">. </w:t>
      </w:r>
      <w:proofErr w:type="gramStart"/>
      <w:r>
        <w:rPr>
          <w:rFonts w:ascii="Times New Roman" w:eastAsiaTheme="minorEastAsia" w:hAnsi="Times New Roman" w:cs="Times New Roman"/>
          <w:color w:val="000000" w:themeColor="text1"/>
          <w:sz w:val="24"/>
          <w:szCs w:val="24"/>
        </w:rPr>
        <w:t>We</w:t>
      </w:r>
      <w:proofErr w:type="gramEnd"/>
      <w:r>
        <w:rPr>
          <w:rFonts w:ascii="Times New Roman" w:eastAsiaTheme="minorEastAsia" w:hAnsi="Times New Roman" w:cs="Times New Roman"/>
          <w:color w:val="000000" w:themeColor="text1"/>
          <w:sz w:val="24"/>
          <w:szCs w:val="24"/>
        </w:rPr>
        <w:t xml:space="preserve"> next, similarly to the Global Minimum Variance Portfolio, find </w:t>
      </w:r>
      <w:r>
        <w:rPr>
          <w:rFonts w:ascii="Times New Roman" w:eastAsiaTheme="minorEastAsia" w:hAnsi="Times New Roman" w:cs="Times New Roman"/>
          <w:color w:val="000000" w:themeColor="text1"/>
          <w:sz w:val="24"/>
          <w:szCs w:val="24"/>
        </w:rPr>
        <w:t xml:space="preserve">our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μ</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w</m:t>
            </m:r>
          </m:e>
        </m:d>
        <m:r>
          <w:rPr>
            <w:rFonts w:ascii="Cambria Math" w:eastAsiaTheme="minorEastAsia" w:hAnsi="Cambria Math" w:cs="Times New Roman"/>
            <w:color w:val="000000" w:themeColor="text1"/>
            <w:sz w:val="24"/>
            <w:szCs w:val="24"/>
          </w:rPr>
          <m:t xml:space="preserve"> &amp;</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 xml:space="preserve"> σ</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w</m:t>
            </m:r>
          </m:e>
        </m:d>
      </m:oMath>
      <w:r>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w:t>
      </w:r>
      <w:r w:rsidR="00F248B2">
        <w:rPr>
          <w:rFonts w:ascii="Times New Roman" w:eastAsiaTheme="minorEastAsia" w:hAnsi="Times New Roman" w:cs="Times New Roman"/>
          <w:color w:val="000000" w:themeColor="text1"/>
          <w:sz w:val="24"/>
          <w:szCs w:val="24"/>
        </w:rPr>
        <w:t xml:space="preserve">and compare our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D</m:t>
            </m:r>
          </m:sub>
        </m:sSub>
      </m:oMath>
      <w:r w:rsidR="00F248B2">
        <w:rPr>
          <w:rFonts w:ascii="Times New Roman" w:eastAsiaTheme="minorEastAsia" w:hAnsi="Times New Roman" w:cs="Times New Roman"/>
          <w:color w:val="000000" w:themeColor="text1"/>
          <w:sz w:val="24"/>
          <w:szCs w:val="24"/>
        </w:rPr>
        <w:t xml:space="preserve"> 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μ</m:t>
            </m:r>
          </m:sub>
        </m:sSub>
      </m:oMath>
      <w:r w:rsidR="00F248B2">
        <w:rPr>
          <w:rFonts w:ascii="Times New Roman" w:eastAsiaTheme="minorEastAsia" w:hAnsi="Times New Roman" w:cs="Times New Roman"/>
          <w:color w:val="000000" w:themeColor="text1"/>
          <w:sz w:val="24"/>
          <w:szCs w:val="24"/>
        </w:rPr>
        <w:t xml:space="preserve"> for each of the stocks. We then conclude by finding our Sharpe Ratio (using the equation declared in the Global Minimum Variance Portfolio), which concludes our analysis of the Market Portfolio.</w:t>
      </w:r>
    </w:p>
    <w:p w14:paraId="4D3D6985" w14:textId="4B861347" w:rsidR="00F248B2" w:rsidRDefault="00F248B2" w:rsidP="00BF6743">
      <w:pPr>
        <w:spacing w:line="276"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This leaves us with our final portfolio, the Diversified Portfolio</w:t>
      </w:r>
      <w:r w:rsidR="00BD6646">
        <w:rPr>
          <w:rFonts w:ascii="Times New Roman" w:eastAsiaTheme="minorEastAsia" w:hAnsi="Times New Roman" w:cs="Times New Roman"/>
          <w:color w:val="000000" w:themeColor="text1"/>
          <w:sz w:val="24"/>
          <w:szCs w:val="24"/>
        </w:rPr>
        <w:t xml:space="preserve">, by staring with finding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μ</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w</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D</m:t>
            </m:r>
          </m:sub>
        </m:sSub>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μ</m:t>
            </m:r>
          </m:e>
          <m:sup>
            <m:r>
              <w:rPr>
                <w:rFonts w:ascii="Cambria Math" w:eastAsiaTheme="minorEastAsia" w:hAnsi="Cambria Math" w:cs="Times New Roman"/>
                <w:color w:val="000000" w:themeColor="text1"/>
                <w:sz w:val="24"/>
                <w:szCs w:val="24"/>
              </w:rPr>
              <m:t>T</m:t>
            </m:r>
          </m:sup>
        </m:sSup>
      </m:oMath>
      <w:r w:rsidR="00BD6646">
        <w:rPr>
          <w:rFonts w:ascii="Times New Roman" w:eastAsiaTheme="minorEastAsia" w:hAnsi="Times New Roman" w:cs="Times New Roman"/>
          <w:color w:val="000000" w:themeColor="text1"/>
          <w:sz w:val="24"/>
          <w:szCs w:val="24"/>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w</m:t>
            </m:r>
          </m:e>
        </m:d>
        <m:r>
          <w:rPr>
            <w:rFonts w:ascii="Cambria Math" w:eastAsiaTheme="minorEastAsia" w:hAnsi="Cambria Math" w:cs="Times New Roman"/>
            <w:color w:val="000000" w:themeColor="text1"/>
            <w:sz w:val="24"/>
            <w:szCs w:val="24"/>
          </w:rPr>
          <m:t xml:space="preserve">= </m:t>
        </m:r>
        <m:rad>
          <m:radPr>
            <m:degHide m:val="1"/>
            <m:ctrlPr>
              <w:rPr>
                <w:rFonts w:ascii="Cambria Math" w:eastAsiaTheme="minorEastAsia" w:hAnsi="Cambria Math" w:cs="Times New Roman"/>
                <w:i/>
                <w:color w:val="000000" w:themeColor="text1"/>
                <w:sz w:val="24"/>
                <w:szCs w:val="24"/>
              </w:rPr>
            </m:ctrlPr>
          </m:radPr>
          <m:deg/>
          <m:e>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D</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V</m:t>
                </m:r>
              </m:e>
            </m:d>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D</m:t>
                </m:r>
              </m:sub>
            </m:sSub>
          </m:e>
        </m:rad>
      </m:oMath>
      <w:r w:rsidR="00BD6646">
        <w:rPr>
          <w:rFonts w:ascii="Times New Roman" w:eastAsiaTheme="minorEastAsia" w:hAnsi="Times New Roman" w:cs="Times New Roman"/>
          <w:color w:val="000000" w:themeColor="text1"/>
          <w:sz w:val="24"/>
          <w:szCs w:val="24"/>
        </w:rPr>
        <w:t xml:space="preserve"> </w:t>
      </w:r>
      <w:r w:rsidR="00BF6743">
        <w:rPr>
          <w:rFonts w:ascii="Times New Roman" w:eastAsiaTheme="minorEastAsia" w:hAnsi="Times New Roman" w:cs="Times New Roman"/>
          <w:color w:val="000000" w:themeColor="text1"/>
          <w:sz w:val="24"/>
          <w:szCs w:val="24"/>
        </w:rPr>
        <w:t xml:space="preserve">, where </w:t>
      </w:r>
      <w:r w:rsidR="00BF6743">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D</m:t>
            </m:r>
          </m:sub>
        </m:sSub>
        <m:r>
          <w:rPr>
            <w:rFonts w:ascii="Cambria Math" w:eastAsiaTheme="minorEastAsia" w:hAnsi="Cambria Math" w:cs="Times New Roman"/>
            <w:color w:val="000000" w:themeColor="text1"/>
            <w:sz w:val="24"/>
            <w:szCs w:val="24"/>
          </w:rPr>
          <m:t xml:space="preserve">= </m:t>
        </m:r>
        <m:f>
          <m:fPr>
            <m:ctrlPr>
              <w:rPr>
                <w:rFonts w:ascii="Cambria Math" w:eastAsiaTheme="minorEastAsia" w:hAnsi="Cambria Math" w:cs="Times New Roman"/>
                <w:i/>
                <w:color w:val="000000" w:themeColor="text1"/>
                <w:sz w:val="24"/>
                <w:szCs w:val="24"/>
              </w:rPr>
            </m:ctrlPr>
          </m:fPr>
          <m:num>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V</m:t>
                </m:r>
              </m:e>
              <m:sup>
                <m:r>
                  <w:rPr>
                    <w:rFonts w:ascii="Cambria Math" w:eastAsiaTheme="minorEastAsia" w:hAnsi="Cambria Math" w:cs="Times New Roman"/>
                    <w:color w:val="000000" w:themeColor="text1"/>
                    <w:sz w:val="24"/>
                    <w:szCs w:val="24"/>
                  </w:rPr>
                  <m:t>-1</m:t>
                </m:r>
              </m:sup>
            </m:sSup>
            <m:r>
              <w:rPr>
                <w:rFonts w:ascii="Cambria Math" w:eastAsiaTheme="minorEastAsia" w:hAnsi="Cambria Math" w:cs="Times New Roman"/>
                <w:color w:val="000000" w:themeColor="text1"/>
                <w:sz w:val="24"/>
                <w:szCs w:val="24"/>
              </w:rPr>
              <m:t>μ</m:t>
            </m:r>
          </m:num>
          <m:den>
            <m:r>
              <w:rPr>
                <w:rFonts w:ascii="Cambria Math" w:eastAsiaTheme="minorEastAsia" w:hAnsi="Cambria Math" w:cs="Times New Roman"/>
                <w:color w:val="000000" w:themeColor="text1"/>
                <w:sz w:val="24"/>
                <w:szCs w:val="24"/>
              </w:rPr>
              <m:t>B</m:t>
            </m:r>
          </m:den>
        </m:f>
      </m:oMath>
      <w:r w:rsidR="00BF6743">
        <w:rPr>
          <w:rFonts w:ascii="Times New Roman" w:eastAsiaTheme="minorEastAsia" w:hAnsi="Times New Roman" w:cs="Times New Roman"/>
          <w:color w:val="000000" w:themeColor="text1"/>
          <w:sz w:val="24"/>
          <w:szCs w:val="24"/>
        </w:rPr>
        <w:t xml:space="preserve"> </w:t>
      </w:r>
      <w:r w:rsidR="00BD6646">
        <w:rPr>
          <w:rFonts w:ascii="Times New Roman" w:eastAsiaTheme="minorEastAsia" w:hAnsi="Times New Roman" w:cs="Times New Roman"/>
          <w:color w:val="000000" w:themeColor="text1"/>
          <w:sz w:val="24"/>
          <w:szCs w:val="24"/>
        </w:rPr>
        <w:t>(and we also include alternate</w:t>
      </w:r>
      <w:r w:rsidR="00BF6743">
        <w:rPr>
          <w:rFonts w:ascii="Times New Roman" w:eastAsiaTheme="minorEastAsia" w:hAnsi="Times New Roman" w:cs="Times New Roman"/>
          <w:color w:val="000000" w:themeColor="text1"/>
          <w:sz w:val="24"/>
          <w:szCs w:val="24"/>
        </w:rPr>
        <w:t xml:space="preserve"> </w:t>
      </w:r>
      <w:r w:rsidR="00BD6646">
        <w:rPr>
          <w:rFonts w:ascii="Times New Roman" w:eastAsiaTheme="minorEastAsia" w:hAnsi="Times New Roman" w:cs="Times New Roman"/>
          <w:color w:val="000000" w:themeColor="text1"/>
          <w:sz w:val="24"/>
          <w:szCs w:val="24"/>
        </w:rPr>
        <w:t xml:space="preserve">ways to calculate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μ</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w</m:t>
            </m:r>
          </m:e>
        </m:d>
      </m:oMath>
      <w:r w:rsidR="00BD6646">
        <w:rPr>
          <w:rFonts w:ascii="Times New Roman" w:eastAsiaTheme="minorEastAsia" w:hAnsi="Times New Roman" w:cs="Times New Roman"/>
          <w:color w:val="000000" w:themeColor="text1"/>
          <w:sz w:val="24"/>
          <w:szCs w:val="24"/>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w</m:t>
            </m:r>
          </m:e>
        </m:d>
      </m:oMath>
      <w:r w:rsidR="00BD6646">
        <w:rPr>
          <w:rFonts w:ascii="Times New Roman" w:eastAsiaTheme="minorEastAsia" w:hAnsi="Times New Roman" w:cs="Times New Roman"/>
          <w:color w:val="000000" w:themeColor="text1"/>
          <w:sz w:val="24"/>
          <w:szCs w:val="24"/>
        </w:rPr>
        <w:t xml:space="preserve"> </w:t>
      </w:r>
      <w:r w:rsidR="001B7039">
        <w:rPr>
          <w:rFonts w:ascii="Times New Roman" w:eastAsiaTheme="minorEastAsia" w:hAnsi="Times New Roman" w:cs="Times New Roman"/>
          <w:color w:val="000000" w:themeColor="text1"/>
          <w:sz w:val="24"/>
          <w:szCs w:val="24"/>
        </w:rPr>
        <w:t xml:space="preserve">where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μ</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w</m:t>
            </m:r>
          </m:e>
        </m:d>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C</m:t>
            </m:r>
          </m:num>
          <m:den>
            <m:r>
              <w:rPr>
                <w:rFonts w:ascii="Cambria Math" w:eastAsiaTheme="minorEastAsia" w:hAnsi="Cambria Math" w:cs="Times New Roman"/>
                <w:color w:val="000000" w:themeColor="text1"/>
                <w:sz w:val="24"/>
                <w:szCs w:val="24"/>
              </w:rPr>
              <m:t>B</m:t>
            </m:r>
          </m:den>
        </m:f>
      </m:oMath>
      <w:r w:rsidR="001B7039">
        <w:rPr>
          <w:rFonts w:ascii="Times New Roman" w:eastAsiaTheme="minorEastAsia" w:hAnsi="Times New Roman" w:cs="Times New Roman"/>
          <w:color w:val="000000" w:themeColor="text1"/>
          <w:sz w:val="24"/>
          <w:szCs w:val="24"/>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w</m:t>
            </m:r>
          </m:e>
        </m:d>
        <m:r>
          <w:rPr>
            <w:rFonts w:ascii="Cambria Math" w:eastAsiaTheme="minorEastAsia" w:hAnsi="Cambria Math" w:cs="Times New Roman"/>
            <w:color w:val="000000" w:themeColor="text1"/>
            <w:sz w:val="24"/>
            <w:szCs w:val="24"/>
          </w:rPr>
          <m:t xml:space="preserve">= </m:t>
        </m:r>
        <m:rad>
          <m:radPr>
            <m:degHide m:val="1"/>
            <m:ctrlPr>
              <w:rPr>
                <w:rFonts w:ascii="Cambria Math" w:eastAsiaTheme="minorEastAsia" w:hAnsi="Cambria Math" w:cs="Times New Roman"/>
                <w:i/>
                <w:color w:val="000000" w:themeColor="text1"/>
                <w:sz w:val="24"/>
                <w:szCs w:val="24"/>
              </w:rPr>
            </m:ctrlPr>
          </m:radPr>
          <m:deg/>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C</m:t>
                </m:r>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B</m:t>
                    </m:r>
                  </m:e>
                  <m:sup>
                    <m:r>
                      <w:rPr>
                        <w:rFonts w:ascii="Cambria Math" w:eastAsiaTheme="minorEastAsia" w:hAnsi="Cambria Math" w:cs="Times New Roman"/>
                        <w:color w:val="000000" w:themeColor="text1"/>
                        <w:sz w:val="24"/>
                        <w:szCs w:val="24"/>
                      </w:rPr>
                      <m:t>2</m:t>
                    </m:r>
                  </m:sup>
                </m:sSup>
              </m:den>
            </m:f>
          </m:e>
        </m:rad>
      </m:oMath>
      <w:r w:rsidR="00F922D0">
        <w:rPr>
          <w:rFonts w:ascii="Times New Roman" w:eastAsiaTheme="minorEastAsia" w:hAnsi="Times New Roman" w:cs="Times New Roman"/>
          <w:color w:val="000000" w:themeColor="text1"/>
          <w:sz w:val="24"/>
          <w:szCs w:val="24"/>
        </w:rPr>
        <w:t xml:space="preserve"> ), </w:t>
      </w:r>
      <w:r w:rsidR="001B7039">
        <w:rPr>
          <w:rFonts w:ascii="Times New Roman" w:eastAsiaTheme="minorEastAsia" w:hAnsi="Times New Roman" w:cs="Times New Roman"/>
          <w:color w:val="000000" w:themeColor="text1"/>
          <w:sz w:val="24"/>
          <w:szCs w:val="24"/>
        </w:rPr>
        <w:t xml:space="preserve">then we </w:t>
      </w:r>
      <w:r w:rsidR="00F922D0">
        <w:rPr>
          <w:rFonts w:ascii="Times New Roman" w:eastAsiaTheme="minorEastAsia" w:hAnsi="Times New Roman" w:cs="Times New Roman"/>
          <w:color w:val="000000" w:themeColor="text1"/>
          <w:sz w:val="24"/>
          <w:szCs w:val="24"/>
        </w:rPr>
        <w:t xml:space="preserve">calculate the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D</m:t>
            </m:r>
          </m:sub>
        </m:sSub>
      </m:oMath>
      <w:r w:rsidR="00F922D0">
        <w:rPr>
          <w:rFonts w:ascii="Times New Roman" w:eastAsiaTheme="minorEastAsia" w:hAnsi="Times New Roman" w:cs="Times New Roman"/>
          <w:color w:val="000000" w:themeColor="text1"/>
          <w:sz w:val="24"/>
          <w:szCs w:val="24"/>
        </w:rPr>
        <w:t xml:space="preserve"> for each of the stocks. Then we finally calculate the Sharpe Ratio (where r = 0). Doing so gives us our best Sharpe Ratio, meaning that the Diversified Portfolio is the best Portfolio given our chosen stocks.</w:t>
      </w:r>
    </w:p>
    <w:p w14:paraId="01854C23" w14:textId="5AF02C04" w:rsidR="007128F5" w:rsidRPr="0001428B" w:rsidRDefault="00F922D0" w:rsidP="0001428B">
      <w:pPr>
        <w:spacing w:line="276"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We compare </w:t>
      </w:r>
      <w:proofErr w:type="gramStart"/>
      <w:r>
        <w:rPr>
          <w:rFonts w:ascii="Times New Roman" w:eastAsiaTheme="minorEastAsia" w:hAnsi="Times New Roman" w:cs="Times New Roman"/>
          <w:color w:val="000000" w:themeColor="text1"/>
          <w:sz w:val="24"/>
          <w:szCs w:val="24"/>
        </w:rPr>
        <w:t>all of</w:t>
      </w:r>
      <w:proofErr w:type="gramEnd"/>
      <w:r>
        <w:rPr>
          <w:rFonts w:ascii="Times New Roman" w:eastAsiaTheme="minorEastAsia" w:hAnsi="Times New Roman" w:cs="Times New Roman"/>
          <w:color w:val="000000" w:themeColor="text1"/>
          <w:sz w:val="24"/>
          <w:szCs w:val="24"/>
        </w:rPr>
        <w:t xml:space="preserve"> our Sharpe Ratios to those of the individual stocks, concluding that any of the portfolios are better than simply investing in any individual stock.</w:t>
      </w:r>
    </w:p>
    <w:sectPr w:rsidR="007128F5" w:rsidRPr="0001428B" w:rsidSect="00180583">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CE950" w14:textId="77777777" w:rsidR="00F52359" w:rsidRDefault="00F52359" w:rsidP="00180583">
      <w:pPr>
        <w:spacing w:after="0" w:line="240" w:lineRule="auto"/>
      </w:pPr>
      <w:r>
        <w:separator/>
      </w:r>
    </w:p>
  </w:endnote>
  <w:endnote w:type="continuationSeparator" w:id="0">
    <w:p w14:paraId="45AAF306" w14:textId="77777777" w:rsidR="00F52359" w:rsidRDefault="00F52359" w:rsidP="0018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645F" w14:textId="77777777" w:rsidR="00F52359" w:rsidRDefault="00F52359" w:rsidP="00180583">
      <w:pPr>
        <w:spacing w:after="0" w:line="240" w:lineRule="auto"/>
      </w:pPr>
      <w:r>
        <w:separator/>
      </w:r>
    </w:p>
  </w:footnote>
  <w:footnote w:type="continuationSeparator" w:id="0">
    <w:p w14:paraId="3E60488D" w14:textId="77777777" w:rsidR="00F52359" w:rsidRDefault="00F52359" w:rsidP="00180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4CA9" w14:textId="77777777" w:rsidR="00180583" w:rsidRDefault="00180583" w:rsidP="00180583">
    <w:pPr>
      <w:pStyle w:val="Header"/>
      <w:rPr>
        <w:rFonts w:ascii="Times New Roman" w:hAnsi="Times New Roman" w:cs="Times New Roman"/>
        <w:sz w:val="24"/>
        <w:szCs w:val="24"/>
      </w:rPr>
    </w:pPr>
    <w:r>
      <w:rPr>
        <w:rFonts w:ascii="Times New Roman" w:hAnsi="Times New Roman" w:cs="Times New Roman"/>
        <w:sz w:val="24"/>
        <w:szCs w:val="24"/>
      </w:rPr>
      <w:t>Elizabeth Maynard</w:t>
    </w:r>
  </w:p>
  <w:p w14:paraId="5BE197EE" w14:textId="77777777" w:rsidR="00180583" w:rsidRPr="00180583" w:rsidRDefault="00180583" w:rsidP="00180583">
    <w:pPr>
      <w:pStyle w:val="Header"/>
      <w:rPr>
        <w:rFonts w:ascii="Times New Roman" w:hAnsi="Times New Roman" w:cs="Times New Roman"/>
        <w:sz w:val="24"/>
        <w:szCs w:val="24"/>
      </w:rPr>
    </w:pPr>
    <w:r>
      <w:rPr>
        <w:rFonts w:ascii="Times New Roman" w:hAnsi="Times New Roman" w:cs="Times New Roman"/>
        <w:sz w:val="24"/>
        <w:szCs w:val="24"/>
      </w:rPr>
      <w:t>MATH 5760 Fall 2021</w:t>
    </w:r>
  </w:p>
  <w:p w14:paraId="216C2649" w14:textId="77777777" w:rsidR="00180583" w:rsidRDefault="00180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EC"/>
    <w:rsid w:val="0001428B"/>
    <w:rsid w:val="00107FB9"/>
    <w:rsid w:val="00180583"/>
    <w:rsid w:val="001B7039"/>
    <w:rsid w:val="001E2191"/>
    <w:rsid w:val="00326B9E"/>
    <w:rsid w:val="003A795E"/>
    <w:rsid w:val="003C14C5"/>
    <w:rsid w:val="003C35F0"/>
    <w:rsid w:val="0057441B"/>
    <w:rsid w:val="005F10C9"/>
    <w:rsid w:val="0069001B"/>
    <w:rsid w:val="006A32E4"/>
    <w:rsid w:val="006D3BFD"/>
    <w:rsid w:val="006F06C3"/>
    <w:rsid w:val="007128F5"/>
    <w:rsid w:val="007E4252"/>
    <w:rsid w:val="00802D62"/>
    <w:rsid w:val="0083171F"/>
    <w:rsid w:val="008773AA"/>
    <w:rsid w:val="008C270B"/>
    <w:rsid w:val="00BD6646"/>
    <w:rsid w:val="00BF6743"/>
    <w:rsid w:val="00C769F1"/>
    <w:rsid w:val="00D856D0"/>
    <w:rsid w:val="00DF3B0D"/>
    <w:rsid w:val="00EB48D1"/>
    <w:rsid w:val="00EC6F82"/>
    <w:rsid w:val="00F248B2"/>
    <w:rsid w:val="00F52359"/>
    <w:rsid w:val="00F826EC"/>
    <w:rsid w:val="00F92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E820"/>
  <w15:chartTrackingRefBased/>
  <w15:docId w15:val="{8C162153-3564-4F72-B5EE-FA18EE48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6F82"/>
    <w:rPr>
      <w:color w:val="0000FF"/>
      <w:u w:val="single"/>
    </w:rPr>
  </w:style>
  <w:style w:type="character" w:customStyle="1" w:styleId="s66c449f50">
    <w:name w:val="s66c449f50"/>
    <w:basedOn w:val="DefaultParagraphFont"/>
    <w:rsid w:val="007128F5"/>
  </w:style>
  <w:style w:type="character" w:customStyle="1" w:styleId="s66c449f541">
    <w:name w:val="s66c449f541"/>
    <w:basedOn w:val="DefaultParagraphFont"/>
    <w:rsid w:val="007128F5"/>
    <w:rPr>
      <w:strike w:val="0"/>
      <w:dstrike w:val="0"/>
      <w:color w:val="AA04F9"/>
      <w:u w:val="none"/>
      <w:effect w:val="none"/>
    </w:rPr>
  </w:style>
  <w:style w:type="character" w:styleId="PlaceholderText">
    <w:name w:val="Placeholder Text"/>
    <w:basedOn w:val="DefaultParagraphFont"/>
    <w:uiPriority w:val="99"/>
    <w:semiHidden/>
    <w:rsid w:val="0083171F"/>
    <w:rPr>
      <w:color w:val="808080"/>
    </w:rPr>
  </w:style>
  <w:style w:type="paragraph" w:styleId="Revision">
    <w:name w:val="Revision"/>
    <w:hidden/>
    <w:uiPriority w:val="99"/>
    <w:semiHidden/>
    <w:rsid w:val="008C270B"/>
    <w:pPr>
      <w:spacing w:after="0" w:line="240" w:lineRule="auto"/>
    </w:pPr>
  </w:style>
  <w:style w:type="paragraph" w:styleId="Header">
    <w:name w:val="header"/>
    <w:basedOn w:val="Normal"/>
    <w:link w:val="HeaderChar"/>
    <w:uiPriority w:val="99"/>
    <w:unhideWhenUsed/>
    <w:rsid w:val="00180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583"/>
  </w:style>
  <w:style w:type="paragraph" w:styleId="Footer">
    <w:name w:val="footer"/>
    <w:basedOn w:val="Normal"/>
    <w:link w:val="FooterChar"/>
    <w:uiPriority w:val="99"/>
    <w:unhideWhenUsed/>
    <w:rsid w:val="00180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1973">
      <w:bodyDiv w:val="1"/>
      <w:marLeft w:val="0"/>
      <w:marRight w:val="0"/>
      <w:marTop w:val="0"/>
      <w:marBottom w:val="0"/>
      <w:divBdr>
        <w:top w:val="none" w:sz="0" w:space="0" w:color="auto"/>
        <w:left w:val="none" w:sz="0" w:space="0" w:color="auto"/>
        <w:bottom w:val="none" w:sz="0" w:space="0" w:color="auto"/>
        <w:right w:val="none" w:sz="0" w:space="0" w:color="auto"/>
      </w:divBdr>
      <w:divsChild>
        <w:div w:id="1964119472">
          <w:marLeft w:val="0"/>
          <w:marRight w:val="0"/>
          <w:marTop w:val="0"/>
          <w:marBottom w:val="0"/>
          <w:divBdr>
            <w:top w:val="none" w:sz="0" w:space="0" w:color="auto"/>
            <w:left w:val="none" w:sz="0" w:space="0" w:color="auto"/>
            <w:bottom w:val="none" w:sz="0" w:space="0" w:color="auto"/>
            <w:right w:val="none" w:sz="0" w:space="0" w:color="auto"/>
          </w:divBdr>
          <w:divsChild>
            <w:div w:id="975993818">
              <w:marLeft w:val="0"/>
              <w:marRight w:val="0"/>
              <w:marTop w:val="0"/>
              <w:marBottom w:val="0"/>
              <w:divBdr>
                <w:top w:val="none" w:sz="0" w:space="0" w:color="auto"/>
                <w:left w:val="none" w:sz="0" w:space="0" w:color="auto"/>
                <w:bottom w:val="none" w:sz="0" w:space="0" w:color="auto"/>
                <w:right w:val="none" w:sz="0" w:space="0" w:color="auto"/>
              </w:divBdr>
              <w:divsChild>
                <w:div w:id="907688915">
                  <w:marLeft w:val="0"/>
                  <w:marRight w:val="0"/>
                  <w:marTop w:val="150"/>
                  <w:marBottom w:val="150"/>
                  <w:divBdr>
                    <w:top w:val="none" w:sz="0" w:space="0" w:color="auto"/>
                    <w:left w:val="none" w:sz="0" w:space="0" w:color="auto"/>
                    <w:bottom w:val="none" w:sz="0" w:space="0" w:color="auto"/>
                    <w:right w:val="none" w:sz="0" w:space="0" w:color="auto"/>
                  </w:divBdr>
                  <w:divsChild>
                    <w:div w:id="803541969">
                      <w:marLeft w:val="0"/>
                      <w:marRight w:val="0"/>
                      <w:marTop w:val="0"/>
                      <w:marBottom w:val="0"/>
                      <w:divBdr>
                        <w:top w:val="none" w:sz="0" w:space="0" w:color="auto"/>
                        <w:left w:val="none" w:sz="0" w:space="0" w:color="auto"/>
                        <w:bottom w:val="none" w:sz="0" w:space="0" w:color="auto"/>
                        <w:right w:val="none" w:sz="0" w:space="0" w:color="auto"/>
                      </w:divBdr>
                      <w:divsChild>
                        <w:div w:id="112867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632490">
      <w:bodyDiv w:val="1"/>
      <w:marLeft w:val="0"/>
      <w:marRight w:val="0"/>
      <w:marTop w:val="0"/>
      <w:marBottom w:val="0"/>
      <w:divBdr>
        <w:top w:val="none" w:sz="0" w:space="0" w:color="auto"/>
        <w:left w:val="none" w:sz="0" w:space="0" w:color="auto"/>
        <w:bottom w:val="none" w:sz="0" w:space="0" w:color="auto"/>
        <w:right w:val="none" w:sz="0" w:space="0" w:color="auto"/>
      </w:divBdr>
    </w:div>
    <w:div w:id="1549613204">
      <w:bodyDiv w:val="1"/>
      <w:marLeft w:val="0"/>
      <w:marRight w:val="0"/>
      <w:marTop w:val="0"/>
      <w:marBottom w:val="0"/>
      <w:divBdr>
        <w:top w:val="none" w:sz="0" w:space="0" w:color="auto"/>
        <w:left w:val="none" w:sz="0" w:space="0" w:color="auto"/>
        <w:bottom w:val="none" w:sz="0" w:space="0" w:color="auto"/>
        <w:right w:val="none" w:sz="0" w:space="0" w:color="auto"/>
      </w:divBdr>
      <w:divsChild>
        <w:div w:id="766314279">
          <w:marLeft w:val="0"/>
          <w:marRight w:val="0"/>
          <w:marTop w:val="0"/>
          <w:marBottom w:val="0"/>
          <w:divBdr>
            <w:top w:val="none" w:sz="0" w:space="0" w:color="auto"/>
            <w:left w:val="none" w:sz="0" w:space="0" w:color="auto"/>
            <w:bottom w:val="none" w:sz="0" w:space="0" w:color="auto"/>
            <w:right w:val="none" w:sz="0" w:space="0" w:color="auto"/>
          </w:divBdr>
          <w:divsChild>
            <w:div w:id="32969554">
              <w:marLeft w:val="0"/>
              <w:marRight w:val="0"/>
              <w:marTop w:val="0"/>
              <w:marBottom w:val="0"/>
              <w:divBdr>
                <w:top w:val="none" w:sz="0" w:space="0" w:color="auto"/>
                <w:left w:val="none" w:sz="0" w:space="0" w:color="auto"/>
                <w:bottom w:val="none" w:sz="0" w:space="0" w:color="auto"/>
                <w:right w:val="none" w:sz="0" w:space="0" w:color="auto"/>
              </w:divBdr>
              <w:divsChild>
                <w:div w:id="599023105">
                  <w:marLeft w:val="0"/>
                  <w:marRight w:val="0"/>
                  <w:marTop w:val="150"/>
                  <w:marBottom w:val="150"/>
                  <w:divBdr>
                    <w:top w:val="none" w:sz="0" w:space="0" w:color="auto"/>
                    <w:left w:val="none" w:sz="0" w:space="0" w:color="auto"/>
                    <w:bottom w:val="none" w:sz="0" w:space="0" w:color="auto"/>
                    <w:right w:val="none" w:sz="0" w:space="0" w:color="auto"/>
                  </w:divBdr>
                  <w:divsChild>
                    <w:div w:id="1091048500">
                      <w:marLeft w:val="0"/>
                      <w:marRight w:val="0"/>
                      <w:marTop w:val="0"/>
                      <w:marBottom w:val="0"/>
                      <w:divBdr>
                        <w:top w:val="none" w:sz="0" w:space="0" w:color="auto"/>
                        <w:left w:val="none" w:sz="0" w:space="0" w:color="auto"/>
                        <w:bottom w:val="none" w:sz="0" w:space="0" w:color="auto"/>
                        <w:right w:val="none" w:sz="0" w:space="0" w:color="auto"/>
                      </w:divBdr>
                      <w:divsChild>
                        <w:div w:id="9492430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athworks.com/help/finance/blsimpv.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735F2-AC47-48AD-A6BB-BF6AA442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Lizzie Maynard</dc:creator>
  <cp:keywords/>
  <dc:description/>
  <cp:lastModifiedBy>Lizzie Maynard</cp:lastModifiedBy>
  <cp:revision>6</cp:revision>
  <dcterms:created xsi:type="dcterms:W3CDTF">2021-12-05T23:55:00Z</dcterms:created>
  <dcterms:modified xsi:type="dcterms:W3CDTF">2021-12-07T17:18:00Z</dcterms:modified>
</cp:coreProperties>
</file>