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042" w:rsidRDefault="00D36042">
      <w:pPr>
        <w:rPr>
          <w:rFonts w:eastAsiaTheme="minorHAnsi" w:cs="Helvetica"/>
          <w:color w:val="000000" w:themeColor="text1"/>
          <w:szCs w:val="21"/>
        </w:rPr>
      </w:pPr>
      <w:r>
        <w:rPr>
          <w:rFonts w:eastAsiaTheme="minorHAnsi" w:cs="Helvetica" w:hint="eastAsia"/>
          <w:color w:val="000000" w:themeColor="text1"/>
          <w:szCs w:val="21"/>
        </w:rPr>
        <w:t>实验说明：</w:t>
      </w:r>
    </w:p>
    <w:p w:rsidR="006641E1" w:rsidRDefault="006641E1">
      <w:pPr>
        <w:rPr>
          <w:rFonts w:eastAsiaTheme="minorHAnsi" w:cs="Helvetica"/>
          <w:color w:val="000000" w:themeColor="text1"/>
          <w:szCs w:val="21"/>
        </w:rPr>
      </w:pPr>
      <w:bookmarkStart w:id="0" w:name="_GoBack"/>
      <w:bookmarkEnd w:id="0"/>
      <w:r w:rsidRPr="00CC1357">
        <w:rPr>
          <w:rFonts w:eastAsiaTheme="minorHAnsi" w:cs="Helvetica" w:hint="eastAsia"/>
          <w:color w:val="000000" w:themeColor="text1"/>
          <w:szCs w:val="21"/>
        </w:rPr>
        <w:t>在空间定向任务中，有关空间策略选择的话题一直是研究的热点</w:t>
      </w:r>
      <w:r>
        <w:rPr>
          <w:rFonts w:eastAsiaTheme="minorHAnsi" w:cs="Helvetica" w:hint="eastAsia"/>
          <w:color w:val="000000" w:themeColor="text1"/>
          <w:szCs w:val="21"/>
        </w:rPr>
        <w:t>。</w:t>
      </w:r>
      <w:r w:rsidRPr="00CC1357">
        <w:rPr>
          <w:rFonts w:eastAsiaTheme="minorHAnsi" w:cs="Helvetica" w:hint="eastAsia"/>
          <w:color w:val="000000" w:themeColor="text1"/>
          <w:szCs w:val="21"/>
        </w:rPr>
        <w:t>在以往的研究中被证实欧几里得坐标下的线索信息</w:t>
      </w:r>
      <w:r>
        <w:rPr>
          <w:rFonts w:eastAsiaTheme="minorHAnsi" w:cs="Helvetica" w:hint="eastAsia"/>
          <w:color w:val="000000" w:themeColor="text1"/>
          <w:szCs w:val="21"/>
        </w:rPr>
        <w:t>寻路和</w:t>
      </w:r>
      <w:r w:rsidRPr="00CC1357">
        <w:rPr>
          <w:rFonts w:eastAsiaTheme="minorHAnsi" w:cs="Helvetica" w:hint="eastAsia"/>
          <w:color w:val="000000" w:themeColor="text1"/>
          <w:szCs w:val="21"/>
        </w:rPr>
        <w:t>地标线索</w:t>
      </w:r>
      <w:r>
        <w:rPr>
          <w:rFonts w:eastAsiaTheme="minorHAnsi" w:cs="Helvetica" w:hint="eastAsia"/>
          <w:color w:val="000000" w:themeColor="text1"/>
          <w:szCs w:val="21"/>
        </w:rPr>
        <w:t>指路的</w:t>
      </w:r>
      <w:r w:rsidRPr="00CC1357">
        <w:rPr>
          <w:rFonts w:eastAsiaTheme="minorHAnsi" w:cs="Helvetica" w:hint="eastAsia"/>
          <w:color w:val="000000" w:themeColor="text1"/>
          <w:szCs w:val="21"/>
        </w:rPr>
        <w:t>双重策略</w:t>
      </w:r>
      <w:r>
        <w:rPr>
          <w:rFonts w:eastAsiaTheme="minorHAnsi" w:cs="Helvetica" w:hint="eastAsia"/>
          <w:color w:val="000000" w:themeColor="text1"/>
          <w:szCs w:val="21"/>
        </w:rPr>
        <w:t>存在。</w:t>
      </w:r>
    </w:p>
    <w:p w:rsidR="006641E1" w:rsidRDefault="006641E1">
      <w:pPr>
        <w:rPr>
          <w:rFonts w:eastAsiaTheme="minorHAnsi" w:cs="Helvetica"/>
          <w:color w:val="000000" w:themeColor="text1"/>
          <w:szCs w:val="21"/>
        </w:rPr>
      </w:pPr>
      <w:r>
        <w:rPr>
          <w:rFonts w:eastAsiaTheme="minorHAnsi" w:cs="Helvetica" w:hint="eastAsia"/>
          <w:color w:val="000000" w:themeColor="text1"/>
          <w:szCs w:val="21"/>
        </w:rPr>
        <w:t>本实验在二维</w:t>
      </w:r>
      <w:proofErr w:type="gramStart"/>
      <w:r>
        <w:rPr>
          <w:rFonts w:eastAsiaTheme="minorHAnsi" w:cs="Helvetica" w:hint="eastAsia"/>
          <w:color w:val="000000" w:themeColor="text1"/>
          <w:szCs w:val="21"/>
        </w:rPr>
        <w:t>空间空间</w:t>
      </w:r>
      <w:proofErr w:type="gramEnd"/>
      <w:r>
        <w:rPr>
          <w:rFonts w:eastAsiaTheme="minorHAnsi" w:cs="Helvetica" w:hint="eastAsia"/>
          <w:color w:val="000000" w:themeColor="text1"/>
          <w:szCs w:val="21"/>
        </w:rPr>
        <w:t>中研究被试的寻路策略差异。水平/垂直方向和路标的组合为地标线索类型指路，南北方向和距离的组合为欧几里得坐标线索指路。</w:t>
      </w:r>
    </w:p>
    <w:p w:rsidR="00E413E2" w:rsidRDefault="006641E1">
      <w:pPr>
        <w:rPr>
          <w:rFonts w:eastAsiaTheme="minorHAnsi" w:cs="Helvetica"/>
          <w:color w:val="000000" w:themeColor="text1"/>
          <w:szCs w:val="21"/>
        </w:rPr>
      </w:pPr>
      <w:r>
        <w:rPr>
          <w:rFonts w:eastAsiaTheme="minorHAnsi" w:cs="Helvetica" w:hint="eastAsia"/>
          <w:color w:val="000000" w:themeColor="text1"/>
          <w:szCs w:val="21"/>
        </w:rPr>
        <w:t>在实验前测量被试的空间经验和左右利手情况，作为协变量控制。在实验中随机出现两种使用不同策略的寻路任务，</w:t>
      </w:r>
      <w:r w:rsidR="00B73509">
        <w:rPr>
          <w:rFonts w:eastAsiaTheme="minorHAnsi" w:cs="Helvetica" w:hint="eastAsia"/>
          <w:color w:val="000000" w:themeColor="text1"/>
          <w:szCs w:val="21"/>
        </w:rPr>
        <w:t>在实验后被试进行空间焦虑程度的测验，</w:t>
      </w:r>
      <w:r w:rsidR="00B73509">
        <w:rPr>
          <w:rFonts w:eastAsiaTheme="minorHAnsi" w:cs="Helvetica" w:hint="eastAsia"/>
          <w:color w:val="000000" w:themeColor="text1"/>
          <w:szCs w:val="21"/>
        </w:rPr>
        <w:t>探究寻路策略</w:t>
      </w:r>
      <w:r w:rsidR="00B73509">
        <w:rPr>
          <w:rFonts w:eastAsiaTheme="minorHAnsi" w:cs="Helvetica" w:hint="eastAsia"/>
          <w:color w:val="000000" w:themeColor="text1"/>
          <w:szCs w:val="21"/>
        </w:rPr>
        <w:t>、空间焦虑程度</w:t>
      </w:r>
      <w:r w:rsidR="00B73509">
        <w:rPr>
          <w:rFonts w:eastAsiaTheme="minorHAnsi" w:cs="Helvetica" w:hint="eastAsia"/>
          <w:color w:val="000000" w:themeColor="text1"/>
          <w:szCs w:val="21"/>
        </w:rPr>
        <w:t>与寻路绩效之间的关系。</w:t>
      </w:r>
    </w:p>
    <w:p w:rsidR="00B73509" w:rsidRDefault="00B73509"/>
    <w:p w:rsidR="00B73509" w:rsidRPr="00C25E70" w:rsidRDefault="00B73509" w:rsidP="00B73509">
      <w:r w:rsidRPr="00CC1357">
        <w:rPr>
          <w:rFonts w:hint="eastAsia"/>
        </w:rPr>
        <w:t>研究假设：</w:t>
      </w:r>
    </w:p>
    <w:p w:rsidR="00B73509" w:rsidRPr="00CC1357" w:rsidRDefault="00B73509" w:rsidP="00B73509">
      <w:pPr>
        <w:rPr>
          <w:rFonts w:eastAsiaTheme="minorHAnsi" w:cs="Helvetica"/>
          <w:color w:val="000000" w:themeColor="text1"/>
          <w:szCs w:val="21"/>
        </w:rPr>
      </w:pPr>
      <w:r w:rsidRPr="00CC1357">
        <w:rPr>
          <w:rFonts w:eastAsiaTheme="minorHAnsi" w:cs="Helvetica" w:hint="eastAsia"/>
          <w:color w:val="000000" w:themeColor="text1"/>
          <w:szCs w:val="21"/>
        </w:rPr>
        <w:t>（1）空间焦虑水平较低</w:t>
      </w:r>
      <w:r>
        <w:rPr>
          <w:rFonts w:eastAsiaTheme="minorHAnsi" w:cs="Helvetica" w:hint="eastAsia"/>
          <w:color w:val="000000" w:themeColor="text1"/>
          <w:szCs w:val="21"/>
        </w:rPr>
        <w:t>的</w:t>
      </w:r>
      <w:r>
        <w:rPr>
          <w:rFonts w:eastAsiaTheme="minorHAnsi" w:cs="Helvetica" w:hint="eastAsia"/>
          <w:color w:val="000000" w:themeColor="text1"/>
          <w:szCs w:val="21"/>
        </w:rPr>
        <w:t>被试在</w:t>
      </w:r>
      <w:r w:rsidRPr="00CC1357">
        <w:rPr>
          <w:rFonts w:eastAsiaTheme="minorHAnsi" w:cs="Helvetica" w:hint="eastAsia"/>
          <w:color w:val="000000" w:themeColor="text1"/>
          <w:szCs w:val="21"/>
        </w:rPr>
        <w:t>欧几里得坐标线索定向（</w:t>
      </w:r>
      <w:r w:rsidRPr="00CC1357">
        <w:rPr>
          <w:rFonts w:eastAsiaTheme="minorHAnsi" w:cs="Helvetica"/>
          <w:color w:val="000000" w:themeColor="text1"/>
          <w:szCs w:val="21"/>
        </w:rPr>
        <w:t>Euclidean-based instruction</w:t>
      </w:r>
      <w:r w:rsidRPr="00CC1357">
        <w:rPr>
          <w:rFonts w:eastAsiaTheme="minorHAnsi" w:cs="Helvetica" w:hint="eastAsia"/>
          <w:color w:val="000000" w:themeColor="text1"/>
          <w:szCs w:val="21"/>
        </w:rPr>
        <w:t>）</w:t>
      </w:r>
      <w:r>
        <w:rPr>
          <w:rFonts w:eastAsiaTheme="minorHAnsi" w:cs="Helvetica" w:hint="eastAsia"/>
          <w:color w:val="000000" w:themeColor="text1"/>
          <w:szCs w:val="21"/>
        </w:rPr>
        <w:t>的情况下</w:t>
      </w:r>
      <w:r w:rsidRPr="00CC1357">
        <w:rPr>
          <w:rFonts w:eastAsiaTheme="minorHAnsi" w:cs="Helvetica" w:hint="eastAsia"/>
          <w:color w:val="000000" w:themeColor="text1"/>
          <w:szCs w:val="21"/>
        </w:rPr>
        <w:t>寻路绩效</w:t>
      </w:r>
      <w:r>
        <w:rPr>
          <w:rFonts w:eastAsiaTheme="minorHAnsi" w:cs="Helvetica" w:hint="eastAsia"/>
          <w:color w:val="000000" w:themeColor="text1"/>
          <w:szCs w:val="21"/>
        </w:rPr>
        <w:t>显著高于空间焦虑水平低的个体</w:t>
      </w:r>
      <w:r w:rsidRPr="00CC1357">
        <w:rPr>
          <w:rFonts w:eastAsiaTheme="minorHAnsi" w:cs="Helvetica" w:hint="eastAsia"/>
          <w:color w:val="000000" w:themeColor="text1"/>
          <w:szCs w:val="21"/>
        </w:rPr>
        <w:t>。</w:t>
      </w:r>
    </w:p>
    <w:p w:rsidR="00B73509" w:rsidRDefault="00B73509" w:rsidP="00B73509">
      <w:pPr>
        <w:rPr>
          <w:rFonts w:eastAsiaTheme="minorHAnsi" w:cs="Helvetica"/>
          <w:color w:val="000000" w:themeColor="text1"/>
          <w:szCs w:val="21"/>
        </w:rPr>
      </w:pPr>
      <w:r w:rsidRPr="00CC1357">
        <w:rPr>
          <w:rFonts w:eastAsiaTheme="minorHAnsi" w:cs="Helvetica" w:hint="eastAsia"/>
          <w:color w:val="000000" w:themeColor="text1"/>
          <w:szCs w:val="21"/>
        </w:rPr>
        <w:t>（2）空间焦虑水平较高</w:t>
      </w:r>
      <w:r>
        <w:rPr>
          <w:rFonts w:eastAsiaTheme="minorHAnsi" w:cs="Helvetica" w:hint="eastAsia"/>
          <w:color w:val="000000" w:themeColor="text1"/>
          <w:szCs w:val="21"/>
        </w:rPr>
        <w:t>的</w:t>
      </w:r>
      <w:r>
        <w:rPr>
          <w:rFonts w:eastAsiaTheme="minorHAnsi" w:cs="Helvetica" w:hint="eastAsia"/>
          <w:color w:val="000000" w:themeColor="text1"/>
          <w:szCs w:val="21"/>
        </w:rPr>
        <w:t>被试</w:t>
      </w:r>
      <w:r>
        <w:rPr>
          <w:rFonts w:eastAsiaTheme="minorHAnsi" w:cs="Helvetica" w:hint="eastAsia"/>
          <w:color w:val="000000" w:themeColor="text1"/>
          <w:szCs w:val="21"/>
        </w:rPr>
        <w:t>与空间焦虑水平低的个体</w:t>
      </w:r>
      <w:r>
        <w:rPr>
          <w:rFonts w:eastAsiaTheme="minorHAnsi" w:cs="Helvetica" w:hint="eastAsia"/>
          <w:color w:val="000000" w:themeColor="text1"/>
          <w:szCs w:val="21"/>
        </w:rPr>
        <w:t>在使用地标线索定向时寻路绩效无显著差异</w:t>
      </w:r>
    </w:p>
    <w:p w:rsidR="00B73509" w:rsidRPr="00A613FC" w:rsidRDefault="00B73509" w:rsidP="00B73509">
      <w:pPr>
        <w:rPr>
          <w:rFonts w:eastAsiaTheme="minorHAnsi" w:cs="Helvetica"/>
          <w:color w:val="000000" w:themeColor="text1"/>
          <w:szCs w:val="21"/>
        </w:rPr>
      </w:pPr>
      <w:r>
        <w:rPr>
          <w:rFonts w:eastAsiaTheme="minorHAnsi" w:cs="Helvetica" w:hint="eastAsia"/>
          <w:color w:val="000000" w:themeColor="text1"/>
          <w:szCs w:val="21"/>
        </w:rPr>
        <w:t>（3）模型预测：</w:t>
      </w:r>
    </w:p>
    <w:p w:rsidR="00B73509" w:rsidRDefault="00B73509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1285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9011717482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09" w:rsidRDefault="00B73509" w:rsidP="00B73509">
      <w:pPr>
        <w:rPr>
          <w:rFonts w:hint="eastAsia"/>
          <w:b/>
        </w:rPr>
      </w:pPr>
    </w:p>
    <w:p w:rsidR="00B73509" w:rsidRDefault="00B73509" w:rsidP="00B73509">
      <w:r>
        <w:rPr>
          <w:rFonts w:hint="eastAsia"/>
        </w:rPr>
        <w:t>数据</w:t>
      </w:r>
      <w:proofErr w:type="gramStart"/>
      <w:r>
        <w:rPr>
          <w:rFonts w:hint="eastAsia"/>
        </w:rPr>
        <w:t>拟分析</w:t>
      </w:r>
      <w:proofErr w:type="gramEnd"/>
      <w:r>
        <w:rPr>
          <w:rFonts w:hint="eastAsia"/>
        </w:rPr>
        <w:t>方法：</w:t>
      </w:r>
    </w:p>
    <w:p w:rsidR="00B73509" w:rsidRDefault="00B73509" w:rsidP="00B73509">
      <w:pPr>
        <w:rPr>
          <w:rFonts w:hint="eastAsia"/>
        </w:rPr>
      </w:pPr>
      <w:r>
        <w:rPr>
          <w:rFonts w:hint="eastAsia"/>
        </w:rPr>
        <w:t>（1）</w:t>
      </w:r>
      <w:r w:rsidR="00D36042">
        <w:rPr>
          <w:rFonts w:hint="eastAsia"/>
        </w:rPr>
        <w:t>首先将所有被试按照空间焦虑水平均值分为</w:t>
      </w:r>
      <w:proofErr w:type="gramStart"/>
      <w:r w:rsidR="00D36042">
        <w:rPr>
          <w:rFonts w:hint="eastAsia"/>
        </w:rPr>
        <w:t>高空间</w:t>
      </w:r>
      <w:proofErr w:type="gramEnd"/>
      <w:r w:rsidR="00D36042">
        <w:rPr>
          <w:rFonts w:hint="eastAsia"/>
        </w:rPr>
        <w:t>焦虑组和低空间焦虑组，由于两种策略分属两个trial，在地标寻路任务上利用独立样本t检验验证假设2，</w:t>
      </w:r>
      <w:proofErr w:type="gramStart"/>
      <w:r w:rsidR="00D36042">
        <w:rPr>
          <w:rFonts w:hint="eastAsia"/>
        </w:rPr>
        <w:t>在</w:t>
      </w:r>
      <w:proofErr w:type="gramEnd"/>
      <w:r w:rsidR="00D36042">
        <w:rPr>
          <w:rFonts w:hint="eastAsia"/>
        </w:rPr>
        <w:t>坐标寻路任务上利用独立样本t检验验证假设1。</w:t>
      </w:r>
    </w:p>
    <w:p w:rsidR="00B73509" w:rsidRPr="00B73509" w:rsidRDefault="00B73509" w:rsidP="00B73509">
      <w:pPr>
        <w:rPr>
          <w:rFonts w:hint="eastAsia"/>
        </w:rPr>
      </w:pPr>
      <w:r>
        <w:rPr>
          <w:rFonts w:hint="eastAsia"/>
        </w:rPr>
        <w:t>（2）模型验证（回归方法）：</w:t>
      </w:r>
      <w:r>
        <w:rPr>
          <w:rFonts w:hint="eastAsia"/>
        </w:rPr>
        <w:t>空间焦虑水平可显著负性预测定向任务绩效，用空间焦虑水平和定向策略这两个变量预测</w:t>
      </w:r>
      <w:r>
        <w:rPr>
          <w:rFonts w:hint="eastAsia"/>
        </w:rPr>
        <w:t>任务绩效</w:t>
      </w:r>
      <w:r>
        <w:rPr>
          <w:rFonts w:hint="eastAsia"/>
        </w:rPr>
        <w:t>时t值均显著，说明定向策略可以起到部分中介的作用，之后用bootstrap法检验中介效应。</w:t>
      </w:r>
    </w:p>
    <w:sectPr w:rsidR="00B73509" w:rsidRPr="00B73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E1"/>
    <w:rsid w:val="006641E1"/>
    <w:rsid w:val="00B73509"/>
    <w:rsid w:val="00D36042"/>
    <w:rsid w:val="00E4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8227"/>
  <w15:chartTrackingRefBased/>
  <w15:docId w15:val="{BF0E01C7-1828-4B98-A130-98FD53ED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735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7350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kkxxmmyytt1999@sina.com</dc:creator>
  <cp:keywords/>
  <dc:description/>
  <cp:lastModifiedBy>kkxxmmyytt1999@sina.com</cp:lastModifiedBy>
  <cp:revision>2</cp:revision>
  <dcterms:created xsi:type="dcterms:W3CDTF">2019-01-17T06:59:00Z</dcterms:created>
  <dcterms:modified xsi:type="dcterms:W3CDTF">2019-01-17T09:55:00Z</dcterms:modified>
</cp:coreProperties>
</file>