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Constraint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Primary Objectives: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Minimize strain on fretting hand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 to press down on a string 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force is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than 6.05 N (based on tension calculations) Current force required to press down on string)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 to guitar playing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Qualitative Scale out of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Higher number out of 8 is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play of common chords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chords able to be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chords is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 the following chords: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Tonic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Subdominant (IV)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Dominant (V)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 play in common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music keys that can be played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keys is 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have the following keys: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 major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 minor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 major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 minor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Eb major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 minor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 major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 minor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Old RFP Requirements Model Problems: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1: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 w:rsidDel="00000000" w:rsidR="00000000" w:rsidRPr="00000000">
              <w:rPr>
                <w:rtl w:val="0"/>
              </w:rPr>
              <w:t xml:space="preserve">Visual aspect unimportant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2: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Guitars naturally fit multiple hands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2.1, 2.2, 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Measurement requires x-ray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Who do we test on?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How to measure is not explained and further research indicates goniometer required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Who do we test on?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2.4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How to measure?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3: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3.1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3.1</w:t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9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Permanent changes are okay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Removed Clause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4: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Diversity of styles: Rescoped so not applicable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4.1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There are a lot of songs in existence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How do you possibly measure every song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5: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No qualitative measurement in RFP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6: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6.1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No qualitative measurement in RFP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7: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Rescoped so not applicable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7.1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How do you measure tempo reduction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8: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Any damage to strings prevents guitar play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8.1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1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What is a blemish in terms of guitar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12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Unclear on how to measure changes in timbre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Percentage? Number of?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Objective 9: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9.1: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3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Couldn’t find the indexes described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Article [28] was unavailable without emailing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i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