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left"/>
        <w:rPr>
          <w:rFonts w:ascii="Raleway" w:hAnsi="Raleway" w:eastAsia="Raleway" w:cs="Raleway"/>
          <w:color w:val="920000"/>
          <w:sz w:val="20"/>
          <w:szCs w:val="18"/>
        </w:rPr>
      </w:pPr>
      <w:r>
        <w:rPr>
          <w:rFonts w:eastAsia="Raleway" w:cs="Raleway" w:ascii="Raleway" w:hAnsi="Raleway"/>
          <w:color w:val="920000"/>
          <w:sz w:val="20"/>
          <w:szCs w:val="18"/>
        </w:rPr>
      </w:r>
    </w:p>
    <w:p>
      <w:pPr>
        <w:pStyle w:val="Normal"/>
        <w:bidi w:val="0"/>
        <w:jc w:val="left"/>
        <w:rPr>
          <w:rFonts w:ascii="Raleway" w:hAnsi="Raleway" w:eastAsia="Raleway" w:cs="Raleway"/>
          <w:color w:val="920000"/>
          <w:sz w:val="20"/>
          <w:szCs w:val="18"/>
        </w:rPr>
      </w:pPr>
      <w:r>
        <w:rPr>
          <w:rFonts w:eastAsia="Raleway" w:cs="Raleway" w:ascii="Raleway" w:hAnsi="Raleway"/>
          <w:color w:val="920000"/>
          <w:sz w:val="20"/>
          <w:szCs w:val="18"/>
        </w:rPr>
      </w:r>
    </w:p>
    <w:p>
      <w:pPr>
        <w:pStyle w:val="Normal"/>
        <w:bidi w:val="0"/>
        <w:jc w:val="left"/>
        <w:rPr>
          <w:rFonts w:ascii="Raleway" w:hAnsi="Raleway" w:eastAsia="Raleway" w:cs="Raleway"/>
          <w:color w:val="920000"/>
          <w:sz w:val="20"/>
          <w:szCs w:val="18"/>
        </w:rPr>
      </w:pPr>
      <w:r>
        <w:rPr>
          <w:rFonts w:eastAsia="Raleway" w:cs="Raleway" w:ascii="Raleway" w:hAnsi="Raleway"/>
          <w:color w:val="920000"/>
          <w:sz w:val="20"/>
          <w:szCs w:val="18"/>
        </w:rPr>
        <w:drawing>
          <wp:anchor behindDoc="0" distT="0" distB="0" distL="0" distR="0" simplePos="0" locked="0" layoutInCell="0" allowOverlap="1" relativeHeight="2">
            <wp:simplePos x="0" y="0"/>
            <wp:positionH relativeFrom="column">
              <wp:posOffset>2352675</wp:posOffset>
            </wp:positionH>
            <wp:positionV relativeFrom="paragraph">
              <wp:posOffset>-476250</wp:posOffset>
            </wp:positionV>
            <wp:extent cx="1076325" cy="790575"/>
            <wp:effectExtent l="0" t="0" r="0" b="0"/>
            <wp:wrapNone/>
            <wp:docPr id="1" name="Picture 7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75" descr=""/>
                    <pic:cNvPicPr>
                      <a:picLocks noChangeAspect="1" noChangeArrowheads="1"/>
                    </pic:cNvPicPr>
                  </pic:nvPicPr>
                  <pic:blipFill>
                    <a:blip r:embed="rId2"/>
                    <a:stretch>
                      <a:fillRect/>
                    </a:stretch>
                  </pic:blipFill>
                  <pic:spPr bwMode="auto">
                    <a:xfrm>
                      <a:off x="0" y="0"/>
                      <a:ext cx="1076325" cy="790575"/>
                    </a:xfrm>
                    <a:prstGeom prst="rect">
                      <a:avLst/>
                    </a:prstGeom>
                  </pic:spPr>
                </pic:pic>
              </a:graphicData>
            </a:graphic>
          </wp:anchor>
        </w:drawing>
        <w:drawing>
          <wp:anchor behindDoc="0" distT="0" distB="0" distL="114300" distR="114300" simplePos="0" locked="0" layoutInCell="0" allowOverlap="1" relativeHeight="3">
            <wp:simplePos x="0" y="0"/>
            <wp:positionH relativeFrom="column">
              <wp:posOffset>285750</wp:posOffset>
            </wp:positionH>
            <wp:positionV relativeFrom="paragraph">
              <wp:posOffset>313055</wp:posOffset>
            </wp:positionV>
            <wp:extent cx="5142865" cy="254000"/>
            <wp:effectExtent l="0" t="0" r="0" b="0"/>
            <wp:wrapTopAndBottom/>
            <wp:docPr id="2" name="Picture 7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79" descr=""/>
                    <pic:cNvPicPr>
                      <a:picLocks noChangeAspect="1" noChangeArrowheads="1"/>
                    </pic:cNvPicPr>
                  </pic:nvPicPr>
                  <pic:blipFill>
                    <a:blip r:embed="rId3"/>
                    <a:stretch>
                      <a:fillRect/>
                    </a:stretch>
                  </pic:blipFill>
                  <pic:spPr bwMode="auto">
                    <a:xfrm>
                      <a:off x="0" y="0"/>
                      <a:ext cx="5142865" cy="254000"/>
                    </a:xfrm>
                    <a:prstGeom prst="rect">
                      <a:avLst/>
                    </a:prstGeom>
                  </pic:spPr>
                </pic:pic>
              </a:graphicData>
            </a:graphic>
          </wp:anchor>
        </w:drawing>
      </w:r>
    </w:p>
    <w:p>
      <w:pPr>
        <w:pStyle w:val="Header"/>
        <w:bidi w:val="0"/>
        <w:jc w:val="center"/>
        <w:rPr>
          <w:rFonts w:ascii="Raleway" w:hAnsi="Raleway" w:eastAsia="Raleway" w:cs="Raleway"/>
          <w:color w:val="920000"/>
          <w:sz w:val="20"/>
          <w:szCs w:val="18"/>
        </w:rPr>
      </w:pPr>
      <w:r>
        <w:rPr>
          <w:rFonts w:eastAsia="Raleway" w:cs="Raleway" w:ascii="Raleway" w:hAnsi="Raleway"/>
          <w:color w:val="920000"/>
          <w:sz w:val="20"/>
          <w:szCs w:val="18"/>
        </w:rPr>
      </w:r>
    </w:p>
    <w:p>
      <w:pPr>
        <w:pStyle w:val="Header"/>
        <w:bidi w:val="0"/>
        <w:jc w:val="center"/>
        <w:rPr>
          <w:rFonts w:ascii="Raleway" w:hAnsi="Raleway" w:eastAsia="Raleway" w:cs="Raleway"/>
          <w:color w:val="920000"/>
          <w:sz w:val="20"/>
          <w:szCs w:val="18"/>
        </w:rPr>
      </w:pPr>
      <w:r>
        <w:rPr>
          <w:rFonts w:eastAsia="Raleway" w:cs="Raleway" w:ascii="Raleway" w:hAnsi="Raleway"/>
          <w:color w:val="920000"/>
          <w:sz w:val="20"/>
          <w:szCs w:val="18"/>
        </w:rPr>
        <w:t>P.O. Box 200-60500, Mobile No: 0721998512</w:t>
      </w:r>
    </w:p>
    <w:p>
      <w:pPr>
        <w:pStyle w:val="Normal"/>
        <w:bidi w:val="0"/>
        <w:spacing w:before="0" w:after="0"/>
        <w:ind w:left="10" w:right="26" w:hanging="10"/>
        <w:jc w:val="center"/>
        <w:rPr>
          <w:rFonts w:ascii="Raleway" w:hAnsi="Raleway" w:eastAsia="Raleway" w:cs="Raleway"/>
          <w:color w:val="920000"/>
          <w:sz w:val="20"/>
          <w:szCs w:val="18"/>
        </w:rPr>
      </w:pPr>
      <w:r>
        <mc:AlternateContent>
          <mc:Choice Requires="wpg">
            <w:drawing>
              <wp:anchor behindDoc="0" distT="0" distB="11430" distL="114300" distR="116205" simplePos="0" locked="0" layoutInCell="0" allowOverlap="1" relativeHeight="4" wp14:anchorId="526390A6">
                <wp:simplePos x="0" y="0"/>
                <wp:positionH relativeFrom="column">
                  <wp:posOffset>0</wp:posOffset>
                </wp:positionH>
                <wp:positionV relativeFrom="paragraph">
                  <wp:posOffset>245745</wp:posOffset>
                </wp:positionV>
                <wp:extent cx="5731510" cy="45085"/>
                <wp:effectExtent l="0" t="635" r="635" b="0"/>
                <wp:wrapTopAndBottom/>
                <wp:docPr id="3" name="Group 348450072"/>
                <a:graphic xmlns:a="http://schemas.openxmlformats.org/drawingml/2006/main">
                  <a:graphicData uri="http://schemas.microsoft.com/office/word/2010/wordprocessingGroup">
                    <wpg:wgp>
                      <wpg:cNvGrpSpPr/>
                      <wpg:grpSpPr>
                        <a:xfrm>
                          <a:off x="0" y="0"/>
                          <a:ext cx="5731560" cy="45000"/>
                          <a:chOff x="0" y="0"/>
                          <a:chExt cx="5731560" cy="45000"/>
                        </a:xfrm>
                      </wpg:grpSpPr>
                      <wps:wsp>
                        <wps:cNvSpPr/>
                        <wps:spPr>
                          <a:xfrm>
                            <a:off x="0" y="38880"/>
                            <a:ext cx="5731560" cy="6480"/>
                          </a:xfrm>
                          <a:custGeom>
                            <a:avLst/>
                            <a:gdLst/>
                            <a:ahLst/>
                            <a:rect l="l" t="t" r="r" b="b"/>
                            <a:pathLst>
                              <a:path w="5981065" h="9144">
                                <a:moveTo>
                                  <a:pt x="0" y="0"/>
                                </a:moveTo>
                                <a:lnTo>
                                  <a:pt x="5981065" y="0"/>
                                </a:lnTo>
                                <a:lnTo>
                                  <a:pt x="5981065" y="9144"/>
                                </a:lnTo>
                                <a:lnTo>
                                  <a:pt x="0" y="9144"/>
                                </a:lnTo>
                                <a:lnTo>
                                  <a:pt x="0" y="0"/>
                                </a:lnTo>
                              </a:path>
                            </a:pathLst>
                          </a:custGeom>
                          <a:solidFill>
                            <a:srgbClr val="663300"/>
                          </a:solidFill>
                          <a:ln w="0">
                            <a:noFill/>
                          </a:ln>
                        </wps:spPr>
                        <wps:style>
                          <a:lnRef idx="0"/>
                          <a:fillRef idx="0"/>
                          <a:effectRef idx="0"/>
                          <a:fontRef idx="minor"/>
                        </wps:style>
                        <wps:bodyPr/>
                      </wps:wsp>
                      <wps:wsp>
                        <wps:cNvSpPr/>
                        <wps:spPr>
                          <a:xfrm>
                            <a:off x="0" y="0"/>
                            <a:ext cx="5731560" cy="30960"/>
                          </a:xfrm>
                          <a:custGeom>
                            <a:avLst/>
                            <a:gdLst/>
                            <a:ahLst/>
                            <a:rect l="l" t="t" r="r" b="b"/>
                            <a:pathLst>
                              <a:path w="5981065" h="38100">
                                <a:moveTo>
                                  <a:pt x="0" y="0"/>
                                </a:moveTo>
                                <a:lnTo>
                                  <a:pt x="5981065" y="0"/>
                                </a:lnTo>
                                <a:lnTo>
                                  <a:pt x="5981065" y="38100"/>
                                </a:lnTo>
                                <a:lnTo>
                                  <a:pt x="0" y="38100"/>
                                </a:lnTo>
                                <a:lnTo>
                                  <a:pt x="0" y="0"/>
                                </a:lnTo>
                              </a:path>
                            </a:pathLst>
                          </a:custGeom>
                          <a:solidFill>
                            <a:srgbClr val="663300"/>
                          </a:solidFill>
                          <a:ln w="0">
                            <a:noFill/>
                          </a:ln>
                        </wps:spPr>
                        <wps:style>
                          <a:lnRef idx="0"/>
                          <a:fillRef idx="0"/>
                          <a:effectRef idx="0"/>
                          <a:fontRef idx="minor"/>
                        </wps:style>
                        <wps:bodyPr/>
                      </wps:wsp>
                    </wpg:wgp>
                  </a:graphicData>
                </a:graphic>
              </wp:anchor>
            </w:drawing>
          </mc:Choice>
          <mc:Fallback>
            <w:pict>
              <v:group id="shape_0" alt="Group 348450072" style="position:absolute;margin-left:0pt;margin-top:19.35pt;width:451.3pt;height:3.6pt" coordorigin="0,387" coordsize="9026,72"/>
            </w:pict>
          </mc:Fallback>
        </mc:AlternateContent>
      </w:r>
      <w:r>
        <w:rPr>
          <w:rFonts w:eastAsia="Raleway" w:cs="Raleway" w:ascii="Raleway" w:hAnsi="Raleway"/>
          <w:color w:val="920000"/>
          <w:sz w:val="20"/>
          <w:szCs w:val="18"/>
        </w:rPr>
        <w:t xml:space="preserve">Email: </w:t>
      </w:r>
      <w:hyperlink r:id="rId4">
        <w:r>
          <w:rPr>
            <w:rStyle w:val="InternetLink"/>
            <w:rFonts w:eastAsia="Raleway" w:cs="Raleway" w:ascii="Raleway" w:hAnsi="Raleway"/>
            <w:sz w:val="20"/>
            <w:szCs w:val="18"/>
          </w:rPr>
          <w:t>northhorrtvc@gmail.com</w:t>
        </w:r>
      </w:hyperlink>
      <w:r>
        <w:rPr>
          <w:rFonts w:eastAsia="Raleway" w:cs="Raleway" w:ascii="Raleway" w:hAnsi="Raleway"/>
          <w:color w:val="920000"/>
          <w:sz w:val="20"/>
          <w:szCs w:val="18"/>
        </w:rPr>
        <w:t xml:space="preserve"> , Website: https://northhorrtvc.ac.ke</w:t>
      </w:r>
    </w:p>
    <w:p>
      <w:pPr>
        <w:pStyle w:val="Normal"/>
        <w:bidi w:val="0"/>
        <w:spacing w:before="0" w:after="0"/>
        <w:jc w:val="center"/>
        <w:rPr>
          <w:rFonts w:ascii="Palatino Linotype" w:hAnsi="Palatino Linotype" w:cs="Times New Roman"/>
          <w:b/>
          <w:b/>
          <w:color w:val="000000" w:themeColor="text1"/>
          <w:sz w:val="24"/>
          <w:szCs w:val="24"/>
          <w:u w:val="single"/>
        </w:rPr>
      </w:pPr>
      <w:r>
        <w:rPr>
          <w:rFonts w:cs="Times New Roman" w:ascii="Palatino Linotype" w:hAnsi="Palatino Linotype"/>
          <w:b/>
          <w:color w:val="000000" w:themeColor="text1"/>
          <w:sz w:val="24"/>
          <w:szCs w:val="24"/>
          <w:u w:val="single"/>
        </w:rPr>
        <w:t>FEE STRUCTURE</w:t>
      </w:r>
    </w:p>
    <w:p>
      <w:pPr>
        <w:pStyle w:val="Normal"/>
        <w:bidi w:val="0"/>
        <w:spacing w:before="0" w:after="0"/>
        <w:jc w:val="center"/>
        <w:rPr>
          <w:rFonts w:ascii="Palatino Linotype" w:hAnsi="Palatino Linotype" w:cs="Times New Roman"/>
          <w:b/>
          <w:b/>
          <w:color w:val="000000" w:themeColor="text1"/>
          <w:sz w:val="24"/>
          <w:szCs w:val="24"/>
          <w:u w:val="single"/>
        </w:rPr>
      </w:pPr>
      <w:r>
        <w:rPr>
          <w:rFonts w:cs="Times New Roman" w:ascii="Palatino Linotype" w:hAnsi="Palatino Linotype"/>
          <w:b/>
          <w:color w:val="000000" w:themeColor="text1"/>
          <w:sz w:val="24"/>
          <w:szCs w:val="24"/>
          <w:u w:val="single"/>
        </w:rPr>
        <w:t>FOR THE FINANCIAL YEAR 2025/2026</w:t>
      </w:r>
    </w:p>
    <w:tbl>
      <w:tblPr>
        <w:tblStyle w:val="TableGrid"/>
        <w:tblW w:w="8964" w:type="dxa"/>
        <w:jc w:val="left"/>
        <w:tblInd w:w="-487" w:type="dxa"/>
        <w:tblLayout w:type="fixed"/>
        <w:tblCellMar>
          <w:top w:w="0" w:type="dxa"/>
          <w:left w:w="108" w:type="dxa"/>
          <w:bottom w:w="0" w:type="dxa"/>
          <w:right w:w="108" w:type="dxa"/>
        </w:tblCellMar>
        <w:tblLook w:val="04a0" w:noHBand="0" w:noVBand="1" w:firstColumn="1" w:lastRow="0" w:lastColumn="0" w:firstRow="1"/>
      </w:tblPr>
      <w:tblGrid>
        <w:gridCol w:w="728"/>
        <w:gridCol w:w="2306"/>
        <w:gridCol w:w="6"/>
        <w:gridCol w:w="1381"/>
        <w:gridCol w:w="7"/>
        <w:gridCol w:w="1296"/>
        <w:gridCol w:w="1171"/>
        <w:gridCol w:w="2068"/>
      </w:tblGrid>
      <w:tr>
        <w:trPr/>
        <w:tc>
          <w:tcPr>
            <w:tcW w:w="728" w:type="dxa"/>
            <w:tcBorders/>
          </w:tcPr>
          <w:p>
            <w:pPr>
              <w:pStyle w:val="Normal"/>
              <w:widowControl w:val="false"/>
              <w:bidi w:val="0"/>
              <w:spacing w:lineRule="auto" w:line="240" w:before="0" w:after="0"/>
              <w:jc w:val="center"/>
              <w:rPr>
                <w:rFonts w:ascii="Palatino Linotype" w:hAnsi="Palatino Linotype" w:cs="Times New Roman"/>
                <w:b/>
                <w:b/>
                <w:color w:val="000000" w:themeColor="text1"/>
              </w:rPr>
            </w:pPr>
            <w:r>
              <w:rPr>
                <w:rFonts w:eastAsia="Calibri" w:cs="Times New Roman" w:ascii="Palatino Linotype" w:hAnsi="Palatino Linotype"/>
                <w:b/>
                <w:color w:val="000000" w:themeColor="text1"/>
                <w:kern w:val="0"/>
                <w:sz w:val="22"/>
                <w:szCs w:val="22"/>
                <w:lang w:val="en-US" w:eastAsia="en-US" w:bidi="ar-SA"/>
              </w:rPr>
              <w:t>No.</w:t>
            </w:r>
          </w:p>
        </w:tc>
        <w:tc>
          <w:tcPr>
            <w:tcW w:w="2306" w:type="dxa"/>
            <w:tcBorders/>
          </w:tcPr>
          <w:p>
            <w:pPr>
              <w:pStyle w:val="Normal"/>
              <w:widowControl w:val="false"/>
              <w:bidi w:val="0"/>
              <w:spacing w:lineRule="auto" w:line="240" w:before="0" w:after="0"/>
              <w:jc w:val="center"/>
              <w:rPr>
                <w:rFonts w:ascii="Palatino Linotype" w:hAnsi="Palatino Linotype" w:cs="Times New Roman"/>
                <w:b/>
                <w:b/>
                <w:color w:val="000000" w:themeColor="text1"/>
              </w:rPr>
            </w:pPr>
            <w:r>
              <w:rPr>
                <w:rFonts w:eastAsia="Calibri" w:cs="Times New Roman" w:ascii="Palatino Linotype" w:hAnsi="Palatino Linotype"/>
                <w:b/>
                <w:color w:val="000000" w:themeColor="text1"/>
                <w:kern w:val="0"/>
                <w:sz w:val="22"/>
                <w:szCs w:val="22"/>
                <w:lang w:val="en-US" w:eastAsia="en-US" w:bidi="ar-SA"/>
              </w:rPr>
              <w:t>VOTE HEAD</w:t>
            </w:r>
          </w:p>
        </w:tc>
        <w:tc>
          <w:tcPr>
            <w:tcW w:w="1387" w:type="dxa"/>
            <w:gridSpan w:val="2"/>
            <w:tcBorders/>
          </w:tcPr>
          <w:p>
            <w:pPr>
              <w:pStyle w:val="Normal"/>
              <w:widowControl w:val="false"/>
              <w:bidi w:val="0"/>
              <w:spacing w:lineRule="auto" w:line="240" w:before="0" w:after="0"/>
              <w:jc w:val="center"/>
              <w:rPr>
                <w:rFonts w:ascii="Palatino Linotype" w:hAnsi="Palatino Linotype" w:cs="Times New Roman"/>
                <w:b/>
                <w:b/>
                <w:color w:val="000000" w:themeColor="text1"/>
              </w:rPr>
            </w:pPr>
            <w:r>
              <w:rPr>
                <w:rFonts w:eastAsia="Calibri" w:cs="Times New Roman" w:ascii="Palatino Linotype" w:hAnsi="Palatino Linotype"/>
                <w:b/>
                <w:color w:val="000000" w:themeColor="text1"/>
                <w:kern w:val="0"/>
                <w:sz w:val="22"/>
                <w:szCs w:val="22"/>
                <w:lang w:val="en-US" w:eastAsia="en-US" w:bidi="ar-SA"/>
              </w:rPr>
              <w:t>TERM 1</w:t>
            </w:r>
          </w:p>
        </w:tc>
        <w:tc>
          <w:tcPr>
            <w:tcW w:w="1303" w:type="dxa"/>
            <w:gridSpan w:val="2"/>
            <w:tcBorders/>
          </w:tcPr>
          <w:p>
            <w:pPr>
              <w:pStyle w:val="Normal"/>
              <w:widowControl w:val="false"/>
              <w:bidi w:val="0"/>
              <w:spacing w:lineRule="auto" w:line="240" w:before="0" w:after="0"/>
              <w:jc w:val="center"/>
              <w:rPr>
                <w:rFonts w:ascii="Palatino Linotype" w:hAnsi="Palatino Linotype" w:cs="Times New Roman"/>
                <w:b/>
                <w:b/>
                <w:color w:val="000000" w:themeColor="text1"/>
              </w:rPr>
            </w:pPr>
            <w:r>
              <w:rPr>
                <w:rFonts w:eastAsia="Calibri" w:cs="Times New Roman" w:ascii="Palatino Linotype" w:hAnsi="Palatino Linotype"/>
                <w:b/>
                <w:color w:val="000000" w:themeColor="text1"/>
                <w:kern w:val="0"/>
                <w:sz w:val="22"/>
                <w:szCs w:val="22"/>
                <w:lang w:val="en-US" w:eastAsia="en-US" w:bidi="ar-SA"/>
              </w:rPr>
              <w:t>TERM 2</w:t>
            </w:r>
          </w:p>
        </w:tc>
        <w:tc>
          <w:tcPr>
            <w:tcW w:w="1171" w:type="dxa"/>
            <w:tcBorders/>
          </w:tcPr>
          <w:p>
            <w:pPr>
              <w:pStyle w:val="Normal"/>
              <w:widowControl w:val="false"/>
              <w:bidi w:val="0"/>
              <w:spacing w:lineRule="auto" w:line="240" w:before="0" w:after="0"/>
              <w:jc w:val="center"/>
              <w:rPr>
                <w:rFonts w:ascii="Palatino Linotype" w:hAnsi="Palatino Linotype" w:cs="Times New Roman"/>
                <w:b/>
                <w:b/>
                <w:color w:val="000000" w:themeColor="text1"/>
              </w:rPr>
            </w:pPr>
            <w:r>
              <w:rPr>
                <w:rFonts w:eastAsia="Calibri" w:cs="Times New Roman" w:ascii="Palatino Linotype" w:hAnsi="Palatino Linotype"/>
                <w:b/>
                <w:color w:val="000000" w:themeColor="text1"/>
                <w:kern w:val="0"/>
                <w:sz w:val="22"/>
                <w:szCs w:val="22"/>
                <w:lang w:val="en-US" w:eastAsia="en-US" w:bidi="ar-SA"/>
              </w:rPr>
              <w:t>TERM 3</w:t>
            </w:r>
          </w:p>
        </w:tc>
        <w:tc>
          <w:tcPr>
            <w:tcW w:w="2068" w:type="dxa"/>
            <w:tcBorders/>
          </w:tcPr>
          <w:p>
            <w:pPr>
              <w:pStyle w:val="Normal"/>
              <w:widowControl w:val="false"/>
              <w:bidi w:val="0"/>
              <w:spacing w:lineRule="auto" w:line="240" w:before="0" w:after="0"/>
              <w:jc w:val="center"/>
              <w:rPr>
                <w:rFonts w:ascii="Palatino Linotype" w:hAnsi="Palatino Linotype" w:cs="Times New Roman"/>
                <w:b/>
                <w:b/>
                <w:color w:val="000000" w:themeColor="text1"/>
              </w:rPr>
            </w:pPr>
            <w:r>
              <w:rPr>
                <w:rFonts w:eastAsia="Calibri" w:cs="Times New Roman" w:ascii="Palatino Linotype" w:hAnsi="Palatino Linotype"/>
                <w:b/>
                <w:color w:val="000000" w:themeColor="text1"/>
                <w:kern w:val="0"/>
                <w:sz w:val="22"/>
                <w:szCs w:val="22"/>
                <w:lang w:val="en-US" w:eastAsia="en-US" w:bidi="ar-SA"/>
              </w:rPr>
              <w:t>TOTAL (Kshs.)</w:t>
            </w:r>
          </w:p>
        </w:tc>
      </w:tr>
      <w:tr>
        <w:trPr>
          <w:trHeight w:val="332" w:hRule="atLeast"/>
        </w:trPr>
        <w:tc>
          <w:tcPr>
            <w:tcW w:w="728" w:type="dxa"/>
            <w:tcBorders/>
          </w:tcPr>
          <w:p>
            <w:pPr>
              <w:pStyle w:val="Normal"/>
              <w:widowControl w:val="false"/>
              <w:bidi w:val="0"/>
              <w:spacing w:lineRule="auto" w:line="240" w:before="0" w:after="0"/>
              <w:jc w:val="left"/>
              <w:rPr>
                <w:rFonts w:ascii="Palatino Linotype" w:hAnsi="Palatino Linotype" w:cs="Times New Roman"/>
                <w:color w:val="000000" w:themeColor="text1"/>
              </w:rPr>
            </w:pPr>
            <w:r>
              <w:rPr>
                <w:rFonts w:eastAsia="Calibri" w:cs="Times New Roman" w:ascii="Palatino Linotype" w:hAnsi="Palatino Linotype"/>
                <w:color w:val="000000" w:themeColor="text1"/>
                <w:kern w:val="0"/>
                <w:sz w:val="22"/>
                <w:szCs w:val="22"/>
                <w:lang w:val="en-US" w:eastAsia="en-US" w:bidi="ar-SA"/>
              </w:rPr>
              <w:t>1</w:t>
            </w:r>
          </w:p>
        </w:tc>
        <w:tc>
          <w:tcPr>
            <w:tcW w:w="2306" w:type="dxa"/>
            <w:tcBorders/>
          </w:tcPr>
          <w:p>
            <w:pPr>
              <w:pStyle w:val="Normal"/>
              <w:widowControl w:val="false"/>
              <w:bidi w:val="0"/>
              <w:spacing w:lineRule="auto" w:line="240" w:before="0" w:after="0"/>
              <w:jc w:val="both"/>
              <w:rPr>
                <w:rFonts w:ascii="Palatino Linotype" w:hAnsi="Palatino Linotype" w:cs="Times New Roman"/>
                <w:color w:val="000000" w:themeColor="text1"/>
              </w:rPr>
            </w:pPr>
            <w:r>
              <w:rPr>
                <w:rFonts w:eastAsia="Calibri" w:cs="Times New Roman" w:ascii="Palatino Linotype" w:hAnsi="Palatino Linotype"/>
                <w:color w:val="000000" w:themeColor="text1"/>
                <w:kern w:val="0"/>
                <w:sz w:val="22"/>
                <w:szCs w:val="22"/>
                <w:lang w:val="en-US" w:eastAsia="en-US" w:bidi="ar-SA"/>
              </w:rPr>
              <w:t>Tuition</w:t>
            </w:r>
          </w:p>
        </w:tc>
        <w:tc>
          <w:tcPr>
            <w:tcW w:w="1387" w:type="dxa"/>
            <w:gridSpan w:val="2"/>
            <w:tcBorders/>
          </w:tcPr>
          <w:p>
            <w:pPr>
              <w:pStyle w:val="Normal"/>
              <w:widowControl w:val="false"/>
              <w:bidi w:val="0"/>
              <w:spacing w:lineRule="auto" w:line="240" w:before="0" w:after="0"/>
              <w:jc w:val="center"/>
              <w:rPr>
                <w:rFonts w:ascii="Palatino Linotype" w:hAnsi="Palatino Linotype" w:cs="Times New Roman"/>
                <w:color w:val="000000" w:themeColor="text1"/>
              </w:rPr>
            </w:pPr>
            <w:r>
              <w:rPr>
                <w:rFonts w:eastAsia="Calibri" w:cs="Times New Roman" w:ascii="Palatino Linotype" w:hAnsi="Palatino Linotype"/>
                <w:color w:val="000000" w:themeColor="text1"/>
                <w:kern w:val="0"/>
                <w:sz w:val="22"/>
                <w:szCs w:val="22"/>
                <w:lang w:val="en-US" w:eastAsia="en-US" w:bidi="ar-SA"/>
              </w:rPr>
              <w:t>12,260.00</w:t>
            </w:r>
          </w:p>
        </w:tc>
        <w:tc>
          <w:tcPr>
            <w:tcW w:w="1303" w:type="dxa"/>
            <w:gridSpan w:val="2"/>
            <w:tcBorders/>
          </w:tcPr>
          <w:p>
            <w:pPr>
              <w:pStyle w:val="Normal"/>
              <w:widowControl w:val="false"/>
              <w:bidi w:val="0"/>
              <w:spacing w:lineRule="auto" w:line="240" w:before="0" w:after="0"/>
              <w:jc w:val="center"/>
              <w:rPr>
                <w:rFonts w:ascii="Palatino Linotype" w:hAnsi="Palatino Linotype" w:cs="Times New Roman"/>
                <w:color w:val="000000" w:themeColor="text1"/>
              </w:rPr>
            </w:pPr>
            <w:r>
              <w:rPr>
                <w:rFonts w:eastAsia="Calibri" w:cs="Times New Roman" w:ascii="Palatino Linotype" w:hAnsi="Palatino Linotype"/>
                <w:color w:val="000000" w:themeColor="text1"/>
                <w:kern w:val="0"/>
                <w:sz w:val="22"/>
                <w:szCs w:val="22"/>
                <w:lang w:val="en-US" w:eastAsia="en-US" w:bidi="ar-SA"/>
              </w:rPr>
              <w:t>10,000.00</w:t>
            </w:r>
          </w:p>
        </w:tc>
        <w:tc>
          <w:tcPr>
            <w:tcW w:w="1171" w:type="dxa"/>
            <w:tcBorders/>
          </w:tcPr>
          <w:p>
            <w:pPr>
              <w:pStyle w:val="Normal"/>
              <w:widowControl w:val="false"/>
              <w:bidi w:val="0"/>
              <w:spacing w:lineRule="auto" w:line="240" w:before="0" w:after="0"/>
              <w:jc w:val="center"/>
              <w:rPr>
                <w:rFonts w:ascii="Palatino Linotype" w:hAnsi="Palatino Linotype" w:cs="Times New Roman"/>
                <w:color w:val="000000" w:themeColor="text1"/>
              </w:rPr>
            </w:pPr>
            <w:r>
              <w:rPr>
                <w:rFonts w:eastAsia="Calibri" w:cs="Times New Roman" w:ascii="Palatino Linotype" w:hAnsi="Palatino Linotype"/>
                <w:color w:val="000000" w:themeColor="text1"/>
                <w:kern w:val="0"/>
                <w:sz w:val="22"/>
                <w:szCs w:val="22"/>
                <w:lang w:val="en-US" w:eastAsia="en-US" w:bidi="ar-SA"/>
              </w:rPr>
              <w:t>8,552.00</w:t>
            </w:r>
          </w:p>
        </w:tc>
        <w:tc>
          <w:tcPr>
            <w:tcW w:w="2068" w:type="dxa"/>
            <w:tcBorders/>
          </w:tcPr>
          <w:p>
            <w:pPr>
              <w:pStyle w:val="Normal"/>
              <w:widowControl w:val="false"/>
              <w:bidi w:val="0"/>
              <w:spacing w:lineRule="auto" w:line="240" w:before="0" w:after="0"/>
              <w:jc w:val="center"/>
              <w:rPr>
                <w:rFonts w:ascii="Palatino Linotype" w:hAnsi="Palatino Linotype" w:cs="Times New Roman"/>
                <w:color w:val="000000" w:themeColor="text1"/>
              </w:rPr>
            </w:pPr>
            <w:r>
              <w:rPr>
                <w:rFonts w:eastAsia="Calibri" w:cs="Times New Roman" w:ascii="Palatino Linotype" w:hAnsi="Palatino Linotype"/>
                <w:color w:val="000000" w:themeColor="text1"/>
                <w:kern w:val="0"/>
                <w:sz w:val="22"/>
                <w:szCs w:val="22"/>
                <w:lang w:val="en-US" w:eastAsia="en-US" w:bidi="ar-SA"/>
              </w:rPr>
              <w:t>30,812.00</w:t>
            </w:r>
          </w:p>
        </w:tc>
      </w:tr>
      <w:tr>
        <w:trPr>
          <w:trHeight w:val="440" w:hRule="atLeast"/>
        </w:trPr>
        <w:tc>
          <w:tcPr>
            <w:tcW w:w="728" w:type="dxa"/>
            <w:tcBorders/>
          </w:tcPr>
          <w:p>
            <w:pPr>
              <w:pStyle w:val="Normal"/>
              <w:widowControl w:val="false"/>
              <w:bidi w:val="0"/>
              <w:spacing w:lineRule="auto" w:line="240" w:before="0" w:after="0"/>
              <w:jc w:val="left"/>
              <w:rPr>
                <w:rFonts w:ascii="Palatino Linotype" w:hAnsi="Palatino Linotype" w:cs="Times New Roman"/>
                <w:color w:val="000000" w:themeColor="text1"/>
              </w:rPr>
            </w:pPr>
            <w:r>
              <w:rPr>
                <w:rFonts w:eastAsia="Calibri" w:cs="Times New Roman" w:ascii="Palatino Linotype" w:hAnsi="Palatino Linotype"/>
                <w:color w:val="000000" w:themeColor="text1"/>
                <w:kern w:val="0"/>
                <w:sz w:val="22"/>
                <w:szCs w:val="22"/>
                <w:lang w:val="en-US" w:eastAsia="en-US" w:bidi="ar-SA"/>
              </w:rPr>
              <w:t>2</w:t>
            </w:r>
          </w:p>
        </w:tc>
        <w:tc>
          <w:tcPr>
            <w:tcW w:w="2306" w:type="dxa"/>
            <w:tcBorders/>
          </w:tcPr>
          <w:p>
            <w:pPr>
              <w:pStyle w:val="Normal"/>
              <w:widowControl w:val="false"/>
              <w:bidi w:val="0"/>
              <w:spacing w:lineRule="auto" w:line="240" w:before="0" w:after="0"/>
              <w:jc w:val="both"/>
              <w:rPr>
                <w:rFonts w:ascii="Palatino Linotype" w:hAnsi="Palatino Linotype" w:cs="Times New Roman"/>
                <w:color w:val="000000" w:themeColor="text1"/>
              </w:rPr>
            </w:pPr>
            <w:r>
              <w:rPr>
                <w:rFonts w:eastAsia="Calibri" w:cs="Times New Roman" w:ascii="Palatino Linotype" w:hAnsi="Palatino Linotype"/>
                <w:color w:val="000000" w:themeColor="text1"/>
                <w:kern w:val="0"/>
                <w:sz w:val="22"/>
                <w:szCs w:val="22"/>
                <w:lang w:val="en-US" w:eastAsia="en-US" w:bidi="ar-SA"/>
              </w:rPr>
              <w:t>P/Emoluments</w:t>
            </w:r>
          </w:p>
        </w:tc>
        <w:tc>
          <w:tcPr>
            <w:tcW w:w="1387" w:type="dxa"/>
            <w:gridSpan w:val="2"/>
            <w:tcBorders/>
          </w:tcPr>
          <w:p>
            <w:pPr>
              <w:pStyle w:val="Normal"/>
              <w:widowControl w:val="false"/>
              <w:bidi w:val="0"/>
              <w:spacing w:lineRule="auto" w:line="240" w:before="0" w:after="0"/>
              <w:jc w:val="center"/>
              <w:rPr>
                <w:rFonts w:ascii="Palatino Linotype" w:hAnsi="Palatino Linotype" w:cs="Times New Roman"/>
                <w:color w:val="000000" w:themeColor="text1"/>
              </w:rPr>
            </w:pPr>
            <w:r>
              <w:rPr>
                <w:rFonts w:eastAsia="Calibri" w:cs="Times New Roman" w:ascii="Palatino Linotype" w:hAnsi="Palatino Linotype"/>
                <w:color w:val="000000" w:themeColor="text1"/>
                <w:kern w:val="0"/>
                <w:sz w:val="22"/>
                <w:szCs w:val="22"/>
                <w:lang w:val="en-US" w:eastAsia="en-US" w:bidi="ar-SA"/>
              </w:rPr>
              <w:t>10,000.00</w:t>
            </w:r>
          </w:p>
        </w:tc>
        <w:tc>
          <w:tcPr>
            <w:tcW w:w="1303" w:type="dxa"/>
            <w:gridSpan w:val="2"/>
            <w:tcBorders/>
          </w:tcPr>
          <w:p>
            <w:pPr>
              <w:pStyle w:val="Normal"/>
              <w:widowControl w:val="false"/>
              <w:bidi w:val="0"/>
              <w:spacing w:lineRule="auto" w:line="240" w:before="0" w:after="0"/>
              <w:jc w:val="center"/>
              <w:rPr>
                <w:rFonts w:ascii="Palatino Linotype" w:hAnsi="Palatino Linotype" w:cs="Times New Roman"/>
                <w:color w:val="000000" w:themeColor="text1"/>
              </w:rPr>
            </w:pPr>
            <w:r>
              <w:rPr>
                <w:rFonts w:eastAsia="Calibri" w:cs="Times New Roman" w:ascii="Palatino Linotype" w:hAnsi="Palatino Linotype"/>
                <w:color w:val="000000" w:themeColor="text1"/>
                <w:kern w:val="0"/>
                <w:sz w:val="22"/>
                <w:szCs w:val="22"/>
                <w:lang w:val="en-US" w:eastAsia="en-US" w:bidi="ar-SA"/>
              </w:rPr>
              <w:t>9,500.00</w:t>
            </w:r>
          </w:p>
        </w:tc>
        <w:tc>
          <w:tcPr>
            <w:tcW w:w="1171" w:type="dxa"/>
            <w:tcBorders/>
          </w:tcPr>
          <w:p>
            <w:pPr>
              <w:pStyle w:val="Normal"/>
              <w:widowControl w:val="false"/>
              <w:bidi w:val="0"/>
              <w:spacing w:lineRule="auto" w:line="240" w:before="0" w:after="0"/>
              <w:jc w:val="center"/>
              <w:rPr>
                <w:rFonts w:ascii="Palatino Linotype" w:hAnsi="Palatino Linotype" w:cs="Times New Roman"/>
              </w:rPr>
            </w:pPr>
            <w:r>
              <w:rPr>
                <w:rFonts w:eastAsia="Calibri" w:cs="Times New Roman" w:ascii="Palatino Linotype" w:hAnsi="Palatino Linotype"/>
                <w:kern w:val="0"/>
                <w:sz w:val="22"/>
                <w:szCs w:val="22"/>
                <w:lang w:val="en-US" w:eastAsia="en-US" w:bidi="ar-SA"/>
              </w:rPr>
              <w:t>8,902.00</w:t>
            </w:r>
          </w:p>
        </w:tc>
        <w:tc>
          <w:tcPr>
            <w:tcW w:w="2068" w:type="dxa"/>
            <w:tcBorders/>
          </w:tcPr>
          <w:p>
            <w:pPr>
              <w:pStyle w:val="Normal"/>
              <w:widowControl w:val="false"/>
              <w:bidi w:val="0"/>
              <w:spacing w:lineRule="auto" w:line="240" w:before="0" w:after="0"/>
              <w:jc w:val="center"/>
              <w:rPr>
                <w:rFonts w:ascii="Palatino Linotype" w:hAnsi="Palatino Linotype" w:cs="Times New Roman"/>
              </w:rPr>
            </w:pPr>
            <w:r>
              <w:rPr>
                <w:rFonts w:eastAsia="Calibri" w:cs="Times New Roman" w:ascii="Palatino Linotype" w:hAnsi="Palatino Linotype"/>
                <w:kern w:val="0"/>
                <w:sz w:val="22"/>
                <w:szCs w:val="22"/>
                <w:lang w:val="en-US" w:eastAsia="en-US" w:bidi="ar-SA"/>
              </w:rPr>
              <w:t>28,402.00</w:t>
            </w:r>
          </w:p>
        </w:tc>
      </w:tr>
      <w:tr>
        <w:trPr>
          <w:trHeight w:val="350" w:hRule="atLeast"/>
        </w:trPr>
        <w:tc>
          <w:tcPr>
            <w:tcW w:w="728" w:type="dxa"/>
            <w:tcBorders/>
          </w:tcPr>
          <w:p>
            <w:pPr>
              <w:pStyle w:val="Normal"/>
              <w:widowControl w:val="false"/>
              <w:bidi w:val="0"/>
              <w:spacing w:lineRule="auto" w:line="240" w:before="0" w:after="0"/>
              <w:jc w:val="left"/>
              <w:rPr>
                <w:rFonts w:ascii="Palatino Linotype" w:hAnsi="Palatino Linotype" w:cs="Times New Roman"/>
                <w:color w:val="000000" w:themeColor="text1"/>
              </w:rPr>
            </w:pPr>
            <w:r>
              <w:rPr>
                <w:rFonts w:eastAsia="Calibri" w:cs="Times New Roman" w:ascii="Palatino Linotype" w:hAnsi="Palatino Linotype"/>
                <w:color w:val="000000" w:themeColor="text1"/>
                <w:kern w:val="0"/>
                <w:sz w:val="22"/>
                <w:szCs w:val="22"/>
                <w:lang w:val="en-US" w:eastAsia="en-US" w:bidi="ar-SA"/>
              </w:rPr>
              <w:t>3</w:t>
            </w:r>
          </w:p>
        </w:tc>
        <w:tc>
          <w:tcPr>
            <w:tcW w:w="2306" w:type="dxa"/>
            <w:tcBorders/>
          </w:tcPr>
          <w:p>
            <w:pPr>
              <w:pStyle w:val="Normal"/>
              <w:widowControl w:val="false"/>
              <w:bidi w:val="0"/>
              <w:spacing w:lineRule="auto" w:line="240" w:before="0" w:after="0"/>
              <w:jc w:val="both"/>
              <w:rPr>
                <w:rFonts w:ascii="Palatino Linotype" w:hAnsi="Palatino Linotype" w:cs="Times New Roman"/>
                <w:color w:val="000000" w:themeColor="text1"/>
              </w:rPr>
            </w:pPr>
            <w:r>
              <w:rPr>
                <w:rFonts w:eastAsia="Calibri" w:cs="Times New Roman" w:ascii="Palatino Linotype" w:hAnsi="Palatino Linotype"/>
                <w:color w:val="000000" w:themeColor="text1"/>
                <w:kern w:val="0"/>
                <w:sz w:val="22"/>
                <w:szCs w:val="22"/>
                <w:lang w:val="en-US" w:eastAsia="en-US" w:bidi="ar-SA"/>
              </w:rPr>
              <w:t>L T &amp; T</w:t>
            </w:r>
          </w:p>
        </w:tc>
        <w:tc>
          <w:tcPr>
            <w:tcW w:w="1387" w:type="dxa"/>
            <w:gridSpan w:val="2"/>
            <w:tcBorders/>
          </w:tcPr>
          <w:p>
            <w:pPr>
              <w:pStyle w:val="Normal"/>
              <w:widowControl w:val="false"/>
              <w:bidi w:val="0"/>
              <w:spacing w:lineRule="auto" w:line="240" w:before="0" w:after="0"/>
              <w:jc w:val="center"/>
              <w:rPr>
                <w:rFonts w:ascii="Palatino Linotype" w:hAnsi="Palatino Linotype" w:cs="Times New Roman"/>
                <w:color w:val="000000" w:themeColor="text1"/>
              </w:rPr>
            </w:pPr>
            <w:r>
              <w:rPr>
                <w:rFonts w:eastAsia="Calibri" w:cs="Times New Roman" w:ascii="Palatino Linotype" w:hAnsi="Palatino Linotype"/>
                <w:color w:val="000000" w:themeColor="text1"/>
                <w:kern w:val="0"/>
                <w:sz w:val="22"/>
                <w:szCs w:val="22"/>
                <w:lang w:val="en-US" w:eastAsia="en-US" w:bidi="ar-SA"/>
              </w:rPr>
              <w:t>700.00</w:t>
            </w:r>
          </w:p>
        </w:tc>
        <w:tc>
          <w:tcPr>
            <w:tcW w:w="1303" w:type="dxa"/>
            <w:gridSpan w:val="2"/>
            <w:tcBorders/>
          </w:tcPr>
          <w:p>
            <w:pPr>
              <w:pStyle w:val="Normal"/>
              <w:widowControl w:val="false"/>
              <w:bidi w:val="0"/>
              <w:spacing w:lineRule="auto" w:line="240" w:before="0" w:after="0"/>
              <w:jc w:val="center"/>
              <w:rPr>
                <w:rFonts w:ascii="Palatino Linotype" w:hAnsi="Palatino Linotype" w:cs="Times New Roman"/>
                <w:color w:val="000000" w:themeColor="text1"/>
              </w:rPr>
            </w:pPr>
            <w:r>
              <w:rPr>
                <w:rFonts w:eastAsia="Calibri" w:cs="Times New Roman" w:ascii="Palatino Linotype" w:hAnsi="Palatino Linotype"/>
                <w:color w:val="000000" w:themeColor="text1"/>
                <w:kern w:val="0"/>
                <w:sz w:val="22"/>
                <w:szCs w:val="22"/>
                <w:lang w:val="en-US" w:eastAsia="en-US" w:bidi="ar-SA"/>
              </w:rPr>
              <w:t>600.00</w:t>
            </w:r>
          </w:p>
        </w:tc>
        <w:tc>
          <w:tcPr>
            <w:tcW w:w="1171" w:type="dxa"/>
            <w:tcBorders/>
          </w:tcPr>
          <w:p>
            <w:pPr>
              <w:pStyle w:val="Normal"/>
              <w:widowControl w:val="false"/>
              <w:bidi w:val="0"/>
              <w:spacing w:lineRule="auto" w:line="240" w:before="0" w:after="0"/>
              <w:jc w:val="center"/>
              <w:rPr>
                <w:rFonts w:ascii="Palatino Linotype" w:hAnsi="Palatino Linotype" w:cs="Times New Roman"/>
                <w:color w:val="000000" w:themeColor="text1"/>
              </w:rPr>
            </w:pPr>
            <w:r>
              <w:rPr>
                <w:rFonts w:eastAsia="Calibri" w:cs="Times New Roman" w:ascii="Palatino Linotype" w:hAnsi="Palatino Linotype"/>
                <w:color w:val="000000" w:themeColor="text1"/>
                <w:kern w:val="0"/>
                <w:sz w:val="22"/>
                <w:szCs w:val="22"/>
                <w:lang w:val="en-US" w:eastAsia="en-US" w:bidi="ar-SA"/>
              </w:rPr>
              <w:t>420.00</w:t>
            </w:r>
          </w:p>
        </w:tc>
        <w:tc>
          <w:tcPr>
            <w:tcW w:w="2068" w:type="dxa"/>
            <w:tcBorders/>
          </w:tcPr>
          <w:p>
            <w:pPr>
              <w:pStyle w:val="Normal"/>
              <w:widowControl w:val="false"/>
              <w:bidi w:val="0"/>
              <w:spacing w:lineRule="auto" w:line="240" w:before="0" w:after="0"/>
              <w:jc w:val="center"/>
              <w:rPr>
                <w:rFonts w:ascii="Palatino Linotype" w:hAnsi="Palatino Linotype" w:cs="Times New Roman"/>
                <w:color w:val="000000" w:themeColor="text1"/>
              </w:rPr>
            </w:pPr>
            <w:r>
              <w:rPr>
                <w:rFonts w:eastAsia="Calibri" w:cs="Times New Roman" w:ascii="Palatino Linotype" w:hAnsi="Palatino Linotype"/>
                <w:color w:val="000000" w:themeColor="text1"/>
                <w:kern w:val="0"/>
                <w:sz w:val="22"/>
                <w:szCs w:val="22"/>
                <w:lang w:val="en-US" w:eastAsia="en-US" w:bidi="ar-SA"/>
              </w:rPr>
              <w:t>1,720.00</w:t>
            </w:r>
          </w:p>
        </w:tc>
      </w:tr>
      <w:tr>
        <w:trPr>
          <w:trHeight w:val="350" w:hRule="atLeast"/>
        </w:trPr>
        <w:tc>
          <w:tcPr>
            <w:tcW w:w="728" w:type="dxa"/>
            <w:tcBorders/>
          </w:tcPr>
          <w:p>
            <w:pPr>
              <w:pStyle w:val="Normal"/>
              <w:widowControl w:val="false"/>
              <w:bidi w:val="0"/>
              <w:spacing w:lineRule="auto" w:line="240" w:before="0" w:after="0"/>
              <w:jc w:val="left"/>
              <w:rPr>
                <w:rFonts w:ascii="Palatino Linotype" w:hAnsi="Palatino Linotype" w:cs="Times New Roman"/>
                <w:color w:val="000000" w:themeColor="text1"/>
              </w:rPr>
            </w:pPr>
            <w:r>
              <w:rPr>
                <w:rFonts w:eastAsia="Calibri" w:cs="Times New Roman" w:ascii="Palatino Linotype" w:hAnsi="Palatino Linotype"/>
                <w:color w:val="000000" w:themeColor="text1"/>
                <w:kern w:val="0"/>
                <w:sz w:val="22"/>
                <w:szCs w:val="22"/>
                <w:lang w:val="en-US" w:eastAsia="en-US" w:bidi="ar-SA"/>
              </w:rPr>
              <w:t>4</w:t>
            </w:r>
          </w:p>
        </w:tc>
        <w:tc>
          <w:tcPr>
            <w:tcW w:w="2306" w:type="dxa"/>
            <w:tcBorders/>
          </w:tcPr>
          <w:p>
            <w:pPr>
              <w:pStyle w:val="Normal"/>
              <w:widowControl w:val="false"/>
              <w:bidi w:val="0"/>
              <w:spacing w:lineRule="auto" w:line="240" w:before="0" w:after="0"/>
              <w:jc w:val="both"/>
              <w:rPr>
                <w:rFonts w:ascii="Palatino Linotype" w:hAnsi="Palatino Linotype" w:cs="Times New Roman"/>
                <w:color w:val="000000" w:themeColor="text1"/>
              </w:rPr>
            </w:pPr>
            <w:r>
              <w:rPr>
                <w:rFonts w:eastAsia="Calibri" w:cs="Times New Roman" w:ascii="Palatino Linotype" w:hAnsi="Palatino Linotype"/>
                <w:color w:val="000000" w:themeColor="text1"/>
                <w:kern w:val="0"/>
                <w:sz w:val="22"/>
                <w:szCs w:val="22"/>
                <w:lang w:val="en-US" w:eastAsia="en-US" w:bidi="ar-SA"/>
              </w:rPr>
              <w:t>R.M.I</w:t>
            </w:r>
          </w:p>
        </w:tc>
        <w:tc>
          <w:tcPr>
            <w:tcW w:w="1387" w:type="dxa"/>
            <w:gridSpan w:val="2"/>
            <w:tcBorders/>
          </w:tcPr>
          <w:p>
            <w:pPr>
              <w:pStyle w:val="Normal"/>
              <w:widowControl w:val="false"/>
              <w:bidi w:val="0"/>
              <w:spacing w:lineRule="auto" w:line="240" w:before="0" w:after="0"/>
              <w:jc w:val="center"/>
              <w:rPr>
                <w:rFonts w:ascii="Palatino Linotype" w:hAnsi="Palatino Linotype" w:cs="Times New Roman"/>
                <w:color w:val="000000" w:themeColor="text1"/>
              </w:rPr>
            </w:pPr>
            <w:r>
              <w:rPr>
                <w:rFonts w:eastAsia="Calibri" w:cs="Times New Roman" w:ascii="Palatino Linotype" w:hAnsi="Palatino Linotype"/>
                <w:color w:val="000000" w:themeColor="text1"/>
                <w:kern w:val="0"/>
                <w:sz w:val="22"/>
                <w:szCs w:val="22"/>
                <w:lang w:val="en-US" w:eastAsia="en-US" w:bidi="ar-SA"/>
              </w:rPr>
              <w:t>1,250.00</w:t>
            </w:r>
          </w:p>
        </w:tc>
        <w:tc>
          <w:tcPr>
            <w:tcW w:w="1303" w:type="dxa"/>
            <w:gridSpan w:val="2"/>
            <w:tcBorders/>
          </w:tcPr>
          <w:p>
            <w:pPr>
              <w:pStyle w:val="Normal"/>
              <w:widowControl w:val="false"/>
              <w:bidi w:val="0"/>
              <w:spacing w:lineRule="auto" w:line="240" w:before="0" w:after="0"/>
              <w:jc w:val="center"/>
              <w:rPr>
                <w:rFonts w:ascii="Palatino Linotype" w:hAnsi="Palatino Linotype" w:cs="Times New Roman"/>
                <w:color w:val="000000" w:themeColor="text1"/>
              </w:rPr>
            </w:pPr>
            <w:r>
              <w:rPr>
                <w:rFonts w:eastAsia="Calibri" w:cs="Times New Roman" w:ascii="Palatino Linotype" w:hAnsi="Palatino Linotype"/>
                <w:color w:val="000000" w:themeColor="text1"/>
                <w:kern w:val="0"/>
                <w:sz w:val="22"/>
                <w:szCs w:val="22"/>
                <w:lang w:val="en-US" w:eastAsia="en-US" w:bidi="ar-SA"/>
              </w:rPr>
              <w:t>978.00</w:t>
            </w:r>
          </w:p>
        </w:tc>
        <w:tc>
          <w:tcPr>
            <w:tcW w:w="1171" w:type="dxa"/>
            <w:tcBorders/>
          </w:tcPr>
          <w:p>
            <w:pPr>
              <w:pStyle w:val="Normal"/>
              <w:widowControl w:val="false"/>
              <w:bidi w:val="0"/>
              <w:spacing w:lineRule="auto" w:line="240" w:before="0" w:after="0"/>
              <w:jc w:val="center"/>
              <w:rPr>
                <w:rFonts w:ascii="Palatino Linotype" w:hAnsi="Palatino Linotype" w:cs="Times New Roman"/>
                <w:color w:val="000000" w:themeColor="text1"/>
              </w:rPr>
            </w:pPr>
            <w:r>
              <w:rPr>
                <w:rFonts w:eastAsia="Calibri" w:cs="Times New Roman" w:ascii="Palatino Linotype" w:hAnsi="Palatino Linotype"/>
                <w:color w:val="000000" w:themeColor="text1"/>
                <w:kern w:val="0"/>
                <w:sz w:val="22"/>
                <w:szCs w:val="22"/>
                <w:lang w:val="en-US" w:eastAsia="en-US" w:bidi="ar-SA"/>
              </w:rPr>
              <w:t>658.00</w:t>
            </w:r>
          </w:p>
        </w:tc>
        <w:tc>
          <w:tcPr>
            <w:tcW w:w="2068" w:type="dxa"/>
            <w:tcBorders/>
          </w:tcPr>
          <w:p>
            <w:pPr>
              <w:pStyle w:val="Normal"/>
              <w:widowControl w:val="false"/>
              <w:bidi w:val="0"/>
              <w:spacing w:lineRule="auto" w:line="240" w:before="0" w:after="0"/>
              <w:jc w:val="center"/>
              <w:rPr>
                <w:rFonts w:ascii="Palatino Linotype" w:hAnsi="Palatino Linotype" w:cs="Times New Roman"/>
                <w:color w:val="000000" w:themeColor="text1"/>
              </w:rPr>
            </w:pPr>
            <w:r>
              <w:rPr>
                <w:rFonts w:eastAsia="Calibri" w:cs="Times New Roman" w:ascii="Palatino Linotype" w:hAnsi="Palatino Linotype"/>
                <w:color w:val="000000" w:themeColor="text1"/>
                <w:kern w:val="0"/>
                <w:sz w:val="22"/>
                <w:szCs w:val="22"/>
                <w:lang w:val="en-US" w:eastAsia="en-US" w:bidi="ar-SA"/>
              </w:rPr>
              <w:t>2,886.00</w:t>
            </w:r>
          </w:p>
        </w:tc>
      </w:tr>
      <w:tr>
        <w:trPr>
          <w:trHeight w:val="350" w:hRule="atLeast"/>
        </w:trPr>
        <w:tc>
          <w:tcPr>
            <w:tcW w:w="728" w:type="dxa"/>
            <w:tcBorders/>
          </w:tcPr>
          <w:p>
            <w:pPr>
              <w:pStyle w:val="Normal"/>
              <w:widowControl w:val="false"/>
              <w:bidi w:val="0"/>
              <w:spacing w:lineRule="auto" w:line="240" w:before="0" w:after="0"/>
              <w:jc w:val="left"/>
              <w:rPr>
                <w:rFonts w:ascii="Palatino Linotype" w:hAnsi="Palatino Linotype" w:cs="Times New Roman"/>
                <w:color w:val="000000" w:themeColor="text1"/>
              </w:rPr>
            </w:pPr>
            <w:r>
              <w:rPr>
                <w:rFonts w:eastAsia="Calibri" w:cs="Times New Roman" w:ascii="Palatino Linotype" w:hAnsi="Palatino Linotype"/>
                <w:color w:val="000000" w:themeColor="text1"/>
                <w:kern w:val="0"/>
                <w:sz w:val="22"/>
                <w:szCs w:val="22"/>
                <w:lang w:val="en-US" w:eastAsia="en-US" w:bidi="ar-SA"/>
              </w:rPr>
              <w:t>5</w:t>
            </w:r>
          </w:p>
        </w:tc>
        <w:tc>
          <w:tcPr>
            <w:tcW w:w="2306" w:type="dxa"/>
            <w:tcBorders/>
          </w:tcPr>
          <w:p>
            <w:pPr>
              <w:pStyle w:val="Normal"/>
              <w:widowControl w:val="false"/>
              <w:bidi w:val="0"/>
              <w:spacing w:lineRule="auto" w:line="240" w:before="0" w:after="0"/>
              <w:jc w:val="both"/>
              <w:rPr>
                <w:rFonts w:ascii="Palatino Linotype" w:hAnsi="Palatino Linotype" w:cs="Times New Roman"/>
                <w:color w:val="000000" w:themeColor="text1"/>
              </w:rPr>
            </w:pPr>
            <w:r>
              <w:rPr>
                <w:rFonts w:eastAsia="Calibri" w:cs="Times New Roman" w:ascii="Palatino Linotype" w:hAnsi="Palatino Linotype"/>
                <w:color w:val="000000" w:themeColor="text1"/>
                <w:kern w:val="0"/>
                <w:sz w:val="22"/>
                <w:szCs w:val="22"/>
                <w:lang w:val="en-US" w:eastAsia="en-US" w:bidi="ar-SA"/>
              </w:rPr>
              <w:t>E.W &amp;C</w:t>
            </w:r>
          </w:p>
        </w:tc>
        <w:tc>
          <w:tcPr>
            <w:tcW w:w="1387" w:type="dxa"/>
            <w:gridSpan w:val="2"/>
            <w:tcBorders/>
          </w:tcPr>
          <w:p>
            <w:pPr>
              <w:pStyle w:val="Normal"/>
              <w:widowControl w:val="false"/>
              <w:bidi w:val="0"/>
              <w:spacing w:lineRule="auto" w:line="240" w:before="0" w:after="0"/>
              <w:jc w:val="center"/>
              <w:rPr>
                <w:rFonts w:ascii="Palatino Linotype" w:hAnsi="Palatino Linotype" w:cs="Times New Roman"/>
                <w:color w:val="000000" w:themeColor="text1"/>
              </w:rPr>
            </w:pPr>
            <w:r>
              <w:rPr>
                <w:rFonts w:eastAsia="Calibri" w:cs="Times New Roman" w:ascii="Palatino Linotype" w:hAnsi="Palatino Linotype"/>
                <w:color w:val="000000" w:themeColor="text1"/>
                <w:kern w:val="0"/>
                <w:sz w:val="22"/>
                <w:szCs w:val="22"/>
                <w:lang w:val="en-US" w:eastAsia="en-US" w:bidi="ar-SA"/>
              </w:rPr>
              <w:t>1,000</w:t>
            </w:r>
          </w:p>
        </w:tc>
        <w:tc>
          <w:tcPr>
            <w:tcW w:w="1303" w:type="dxa"/>
            <w:gridSpan w:val="2"/>
            <w:tcBorders/>
          </w:tcPr>
          <w:p>
            <w:pPr>
              <w:pStyle w:val="Normal"/>
              <w:widowControl w:val="false"/>
              <w:bidi w:val="0"/>
              <w:spacing w:lineRule="auto" w:line="240" w:before="0" w:after="0"/>
              <w:jc w:val="center"/>
              <w:rPr>
                <w:rFonts w:ascii="Palatino Linotype" w:hAnsi="Palatino Linotype" w:cs="Times New Roman"/>
                <w:color w:val="000000" w:themeColor="text1"/>
              </w:rPr>
            </w:pPr>
            <w:r>
              <w:rPr>
                <w:rFonts w:eastAsia="Calibri" w:cs="Times New Roman" w:ascii="Palatino Linotype" w:hAnsi="Palatino Linotype"/>
                <w:color w:val="000000" w:themeColor="text1"/>
                <w:kern w:val="0"/>
                <w:sz w:val="22"/>
                <w:szCs w:val="22"/>
                <w:lang w:val="en-US" w:eastAsia="en-US" w:bidi="ar-SA"/>
              </w:rPr>
              <w:t>650.00</w:t>
            </w:r>
          </w:p>
        </w:tc>
        <w:tc>
          <w:tcPr>
            <w:tcW w:w="1171" w:type="dxa"/>
            <w:tcBorders/>
          </w:tcPr>
          <w:p>
            <w:pPr>
              <w:pStyle w:val="Normal"/>
              <w:widowControl w:val="false"/>
              <w:bidi w:val="0"/>
              <w:spacing w:lineRule="auto" w:line="240" w:before="0" w:after="0"/>
              <w:jc w:val="center"/>
              <w:rPr>
                <w:rFonts w:ascii="Palatino Linotype" w:hAnsi="Palatino Linotype" w:cs="Times New Roman"/>
                <w:color w:val="000000" w:themeColor="text1"/>
              </w:rPr>
            </w:pPr>
            <w:r>
              <w:rPr>
                <w:rFonts w:eastAsia="Calibri" w:cs="Times New Roman" w:ascii="Palatino Linotype" w:hAnsi="Palatino Linotype"/>
                <w:color w:val="000000" w:themeColor="text1"/>
                <w:kern w:val="0"/>
                <w:sz w:val="22"/>
                <w:szCs w:val="22"/>
                <w:lang w:val="en-US" w:eastAsia="en-US" w:bidi="ar-SA"/>
              </w:rPr>
              <w:t>464.00</w:t>
            </w:r>
          </w:p>
        </w:tc>
        <w:tc>
          <w:tcPr>
            <w:tcW w:w="2068" w:type="dxa"/>
            <w:tcBorders/>
          </w:tcPr>
          <w:p>
            <w:pPr>
              <w:pStyle w:val="Normal"/>
              <w:widowControl w:val="false"/>
              <w:bidi w:val="0"/>
              <w:spacing w:lineRule="auto" w:line="240" w:before="0" w:after="0"/>
              <w:jc w:val="center"/>
              <w:rPr>
                <w:rFonts w:ascii="Palatino Linotype" w:hAnsi="Palatino Linotype" w:cs="Times New Roman"/>
                <w:color w:val="000000" w:themeColor="text1"/>
              </w:rPr>
            </w:pPr>
            <w:r>
              <w:rPr>
                <w:rFonts w:eastAsia="Calibri" w:cs="Times New Roman" w:ascii="Palatino Linotype" w:hAnsi="Palatino Linotype"/>
                <w:color w:val="000000" w:themeColor="text1"/>
                <w:kern w:val="0"/>
                <w:sz w:val="22"/>
                <w:szCs w:val="22"/>
                <w:lang w:val="en-US" w:eastAsia="en-US" w:bidi="ar-SA"/>
              </w:rPr>
              <w:t>2,114.00</w:t>
            </w:r>
          </w:p>
        </w:tc>
      </w:tr>
      <w:tr>
        <w:trPr>
          <w:trHeight w:val="350" w:hRule="atLeast"/>
        </w:trPr>
        <w:tc>
          <w:tcPr>
            <w:tcW w:w="728" w:type="dxa"/>
            <w:tcBorders/>
          </w:tcPr>
          <w:p>
            <w:pPr>
              <w:pStyle w:val="Normal"/>
              <w:widowControl w:val="false"/>
              <w:bidi w:val="0"/>
              <w:spacing w:lineRule="auto" w:line="240" w:before="0" w:after="0"/>
              <w:jc w:val="left"/>
              <w:rPr>
                <w:rFonts w:ascii="Palatino Linotype" w:hAnsi="Palatino Linotype" w:cs="Times New Roman"/>
                <w:color w:val="000000" w:themeColor="text1"/>
              </w:rPr>
            </w:pPr>
            <w:r>
              <w:rPr>
                <w:rFonts w:eastAsia="Calibri" w:cs="Times New Roman" w:ascii="Palatino Linotype" w:hAnsi="Palatino Linotype"/>
                <w:color w:val="000000" w:themeColor="text1"/>
                <w:kern w:val="0"/>
                <w:sz w:val="22"/>
                <w:szCs w:val="22"/>
                <w:lang w:val="en-US" w:eastAsia="en-US" w:bidi="ar-SA"/>
              </w:rPr>
              <w:t>6</w:t>
            </w:r>
          </w:p>
        </w:tc>
        <w:tc>
          <w:tcPr>
            <w:tcW w:w="2306" w:type="dxa"/>
            <w:tcBorders/>
          </w:tcPr>
          <w:p>
            <w:pPr>
              <w:pStyle w:val="Normal"/>
              <w:widowControl w:val="false"/>
              <w:bidi w:val="0"/>
              <w:spacing w:lineRule="auto" w:line="240" w:before="0" w:after="0"/>
              <w:jc w:val="both"/>
              <w:rPr>
                <w:rFonts w:ascii="Palatino Linotype" w:hAnsi="Palatino Linotype" w:cs="Times New Roman"/>
                <w:color w:val="000000" w:themeColor="text1"/>
              </w:rPr>
            </w:pPr>
            <w:r>
              <w:rPr>
                <w:rFonts w:eastAsia="Calibri" w:cs="Times New Roman" w:ascii="Palatino Linotype" w:hAnsi="Palatino Linotype"/>
                <w:color w:val="000000" w:themeColor="text1"/>
                <w:kern w:val="0"/>
                <w:sz w:val="22"/>
                <w:szCs w:val="22"/>
                <w:lang w:val="en-US" w:eastAsia="en-US" w:bidi="ar-SA"/>
              </w:rPr>
              <w:t xml:space="preserve">Activity </w:t>
            </w:r>
          </w:p>
        </w:tc>
        <w:tc>
          <w:tcPr>
            <w:tcW w:w="1387" w:type="dxa"/>
            <w:gridSpan w:val="2"/>
            <w:tcBorders/>
          </w:tcPr>
          <w:p>
            <w:pPr>
              <w:pStyle w:val="Normal"/>
              <w:widowControl w:val="false"/>
              <w:bidi w:val="0"/>
              <w:spacing w:lineRule="auto" w:line="240" w:before="0" w:after="0"/>
              <w:jc w:val="center"/>
              <w:rPr>
                <w:rFonts w:ascii="Palatino Linotype" w:hAnsi="Palatino Linotype" w:cs="Times New Roman"/>
                <w:color w:val="000000" w:themeColor="text1"/>
              </w:rPr>
            </w:pPr>
            <w:r>
              <w:rPr>
                <w:rFonts w:eastAsia="Calibri" w:cs="Times New Roman" w:ascii="Palatino Linotype" w:hAnsi="Palatino Linotype"/>
                <w:color w:val="000000" w:themeColor="text1"/>
                <w:kern w:val="0"/>
                <w:sz w:val="22"/>
                <w:szCs w:val="22"/>
                <w:lang w:val="en-US" w:eastAsia="en-US" w:bidi="ar-SA"/>
              </w:rPr>
              <w:t>550.00</w:t>
            </w:r>
          </w:p>
        </w:tc>
        <w:tc>
          <w:tcPr>
            <w:tcW w:w="1303" w:type="dxa"/>
            <w:gridSpan w:val="2"/>
            <w:tcBorders/>
          </w:tcPr>
          <w:p>
            <w:pPr>
              <w:pStyle w:val="Normal"/>
              <w:widowControl w:val="false"/>
              <w:bidi w:val="0"/>
              <w:spacing w:lineRule="auto" w:line="240" w:before="0" w:after="0"/>
              <w:jc w:val="center"/>
              <w:rPr>
                <w:rFonts w:ascii="Palatino Linotype" w:hAnsi="Palatino Linotype" w:cs="Times New Roman"/>
                <w:color w:val="000000" w:themeColor="text1"/>
              </w:rPr>
            </w:pPr>
            <w:r>
              <w:rPr>
                <w:rFonts w:eastAsia="Calibri" w:cs="Times New Roman" w:ascii="Palatino Linotype" w:hAnsi="Palatino Linotype"/>
                <w:color w:val="000000" w:themeColor="text1"/>
                <w:kern w:val="0"/>
                <w:sz w:val="22"/>
                <w:szCs w:val="22"/>
                <w:lang w:val="en-US" w:eastAsia="en-US" w:bidi="ar-SA"/>
              </w:rPr>
              <w:t>405.00</w:t>
            </w:r>
          </w:p>
        </w:tc>
        <w:tc>
          <w:tcPr>
            <w:tcW w:w="1171" w:type="dxa"/>
            <w:tcBorders/>
          </w:tcPr>
          <w:p>
            <w:pPr>
              <w:pStyle w:val="Normal"/>
              <w:widowControl w:val="false"/>
              <w:bidi w:val="0"/>
              <w:spacing w:lineRule="auto" w:line="240" w:before="0" w:after="0"/>
              <w:jc w:val="center"/>
              <w:rPr>
                <w:rFonts w:ascii="Palatino Linotype" w:hAnsi="Palatino Linotype" w:cs="Times New Roman"/>
                <w:color w:val="000000" w:themeColor="text1"/>
              </w:rPr>
            </w:pPr>
            <w:r>
              <w:rPr>
                <w:rFonts w:eastAsia="Calibri" w:cs="Times New Roman" w:ascii="Palatino Linotype" w:hAnsi="Palatino Linotype"/>
                <w:color w:val="000000" w:themeColor="text1"/>
                <w:kern w:val="0"/>
                <w:sz w:val="22"/>
                <w:szCs w:val="22"/>
                <w:lang w:val="en-US" w:eastAsia="en-US" w:bidi="ar-SA"/>
              </w:rPr>
              <w:t>300.00</w:t>
            </w:r>
          </w:p>
        </w:tc>
        <w:tc>
          <w:tcPr>
            <w:tcW w:w="2068" w:type="dxa"/>
            <w:tcBorders/>
          </w:tcPr>
          <w:p>
            <w:pPr>
              <w:pStyle w:val="Normal"/>
              <w:widowControl w:val="false"/>
              <w:bidi w:val="0"/>
              <w:spacing w:lineRule="auto" w:line="240" w:before="0" w:after="0"/>
              <w:jc w:val="center"/>
              <w:rPr>
                <w:rFonts w:ascii="Palatino Linotype" w:hAnsi="Palatino Linotype" w:cs="Times New Roman"/>
              </w:rPr>
            </w:pPr>
            <w:r>
              <w:rPr>
                <w:rFonts w:eastAsia="Calibri" w:cs="Times New Roman" w:ascii="Palatino Linotype" w:hAnsi="Palatino Linotype"/>
                <w:kern w:val="0"/>
                <w:sz w:val="22"/>
                <w:szCs w:val="22"/>
                <w:lang w:val="en-US" w:eastAsia="en-US" w:bidi="ar-SA"/>
              </w:rPr>
              <w:t>1,255.00</w:t>
            </w:r>
          </w:p>
        </w:tc>
      </w:tr>
      <w:tr>
        <w:trPr>
          <w:trHeight w:val="350" w:hRule="atLeast"/>
        </w:trPr>
        <w:tc>
          <w:tcPr>
            <w:tcW w:w="3040" w:type="dxa"/>
            <w:gridSpan w:val="3"/>
            <w:tcBorders/>
          </w:tcPr>
          <w:p>
            <w:pPr>
              <w:pStyle w:val="Normal"/>
              <w:widowControl w:val="false"/>
              <w:bidi w:val="0"/>
              <w:spacing w:lineRule="auto" w:line="240" w:before="0" w:after="0"/>
              <w:jc w:val="center"/>
              <w:rPr>
                <w:rFonts w:ascii="Palatino Linotype" w:hAnsi="Palatino Linotype" w:cs="Times New Roman"/>
                <w:b/>
                <w:b/>
                <w:color w:val="000000" w:themeColor="text1"/>
              </w:rPr>
            </w:pPr>
            <w:r>
              <w:rPr>
                <w:rFonts w:eastAsia="Calibri" w:cs="Times New Roman" w:ascii="Palatino Linotype" w:hAnsi="Palatino Linotype"/>
                <w:b/>
                <w:color w:val="000000" w:themeColor="text1"/>
                <w:kern w:val="0"/>
                <w:sz w:val="22"/>
                <w:szCs w:val="22"/>
                <w:lang w:val="en-US" w:eastAsia="en-US" w:bidi="ar-SA"/>
              </w:rPr>
              <w:t>TOTAL</w:t>
            </w:r>
          </w:p>
        </w:tc>
        <w:tc>
          <w:tcPr>
            <w:tcW w:w="1388" w:type="dxa"/>
            <w:gridSpan w:val="2"/>
            <w:tcBorders/>
          </w:tcPr>
          <w:p>
            <w:pPr>
              <w:pStyle w:val="Normal"/>
              <w:widowControl w:val="false"/>
              <w:bidi w:val="0"/>
              <w:spacing w:lineRule="auto" w:line="240" w:before="0" w:after="0"/>
              <w:jc w:val="center"/>
              <w:rPr>
                <w:rFonts w:ascii="Palatino Linotype" w:hAnsi="Palatino Linotype" w:cs="Times New Roman"/>
                <w:b/>
                <w:b/>
                <w:color w:val="000000" w:themeColor="text1"/>
              </w:rPr>
            </w:pPr>
            <w:r>
              <w:rPr>
                <w:rFonts w:eastAsia="Calibri" w:cs="Times New Roman" w:ascii="Palatino Linotype" w:hAnsi="Palatino Linotype"/>
                <w:b/>
                <w:color w:val="000000" w:themeColor="text1"/>
                <w:kern w:val="0"/>
                <w:sz w:val="22"/>
                <w:szCs w:val="22"/>
                <w:lang w:val="en-US" w:eastAsia="en-US" w:bidi="ar-SA"/>
              </w:rPr>
              <w:t>25,760.00</w:t>
            </w:r>
          </w:p>
        </w:tc>
        <w:tc>
          <w:tcPr>
            <w:tcW w:w="1296" w:type="dxa"/>
            <w:tcBorders/>
          </w:tcPr>
          <w:p>
            <w:pPr>
              <w:pStyle w:val="Normal"/>
              <w:widowControl w:val="false"/>
              <w:bidi w:val="0"/>
              <w:spacing w:lineRule="auto" w:line="240" w:before="0" w:after="0"/>
              <w:jc w:val="center"/>
              <w:rPr>
                <w:rFonts w:ascii="Palatino Linotype" w:hAnsi="Palatino Linotype" w:cs="Times New Roman"/>
                <w:b/>
                <w:b/>
                <w:color w:val="000000" w:themeColor="text1"/>
              </w:rPr>
            </w:pPr>
            <w:r>
              <w:rPr>
                <w:rFonts w:eastAsia="Calibri" w:cs="Times New Roman" w:ascii="Palatino Linotype" w:hAnsi="Palatino Linotype"/>
                <w:b/>
                <w:color w:val="000000" w:themeColor="text1"/>
                <w:kern w:val="0"/>
                <w:sz w:val="22"/>
                <w:szCs w:val="22"/>
                <w:lang w:val="en-US" w:eastAsia="en-US" w:bidi="ar-SA"/>
              </w:rPr>
              <w:t>22,133.00</w:t>
            </w:r>
          </w:p>
        </w:tc>
        <w:tc>
          <w:tcPr>
            <w:tcW w:w="1171" w:type="dxa"/>
            <w:tcBorders/>
          </w:tcPr>
          <w:p>
            <w:pPr>
              <w:pStyle w:val="Normal"/>
              <w:widowControl w:val="false"/>
              <w:bidi w:val="0"/>
              <w:spacing w:lineRule="auto" w:line="240" w:before="0" w:after="0"/>
              <w:jc w:val="center"/>
              <w:rPr>
                <w:rFonts w:ascii="Palatino Linotype" w:hAnsi="Palatino Linotype" w:cs="Times New Roman"/>
                <w:b/>
                <w:b/>
                <w:color w:val="000000" w:themeColor="text1"/>
              </w:rPr>
            </w:pPr>
            <w:r>
              <w:rPr>
                <w:rFonts w:eastAsia="Calibri" w:cs="Times New Roman" w:ascii="Palatino Linotype" w:hAnsi="Palatino Linotype"/>
                <w:b/>
                <w:color w:val="000000" w:themeColor="text1"/>
                <w:kern w:val="0"/>
                <w:sz w:val="22"/>
                <w:szCs w:val="22"/>
                <w:lang w:val="en-US" w:eastAsia="en-US" w:bidi="ar-SA"/>
              </w:rPr>
              <w:t>19,296.00</w:t>
            </w:r>
          </w:p>
        </w:tc>
        <w:tc>
          <w:tcPr>
            <w:tcW w:w="2068" w:type="dxa"/>
            <w:tcBorders/>
          </w:tcPr>
          <w:p>
            <w:pPr>
              <w:pStyle w:val="Normal"/>
              <w:widowControl w:val="false"/>
              <w:bidi w:val="0"/>
              <w:spacing w:lineRule="auto" w:line="240" w:before="0" w:after="0"/>
              <w:jc w:val="center"/>
              <w:rPr>
                <w:rFonts w:ascii="Palatino Linotype" w:hAnsi="Palatino Linotype" w:cs="Times New Roman"/>
                <w:b/>
                <w:b/>
                <w:color w:val="000000" w:themeColor="text1"/>
              </w:rPr>
            </w:pPr>
            <w:r>
              <w:rPr>
                <w:rFonts w:eastAsia="Calibri" w:cs="Times New Roman" w:ascii="Palatino Linotype" w:hAnsi="Palatino Linotype"/>
                <w:b/>
                <w:color w:val="000000" w:themeColor="text1"/>
                <w:kern w:val="0"/>
                <w:sz w:val="22"/>
                <w:szCs w:val="22"/>
                <w:lang w:val="en-US" w:eastAsia="en-US" w:bidi="ar-SA"/>
              </w:rPr>
              <w:t>67,189.00</w:t>
            </w:r>
          </w:p>
        </w:tc>
      </w:tr>
    </w:tbl>
    <w:p>
      <w:pPr>
        <w:pStyle w:val="Normal"/>
        <w:bidi w:val="0"/>
        <w:spacing w:before="240" w:after="0"/>
        <w:jc w:val="left"/>
        <w:rPr>
          <w:rFonts w:ascii="Bookman Old Style" w:hAnsi="Bookman Old Style" w:cs="Times New Roman"/>
          <w:b/>
          <w:b/>
          <w:color w:val="000000" w:themeColor="text1"/>
          <w:sz w:val="24"/>
          <w:szCs w:val="24"/>
          <w:u w:val="single"/>
        </w:rPr>
      </w:pPr>
      <w:r>
        <w:rPr>
          <w:rFonts w:cs="Times New Roman" w:ascii="Bookman Old Style" w:hAnsi="Bookman Old Style"/>
          <w:b/>
          <w:color w:val="000000" w:themeColor="text1"/>
          <w:sz w:val="24"/>
          <w:szCs w:val="24"/>
          <w:u w:val="single"/>
        </w:rPr>
        <w:t>IMPORTANT ADDITIONAL INFORMATION</w:t>
      </w:r>
    </w:p>
    <w:p>
      <w:pPr>
        <w:pStyle w:val="ListParagraph"/>
        <w:numPr>
          <w:ilvl w:val="0"/>
          <w:numId w:val="1"/>
        </w:numPr>
        <w:bidi w:val="0"/>
        <w:jc w:val="left"/>
        <w:rPr>
          <w:rFonts w:ascii="Bookman Old Style" w:hAnsi="Bookman Old Style" w:cs="Times New Roman"/>
          <w:color w:val="000000" w:themeColor="text1"/>
          <w:sz w:val="24"/>
          <w:szCs w:val="24"/>
        </w:rPr>
      </w:pPr>
      <w:r>
        <w:rPr>
          <w:rFonts w:cs="Times New Roman" w:ascii="Bookman Old Style" w:hAnsi="Bookman Old Style"/>
          <w:color w:val="000000" w:themeColor="text1"/>
          <w:sz w:val="24"/>
          <w:szCs w:val="24"/>
        </w:rPr>
        <w:t>Caution Money</w:t>
        <w:tab/>
        <w:tab/>
        <w:t>Kshs.</w:t>
        <w:tab/>
        <w:t>1,000.00 (New Students Only)</w:t>
      </w:r>
    </w:p>
    <w:p>
      <w:pPr>
        <w:pStyle w:val="ListParagraph"/>
        <w:numPr>
          <w:ilvl w:val="0"/>
          <w:numId w:val="1"/>
        </w:numPr>
        <w:bidi w:val="0"/>
        <w:jc w:val="left"/>
        <w:rPr>
          <w:rFonts w:ascii="Bookman Old Style" w:hAnsi="Bookman Old Style" w:cs="Times New Roman"/>
          <w:color w:val="000000" w:themeColor="text1"/>
          <w:sz w:val="24"/>
          <w:szCs w:val="24"/>
        </w:rPr>
      </w:pPr>
      <w:r>
        <w:rPr>
          <w:rFonts w:cs="Times New Roman" w:ascii="Bookman Old Style" w:hAnsi="Bookman Old Style"/>
          <w:color w:val="000000" w:themeColor="text1"/>
          <w:sz w:val="24"/>
          <w:szCs w:val="24"/>
        </w:rPr>
        <w:t>KUCCPS Validation</w:t>
        <w:tab/>
        <w:t>Kshs.</w:t>
        <w:tab/>
        <w:t>1500.00 (New Students Only)</w:t>
      </w:r>
    </w:p>
    <w:p>
      <w:pPr>
        <w:pStyle w:val="ListParagraph"/>
        <w:numPr>
          <w:ilvl w:val="0"/>
          <w:numId w:val="1"/>
        </w:numPr>
        <w:bidi w:val="0"/>
        <w:jc w:val="left"/>
        <w:rPr>
          <w:rFonts w:ascii="Bookman Old Style" w:hAnsi="Bookman Old Style" w:cs="Times New Roman"/>
          <w:color w:val="000000" w:themeColor="text1"/>
          <w:sz w:val="24"/>
          <w:szCs w:val="24"/>
        </w:rPr>
      </w:pPr>
      <w:r>
        <w:rPr>
          <w:rFonts w:cs="Times New Roman" w:ascii="Bookman Old Style" w:hAnsi="Bookman Old Style"/>
          <w:color w:val="000000" w:themeColor="text1"/>
          <w:sz w:val="24"/>
          <w:szCs w:val="24"/>
        </w:rPr>
        <w:t>Student ID card</w:t>
        <w:tab/>
        <w:tab/>
        <w:t>Kshs.</w:t>
        <w:tab/>
        <w:t>500.00 (New Students Only)</w:t>
      </w:r>
    </w:p>
    <w:p>
      <w:pPr>
        <w:pStyle w:val="ListParagraph"/>
        <w:numPr>
          <w:ilvl w:val="0"/>
          <w:numId w:val="1"/>
        </w:numPr>
        <w:bidi w:val="0"/>
        <w:jc w:val="left"/>
        <w:rPr>
          <w:rFonts w:ascii="Bookman Old Style" w:hAnsi="Bookman Old Style" w:cs="Times New Roman"/>
          <w:color w:val="000000" w:themeColor="text1"/>
          <w:sz w:val="24"/>
          <w:szCs w:val="24"/>
        </w:rPr>
      </w:pPr>
      <w:r>
        <w:rPr>
          <w:rFonts w:cs="Times New Roman" w:ascii="Bookman Old Style" w:hAnsi="Bookman Old Style"/>
          <w:color w:val="000000" w:themeColor="text1"/>
          <w:sz w:val="24"/>
          <w:szCs w:val="24"/>
        </w:rPr>
        <w:t xml:space="preserve">Hostel Fees </w:t>
        <w:tab/>
        <w:tab/>
        <w:tab/>
        <w:t>Kshs.</w:t>
        <w:tab/>
        <w:t>4,500.00 (Optional)</w:t>
      </w:r>
    </w:p>
    <w:p>
      <w:pPr>
        <w:pStyle w:val="ListParagraph"/>
        <w:numPr>
          <w:ilvl w:val="0"/>
          <w:numId w:val="1"/>
        </w:numPr>
        <w:bidi w:val="0"/>
        <w:jc w:val="left"/>
        <w:rPr>
          <w:rFonts w:ascii="Bookman Old Style" w:hAnsi="Bookman Old Style" w:cs="Times New Roman"/>
          <w:color w:val="000000" w:themeColor="text1"/>
          <w:sz w:val="24"/>
          <w:szCs w:val="24"/>
        </w:rPr>
      </w:pPr>
      <w:r>
        <w:rPr>
          <w:rFonts w:cs="Times New Roman" w:ascii="Bookman Old Style" w:hAnsi="Bookman Old Style"/>
          <w:color w:val="000000" w:themeColor="text1"/>
          <w:sz w:val="24"/>
          <w:szCs w:val="24"/>
        </w:rPr>
        <w:t xml:space="preserve">Student Welfare </w:t>
        <w:tab/>
        <w:tab/>
        <w:t>Kshs.</w:t>
        <w:tab/>
        <w:t>900.00 (ALL Students)</w:t>
      </w:r>
    </w:p>
    <w:p>
      <w:pPr>
        <w:pStyle w:val="ListParagraph"/>
        <w:numPr>
          <w:ilvl w:val="0"/>
          <w:numId w:val="1"/>
        </w:numPr>
        <w:bidi w:val="0"/>
        <w:spacing w:before="240" w:after="160"/>
        <w:contextualSpacing/>
        <w:jc w:val="left"/>
        <w:rPr>
          <w:rFonts w:ascii="Bookman Old Style" w:hAnsi="Bookman Old Style" w:cs="Times New Roman"/>
          <w:color w:val="000000" w:themeColor="text1"/>
          <w:sz w:val="24"/>
          <w:szCs w:val="24"/>
        </w:rPr>
      </w:pPr>
      <w:r>
        <w:rPr>
          <w:rFonts w:cs="Times New Roman" w:ascii="Bookman Old Style" w:hAnsi="Bookman Old Style"/>
          <w:color w:val="000000" w:themeColor="text1"/>
          <w:sz w:val="24"/>
          <w:szCs w:val="24"/>
        </w:rPr>
        <w:t xml:space="preserve">Admission Fee </w:t>
        <w:tab/>
        <w:tab/>
        <w:t>Kshs. 500.00 (Payable on Application)</w:t>
      </w:r>
    </w:p>
    <w:p>
      <w:pPr>
        <w:pStyle w:val="ListParagraph"/>
        <w:numPr>
          <w:ilvl w:val="0"/>
          <w:numId w:val="1"/>
        </w:numPr>
        <w:bidi w:val="0"/>
        <w:jc w:val="left"/>
        <w:rPr>
          <w:rFonts w:ascii="Bookman Old Style" w:hAnsi="Bookman Old Style" w:cs="Times New Roman"/>
          <w:color w:val="000000" w:themeColor="text1"/>
          <w:sz w:val="24"/>
          <w:szCs w:val="24"/>
        </w:rPr>
      </w:pPr>
      <w:r>
        <w:rPr>
          <w:rFonts w:cs="Times New Roman" w:ascii="Bookman Old Style" w:hAnsi="Bookman Old Style"/>
          <w:color w:val="000000" w:themeColor="text1"/>
          <w:sz w:val="24"/>
          <w:szCs w:val="24"/>
        </w:rPr>
        <w:t>Examination fee is determined by the Examining body. Examination fee will only be accepted once the tuition fees has been paid in full. (Exam fee not included in fee structure)</w:t>
      </w:r>
    </w:p>
    <w:p>
      <w:pPr>
        <w:pStyle w:val="ListParagraph"/>
        <w:numPr>
          <w:ilvl w:val="0"/>
          <w:numId w:val="1"/>
        </w:numPr>
        <w:bidi w:val="0"/>
        <w:jc w:val="left"/>
        <w:rPr>
          <w:rFonts w:ascii="Bookman Old Style" w:hAnsi="Bookman Old Style" w:cs="Times New Roman"/>
          <w:color w:val="000000" w:themeColor="text1"/>
          <w:sz w:val="24"/>
          <w:szCs w:val="24"/>
        </w:rPr>
      </w:pPr>
      <w:r>
        <w:rPr>
          <w:rFonts w:cs="Times New Roman" w:ascii="Bookman Old Style" w:hAnsi="Bookman Old Style"/>
          <w:color w:val="000000" w:themeColor="text1"/>
          <w:sz w:val="24"/>
          <w:szCs w:val="24"/>
        </w:rPr>
        <w:t>Fees once paid is not refundable.</w:t>
      </w:r>
    </w:p>
    <w:p>
      <w:pPr>
        <w:pStyle w:val="ListParagraph"/>
        <w:numPr>
          <w:ilvl w:val="0"/>
          <w:numId w:val="1"/>
        </w:numPr>
        <w:bidi w:val="0"/>
        <w:jc w:val="left"/>
        <w:rPr>
          <w:rFonts w:ascii="Bookman Old Style" w:hAnsi="Bookman Old Style" w:cs="Times New Roman"/>
          <w:color w:val="000000" w:themeColor="text1"/>
          <w:sz w:val="24"/>
          <w:szCs w:val="24"/>
        </w:rPr>
      </w:pPr>
      <w:r>
        <w:rPr>
          <w:rFonts w:cs="Times New Roman" w:ascii="Bookman Old Style" w:hAnsi="Bookman Old Style"/>
          <w:color w:val="000000" w:themeColor="text1"/>
          <w:sz w:val="24"/>
          <w:szCs w:val="24"/>
        </w:rPr>
        <w:t>Pocket money should not be deposited into the college’s account.</w:t>
      </w:r>
    </w:p>
    <w:p>
      <w:pPr>
        <w:pStyle w:val="ListParagraph"/>
        <w:numPr>
          <w:ilvl w:val="0"/>
          <w:numId w:val="1"/>
        </w:numPr>
        <w:bidi w:val="0"/>
        <w:ind w:left="648" w:right="288" w:hanging="360"/>
        <w:jc w:val="left"/>
        <w:rPr>
          <w:rFonts w:ascii="Bookman Old Style" w:hAnsi="Bookman Old Style" w:cs="Times New Roman"/>
          <w:color w:val="000000" w:themeColor="text1"/>
          <w:sz w:val="24"/>
          <w:szCs w:val="24"/>
        </w:rPr>
      </w:pPr>
      <w:r>
        <w:rPr>
          <w:rFonts w:cs="Times New Roman" w:ascii="Bookman Old Style" w:hAnsi="Bookman Old Style"/>
          <w:color w:val="000000" w:themeColor="text1"/>
          <w:sz w:val="24"/>
          <w:szCs w:val="24"/>
        </w:rPr>
        <w:t>Personal cheques, money orders, postal orders or cash payments are not accepted.</w:t>
      </w:r>
    </w:p>
    <w:p>
      <w:pPr>
        <w:pStyle w:val="ListParagraph"/>
        <w:numPr>
          <w:ilvl w:val="0"/>
          <w:numId w:val="1"/>
        </w:numPr>
        <w:bidi w:val="0"/>
        <w:ind w:left="648" w:right="288" w:hanging="360"/>
        <w:jc w:val="left"/>
        <w:rPr>
          <w:rFonts w:ascii="Bookman Old Style" w:hAnsi="Bookman Old Style" w:cs="Times New Roman"/>
          <w:color w:val="000000" w:themeColor="text1"/>
          <w:sz w:val="24"/>
          <w:szCs w:val="24"/>
        </w:rPr>
      </w:pPr>
      <w:r>
        <w:rPr>
          <w:rFonts w:cs="Times New Roman" w:ascii="Bookman Old Style" w:hAnsi="Bookman Old Style"/>
          <w:bCs/>
          <w:color w:val="000000" w:themeColor="text1"/>
          <w:sz w:val="24"/>
          <w:szCs w:val="24"/>
        </w:rPr>
        <w:t>All fees should be paid through banker’s cheque or direct deposit to the Institute’s Account.</w:t>
      </w:r>
    </w:p>
    <w:p>
      <w:pPr>
        <w:pStyle w:val="Normal"/>
        <w:bidi w:val="0"/>
        <w:spacing w:lineRule="auto" w:line="240" w:before="0" w:after="0"/>
        <w:ind w:left="720" w:firstLine="720"/>
        <w:jc w:val="left"/>
        <w:rPr>
          <w:rFonts w:ascii="Bookman Old Style" w:hAnsi="Bookman Old Style" w:cs="Times New Roman"/>
          <w:color w:val="000000" w:themeColor="text1"/>
          <w:sz w:val="24"/>
          <w:szCs w:val="24"/>
        </w:rPr>
      </w:pPr>
      <w:r>
        <w:rPr>
          <w:rFonts w:cs="Times New Roman" w:ascii="Bookman Old Style" w:hAnsi="Bookman Old Style"/>
          <w:b/>
          <w:color w:val="000000" w:themeColor="text1"/>
          <w:sz w:val="24"/>
          <w:szCs w:val="24"/>
        </w:rPr>
        <w:t xml:space="preserve">Account Name: North Horr Technical Training Institute </w:t>
      </w:r>
    </w:p>
    <w:p>
      <w:pPr>
        <w:pStyle w:val="Normal"/>
        <w:bidi w:val="0"/>
        <w:spacing w:lineRule="auto" w:line="240" w:before="0" w:after="0"/>
        <w:ind w:left="720" w:firstLine="720"/>
        <w:jc w:val="left"/>
        <w:rPr>
          <w:rFonts w:ascii="Bookman Old Style" w:hAnsi="Bookman Old Style" w:cs="Times New Roman"/>
          <w:b/>
          <w:b/>
          <w:color w:val="000000" w:themeColor="text1"/>
          <w:sz w:val="24"/>
          <w:szCs w:val="24"/>
        </w:rPr>
      </w:pPr>
      <w:r>
        <w:rPr>
          <w:rFonts w:cs="Times New Roman" w:ascii="Bookman Old Style" w:hAnsi="Bookman Old Style"/>
          <w:b/>
          <w:color w:val="000000" w:themeColor="text1"/>
          <w:sz w:val="24"/>
          <w:szCs w:val="24"/>
        </w:rPr>
        <w:t>Kenya Commercial bank, Marsabit Branch</w:t>
      </w:r>
    </w:p>
    <w:p>
      <w:pPr>
        <w:pStyle w:val="Normal"/>
        <w:bidi w:val="0"/>
        <w:spacing w:lineRule="auto" w:line="240" w:before="0" w:after="0"/>
        <w:ind w:left="720" w:firstLine="720"/>
        <w:jc w:val="left"/>
        <w:rPr>
          <w:rFonts w:ascii="Bookman Old Style" w:hAnsi="Bookman Old Style" w:cs="Times New Roman"/>
          <w:b/>
          <w:b/>
          <w:color w:val="000000" w:themeColor="text1"/>
          <w:sz w:val="24"/>
          <w:szCs w:val="24"/>
        </w:rPr>
      </w:pPr>
      <w:r>
        <w:rPr>
          <w:rFonts w:cs="Times New Roman" w:ascii="Bookman Old Style" w:hAnsi="Bookman Old Style"/>
          <w:b/>
          <w:color w:val="000000" w:themeColor="text1"/>
          <w:sz w:val="24"/>
          <w:szCs w:val="24"/>
        </w:rPr>
        <w:t>Account No. 1279568240</w:t>
      </w:r>
    </w:p>
    <w:p>
      <w:pPr>
        <w:pStyle w:val="Normal"/>
        <w:bidi w:val="0"/>
        <w:spacing w:lineRule="auto" w:line="240" w:before="0" w:after="0"/>
        <w:ind w:left="720" w:firstLine="720"/>
        <w:jc w:val="left"/>
        <w:rPr>
          <w:rFonts w:ascii="Bookman Old Style" w:hAnsi="Bookman Old Style" w:cs="Times New Roman"/>
          <w:b/>
          <w:b/>
          <w:color w:val="000000" w:themeColor="text1"/>
          <w:sz w:val="24"/>
          <w:szCs w:val="24"/>
        </w:rPr>
      </w:pPr>
      <w:r>
        <w:rPr>
          <w:rFonts w:cs="Times New Roman" w:ascii="Bookman Old Style" w:hAnsi="Bookman Old Style"/>
          <w:b/>
          <w:color w:val="000000" w:themeColor="text1"/>
          <w:sz w:val="24"/>
          <w:szCs w:val="24"/>
        </w:rPr>
        <w:t>M-pesa Pay bill No. 522522</w:t>
      </w:r>
    </w:p>
    <w:p>
      <w:pPr>
        <w:pStyle w:val="Normal"/>
        <w:bidi w:val="0"/>
        <w:jc w:val="left"/>
        <w:rPr>
          <w:rFonts w:ascii="Times New Roman" w:hAnsi="Times New Roman" w:cs="Times New Roman"/>
          <w:color w:val="000000" w:themeColor="text1"/>
          <w:sz w:val="24"/>
          <w:szCs w:val="24"/>
        </w:rPr>
      </w:pPr>
      <w:r>
        <w:rPr>
          <w:rFonts w:cs="Times New Roman" w:ascii="Times New Roman" w:hAnsi="Times New Roman"/>
          <w:color w:val="000000" w:themeColor="text1"/>
          <w:sz w:val="24"/>
          <w:szCs w:val="24"/>
        </w:rPr>
        <w:t xml:space="preserve">All students are advised to </w:t>
      </w:r>
      <w:r>
        <w:rPr>
          <w:rFonts w:cs="Times New Roman" w:ascii="Bookman Old Style" w:hAnsi="Bookman Old Style"/>
          <w:sz w:val="24"/>
          <w:szCs w:val="24"/>
        </w:rPr>
        <w:t xml:space="preserve">apply for government scholarship, loan and bursary through </w:t>
      </w:r>
      <w:hyperlink r:id="rId5">
        <w:r>
          <w:rPr>
            <w:rStyle w:val="InternetLink"/>
            <w:rFonts w:cs="Times New Roman" w:ascii="Bookman Old Style" w:hAnsi="Bookman Old Style"/>
            <w:sz w:val="24"/>
            <w:szCs w:val="24"/>
          </w:rPr>
          <w:t>www.helb.co.ke</w:t>
        </w:r>
      </w:hyperlink>
      <w:r>
        <w:rPr>
          <w:rFonts w:cs="Times New Roman" w:ascii="Bookman Old Style" w:hAnsi="Bookman Old Style"/>
          <w:sz w:val="24"/>
          <w:szCs w:val="24"/>
        </w:rPr>
        <w:t xml:space="preserve"> to cater for fees and other personal expenses. In case the government scholarship, loan and bursary do not cover the entire cost of the program, the deficit will be met by the parent/guardian.</w:t>
      </w:r>
    </w:p>
    <w:p>
      <w:pPr>
        <w:pStyle w:val="Normal"/>
        <w:bidi w:val="0"/>
        <w:jc w:val="left"/>
        <w:rPr>
          <w:rFonts w:ascii="Times New Roman" w:hAnsi="Times New Roman" w:cs="Times New Roman"/>
          <w:color w:val="000000" w:themeColor="text1"/>
          <w:sz w:val="24"/>
          <w:szCs w:val="24"/>
        </w:rPr>
      </w:pPr>
      <w:r>
        <w:rPr>
          <w:rFonts w:cs="Times New Roman" w:ascii="Times New Roman" w:hAnsi="Times New Roman"/>
          <w:color w:val="000000" w:themeColor="text1"/>
          <w:sz w:val="24"/>
          <w:szCs w:val="24"/>
        </w:rPr>
        <w:t>…………………………</w:t>
      </w:r>
    </w:p>
    <w:p>
      <w:pPr>
        <w:pStyle w:val="Normal"/>
        <w:bidi w:val="0"/>
        <w:jc w:val="left"/>
        <w:rPr>
          <w:rFonts w:ascii="Times New Roman" w:hAnsi="Times New Roman" w:cs="Times New Roman"/>
          <w:color w:val="000000" w:themeColor="text1"/>
          <w:sz w:val="24"/>
          <w:szCs w:val="24"/>
        </w:rPr>
      </w:pPr>
      <w:r>
        <w:rPr>
          <w:rFonts w:cs="Times New Roman" w:ascii="Times New Roman" w:hAnsi="Times New Roman"/>
          <w:color w:val="000000" w:themeColor="text1"/>
          <w:sz w:val="24"/>
          <w:szCs w:val="24"/>
        </w:rPr>
        <w:t xml:space="preserve">The Finance Officer </w:t>
      </w:r>
    </w:p>
    <w:p>
      <w:pPr>
        <w:pStyle w:val="Normal"/>
        <w:bidi w:val="0"/>
        <w:spacing w:before="0" w:afterAutospacing="1"/>
        <w:jc w:val="left"/>
        <w:rPr>
          <w:rFonts w:ascii="Bookman Old Style" w:hAnsi="Bookman Old Style" w:cs="Times New Roman"/>
          <w:sz w:val="24"/>
          <w:szCs w:val="24"/>
        </w:rPr>
      </w:pPr>
      <w:r>
        <w:rPr>
          <w:rFonts w:cs="Times New Roman" w:ascii="Times New Roman" w:hAnsi="Times New Roman"/>
          <w:b/>
          <w:color w:val="000000" w:themeColor="text1"/>
          <w:sz w:val="24"/>
          <w:szCs w:val="24"/>
        </w:rPr>
        <w:t>North Horr TVC</w:t>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 w:name="Raleway">
    <w:charset w:val="01"/>
    <w:family w:val="roman"/>
    <w:pitch w:val="variable"/>
  </w:font>
  <w:font w:name="Palatino Linotype">
    <w:charset w:val="01"/>
    <w:family w:val="roman"/>
    <w:pitch w:val="variable"/>
  </w:font>
  <w:font w:name="Bookman Old Style">
    <w:charset w:val="01"/>
    <w:family w:val="roman"/>
    <w:pitch w:val="variable"/>
  </w:font>
  <w:font w:name="Times New Roman">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Lohit Devanagari"/>
      <w:color w:val="auto"/>
      <w:kern w:val="2"/>
      <w:sz w:val="24"/>
      <w:szCs w:val="24"/>
      <w:lang w:val="en-US" w:eastAsia="zh-CN" w:bidi="hi-IN"/>
    </w:rPr>
  </w:style>
  <w:style w:type="character" w:styleId="DefaultParagraphFont">
    <w:name w:val="Default Paragraph Font"/>
    <w:qFormat/>
    <w:rPr/>
  </w:style>
  <w:style w:type="character" w:styleId="InternetLink">
    <w:name w:val="Hyperlink"/>
    <w:basedOn w:val="DefaultParagraphFont"/>
    <w:rPr>
      <w:color w:val="0563C1"/>
      <w:u w:val="single"/>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eader">
    <w:name w:val="Header"/>
    <w:basedOn w:val="Normal"/>
    <w:pPr>
      <w:tabs>
        <w:tab w:val="clear" w:pos="709"/>
        <w:tab w:val="center" w:pos="4680" w:leader="none"/>
        <w:tab w:val="right" w:pos="9360" w:leader="none"/>
      </w:tabs>
      <w:spacing w:lineRule="auto" w:line="240" w:before="0" w:after="0"/>
    </w:pPr>
    <w:rPr/>
  </w:style>
  <w:style w:type="paragraph" w:styleId="ListParagraph">
    <w:name w:val="List Paragraph"/>
    <w:basedOn w:val="Normal"/>
    <w:qFormat/>
    <w:pPr>
      <w:spacing w:before="0" w:after="160"/>
      <w:ind w:left="720" w:hanging="0"/>
      <w:contextualSpacing/>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yperlink" Target="mailto:northhorrtvc@gmail.com" TargetMode="External"/><Relationship Id="rId5" Type="http://schemas.openxmlformats.org/officeDocument/2006/relationships/hyperlink" Target="http://www.hef.co.ke/" TargetMode="Externa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1</TotalTime>
  <Application>LibreOffice/7.3.7.2$Linux_X86_64 LibreOffice_project/30$Build-2</Application>
  <AppVersion>15.0000</AppVersion>
  <Pages>1</Pages>
  <Words>275</Words>
  <Characters>1525</Characters>
  <CharactersWithSpaces>1730</CharactersWithSpaces>
  <Paragraphs>71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2026-08-01T01:10:16Z</dcterms:created>
  <dc:creator/>
  <dc:description/>
  <dc:language>en-US</dc:language>
  <cp:lastModifiedBy/>
  <dcterms:modified xsi:type="dcterms:W3CDTF">2026-08-01T01:11:53Z</dcterms:modified>
  <cp:revision>1</cp:revision>
  <dc:subject/>
  <dc:title/>
</cp:coreProperties>
</file>