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2324F"/>
          <w:sz w:val="32"/>
        </w:rPr>
        <w:t>CoachFit Cut Assistant — Trade-off Analysis</w:t>
      </w:r>
    </w:p>
    <w:p>
      <w:r>
        <w:rPr>
          <w:sz w:val="19"/>
        </w:rPr>
        <w:t xml:space="preserve">LIU ZEYUAN · PE6201 Section B · End-of-Course Project · Code: </w:t>
      </w:r>
      <w:r>
        <w:rPr>
          <w:color w:val="1F5FA8"/>
          <w:sz w:val="19"/>
          <w:u w:val="single"/>
        </w:rPr>
        <w:t>github.com/Lizzy-808/coachfit-cut-assistant</w:t>
      </w:r>
      <w:r>
        <w:rPr>
          <w:sz w:val="19"/>
        </w:rPr>
        <w:t xml:space="preserve"> · Live: </w:t>
      </w:r>
      <w:r>
        <w:rPr>
          <w:color w:val="1F5FA8"/>
          <w:sz w:val="19"/>
          <w:u w:val="single"/>
        </w:rPr>
        <w:t>coachfit-cut-assistant.streamlit.app</w:t>
      </w:r>
    </w:p>
    <w:p>
      <w:pPr>
        <w:pStyle w:val="Heading2"/>
      </w:pPr>
      <w:r>
        <w:rPr>
          <w:color w:val="12324F"/>
          <w:sz w:val="24"/>
        </w:rPr>
        <w:t>1. The decision</w:t>
      </w:r>
    </w:p>
    <w:p>
      <w:r>
        <w:rPr>
          <w:sz w:val="20"/>
        </w:rPr>
        <w:t xml:space="preserve">A gym coach needs to know, per client, whether daily intake is a sensible fat-loss deficit. In my system </w:t>
      </w:r>
      <w:r>
        <w:rPr>
          <w:b/>
          <w:sz w:val="20"/>
        </w:rPr>
        <w:t>deterministic rules make every decision and a rented language model only explains it</w:t>
      </w:r>
      <w:r>
        <w:rPr>
          <w:sz w:val="20"/>
        </w:rPr>
        <w:t xml:space="preserve">: rules compute BMR, TDEE, the deficit label and safety flags; </w:t>
      </w:r>
      <w:r>
        <w:rPr>
          <w:rFonts w:ascii="Menlo" w:hAnsi="Menlo"/>
          <w:sz w:val="20"/>
        </w:rPr>
        <w:t>gpt-4o-mini</w:t>
      </w:r>
      <w:r>
        <w:rPr>
          <w:sz w:val="20"/>
        </w:rPr>
        <w:t xml:space="preserve"> writes a short note for the coach; two guards I wrote check it: a number the rules did not produce sends the note back to a fixed template, and a flag it leaves out is appended by code. Out of scope: food logs, macronutrient targets, and protein (section 4 explains why).</w:t>
      </w:r>
    </w:p>
    <w:p>
      <w:pPr>
        <w:pStyle w:val="Heading2"/>
      </w:pPr>
      <w:r>
        <w:rPr>
          <w:color w:val="12324F"/>
          <w:sz w:val="24"/>
        </w:rPr>
        <w:t>2. Alternatives compared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438"/>
          </w:tcPr>
          <w:p>
            <w:r>
              <w:rPr>
                <w:b/>
                <w:sz w:val="18"/>
              </w:rPr>
              <w:t>Correct verdict</w:t>
            </w:r>
          </w:p>
        </w:tc>
        <w:tc>
          <w:tcPr>
            <w:tcW w:type="dxa" w:w="2438"/>
          </w:tcPr>
          <w:p>
            <w:r>
              <w:rPr>
                <w:b/>
                <w:sz w:val="18"/>
              </w:rPr>
              <w:t>US$ per successful check</w:t>
            </w:r>
          </w:p>
        </w:tc>
        <w:tc>
          <w:tcPr>
            <w:tcW w:type="dxa" w:w="2438"/>
          </w:tcPr>
          <w:p>
            <w:r>
              <w:rPr>
                <w:b/>
                <w:sz w:val="18"/>
              </w:rPr>
              <w:t>Main failure mode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Coach by hand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4.89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5–10 minutes; coaches round differently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LLM classifies directly (formula in prompt)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37–40%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~3.00†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Silent arithmetic errors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Rules + fixed template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100%*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1.08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Stiff wording</w:t>
            </w:r>
          </w:p>
        </w:tc>
      </w:tr>
      <w:tr>
        <w:tc>
          <w:tcPr>
            <w:tcW w:type="dxa" w:w="2438"/>
          </w:tcPr>
          <w:p>
            <w:r>
              <w:rPr>
                <w:b/>
                <w:sz w:val="18"/>
              </w:rPr>
              <w:t>Rules + LLM note + guards (chosen)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100%*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1.08–1.75‡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Fluent note that misstates a relation</w:t>
            </w:r>
          </w:p>
        </w:tc>
      </w:tr>
    </w:tbl>
    <w:p>
      <w:r>
        <w:rPr>
          <w:sz w:val="17"/>
        </w:rPr>
        <w:t>*Against labels computed independently in Excel on 787 valid NHANES rows — this checks my arithmetic, not the model; the model is measured in section 4. Majority baseline 25%. †Assumes errors are caught; they are silent, so the true cost is higher. ‡At the confirmatory 25/25 and at its 95% lower bound, 86%.</w:t>
      </w:r>
    </w:p>
    <w:p>
      <w:r>
        <w:rPr>
          <w:sz w:val="20"/>
        </w:rPr>
        <w:t>Given the formula, the LLM got one case in three right, and one in five within 100 kcal of a boundary — where a coach most needs help. It is an arithmetic task dressed as a language task, so the model belongs after the decision. The honest counterpoint is row three: the template is correct and free, so the LLM can only add readability — section 3 prices how much.</w:t>
      </w:r>
    </w:p>
    <w:p>
      <w:pPr>
        <w:pStyle w:val="Heading2"/>
      </w:pPr>
      <w:r>
        <w:rPr>
          <w:color w:val="12324F"/>
          <w:sz w:val="24"/>
        </w:rPr>
        <w:t>3. Is it worth building? (Class 5)</w:t>
      </w:r>
    </w:p>
    <w:p>
      <w:r>
        <w:rPr>
          <w:b/>
          <w:sz w:val="20"/>
        </w:rPr>
        <w:t>Cost per successful check</w:t>
      </w:r>
      <w:r>
        <w:rPr>
          <w:sz w:val="20"/>
        </w:rPr>
        <w:t xml:space="preserve"> = variable cost + (1 − success rate) × cost of a failure. A failure is a note the coach must redo by hand: 7.5 minutes at S$50 an hour (one PT session at my gym), US$4.89 at 0.7823 USD/SGD on 28 September. Tokens cost US$0.00014 per note — irrelevant. What dominates is the 22% of real checks the rules send to the coach (mostly intake below the safety floor) and the note's error rate. Unguarded, the model's notes passed 40% of the time, so each would have to save a coach </w:t>
      </w:r>
      <w:r>
        <w:rPr>
          <w:b/>
          <w:sz w:val="20"/>
        </w:rPr>
        <w:t>270 seconds</w:t>
      </w:r>
      <w:r>
        <w:rPr>
          <w:sz w:val="20"/>
        </w:rPr>
        <w:t xml:space="preserve"> to beat the template; guarded, at the 86% lower bound, about </w:t>
      </w:r>
      <w:r>
        <w:rPr>
          <w:b/>
          <w:sz w:val="20"/>
        </w:rPr>
        <w:t>62 seconds</w:t>
      </w:r>
      <w:r>
        <w:rPr>
          <w:sz w:val="20"/>
        </w:rPr>
        <w:t>. That is my kill condition, set before any coach trial: if notes do not read that much faster than the template, drop the LLM.</w:t>
      </w:r>
    </w:p>
    <w:p>
      <w:r>
        <w:rPr>
          <w:b/>
          <w:sz w:val="20"/>
        </w:rPr>
        <w:t>What it buys.</w:t>
      </w:r>
      <w:r>
        <w:rPr>
          <w:sz w:val="20"/>
        </w:rPr>
        <w:t xml:space="preserve"> Scale only — an efficiency case, defended as one. It fails the free-label test: weigh-ins would show whether an estimate was right, but they are self-reported and never flow back automatically. Scope is weak: no second team needs this pipeline yet.</w:t>
      </w:r>
    </w:p>
    <w:p>
      <w:r>
        <w:rPr>
          <w:b/>
          <w:sz w:val="20"/>
        </w:rPr>
        <w:t>Data readiness.</w:t>
      </w:r>
      <w:r>
        <w:rPr>
          <w:sz w:val="20"/>
        </w:rPr>
        <w:t xml:space="preserve"> NHANES passes accessibility and standardisation, but real gym data fails </w:t>
      </w:r>
      <w:r>
        <w:rPr>
          <w:i/>
          <w:sz w:val="20"/>
        </w:rPr>
        <w:t>quality</w:t>
      </w:r>
      <w:r>
        <w:rPr>
          <w:sz w:val="20"/>
        </w:rPr>
        <w:t xml:space="preserve"> and </w:t>
      </w:r>
      <w:r>
        <w:rPr>
          <w:i/>
          <w:sz w:val="20"/>
        </w:rPr>
        <w:t>consistency</w:t>
      </w:r>
      <w:r>
        <w:rPr>
          <w:sz w:val="20"/>
        </w:rPr>
        <w:t>: one-day recalls under-report so often that 18.5% of NHANES adults fall below the 1,200/1,500 kcal floor, and client logs vary by app. The operating model — who records intake, weekly, with PDPA consent — is the bottleneck, not the model.</w:t>
      </w:r>
    </w:p>
    <w:p>
      <w:pPr>
        <w:pStyle w:val="Heading2"/>
      </w:pPr>
      <w:r>
        <w:rPr>
          <w:color w:val="12324F"/>
          <w:sz w:val="24"/>
        </w:rPr>
        <w:t>4. What the evaluation changed</w:t>
      </w:r>
    </w:p>
    <w:p>
      <w:r>
        <w:rPr>
          <w:b/>
          <w:sz w:val="20"/>
        </w:rPr>
        <w:t>Exploratory runs shaped the design.</w:t>
      </w:r>
      <w:r>
        <w:rPr>
          <w:sz w:val="20"/>
        </w:rPr>
        <w:t xml:space="preserve"> Run 1's guard rejected 42 of 226 notes for "invented numbers" — all false positives: my regex read "−90 kcal" as 90. The judge, </w:t>
      </w:r>
      <w:r>
        <w:rPr>
          <w:rFonts w:ascii="Menlo" w:hAnsi="Menlo"/>
          <w:sz w:val="20"/>
        </w:rPr>
        <w:t>gpt-4o-mini</w:t>
      </w:r>
      <w:r>
        <w:rPr>
          <w:sz w:val="20"/>
        </w:rPr>
        <w:t xml:space="preserve"> itself, failed correct advice; its replacement, </w:t>
      </w:r>
      <w:r>
        <w:rPr>
          <w:rFonts w:ascii="Menlo" w:hAnsi="Menlo"/>
          <w:sz w:val="20"/>
        </w:rPr>
        <w:t>deepseek-chat</w:t>
      </w:r>
      <w:r>
        <w:rPr>
          <w:sz w:val="20"/>
        </w:rPr>
        <w:t xml:space="preserve">, agreed with my 20 hand labels only 75% of the time (FAIL precision 60%, recall 86%), so judge scores are not my metric. Hand grading showed the rules themselves confused the model: flagging "below BMR" beside an </w:t>
      </w:r>
      <w:r>
        <w:rPr>
          <w:i/>
          <w:sz w:val="20"/>
        </w:rPr>
        <w:t>appropriate</w:t>
      </w:r>
      <w:r>
        <w:rPr>
          <w:sz w:val="20"/>
        </w:rPr>
        <w:t xml:space="preserve"> label made it say "eat more"; rewording the flag cut that from 4/10 to 0/10. On the instructor's suggested metric — does the note state every flag the rules raised, and invent none? — v2 scored 10/20, all omissions. Six were "protein not logged": my NHANES extract lost its protein column in A1, so I removed protein from scope rather than ship an unvalidated rule. The rest shaped v3's one change: code appends any flag the note left out. These runs mixed scopes, cases and an unblinded grader, so they cannot compare v2 with v3.</w:t>
      </w:r>
    </w:p>
    <w:p>
      <w:r>
        <w:rPr>
          <w:b/>
          <w:sz w:val="20"/>
        </w:rPr>
        <w:t>Confirmatory test.</w:t>
      </w:r>
      <w:r>
        <w:rPr>
          <w:sz w:val="20"/>
        </w:rPr>
        <w:t xml:space="preserve"> I committed the protocol, pass criteria and analysis script before generating any data. On 25 unused NHANES cases the model was called once each; version A is its note, version B the same note after the guard, so they differ only by the guard. I graded all 50, shuffled and unlabelled, flag by flag.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</w:tcPr>
          <w:p>
            <w:r>
              <w:rPr>
                <w:b/>
                <w:sz w:val="18"/>
              </w:rPr>
              <w:t>Pre-registered measure</w:t>
            </w:r>
          </w:p>
        </w:tc>
        <w:tc>
          <w:tcPr>
            <w:tcW w:type="dxa" w:w="3251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3251"/>
          </w:tcPr>
          <w:p>
            <w:r>
              <w:rPr>
                <w:b/>
                <w:sz w:val="18"/>
              </w:rPr>
              <w:t>Pass line</w:t>
            </w:r>
          </w:p>
        </w:tc>
      </w:tr>
      <w:tr>
        <w:tc>
          <w:tcPr>
            <w:tcW w:type="dxa" w:w="3251"/>
          </w:tcPr>
          <w:p>
            <w:r>
              <w:rPr>
                <w:sz w:val="18"/>
              </w:rPr>
              <w:t>Guarded notes stating every flag, inventing none</w:t>
            </w:r>
          </w:p>
        </w:tc>
        <w:tc>
          <w:tcPr>
            <w:tcW w:type="dxa" w:w="3251"/>
          </w:tcPr>
          <w:p>
            <w:r>
              <w:rPr>
                <w:b/>
                <w:sz w:val="18"/>
              </w:rPr>
              <w:t>25/25</w:t>
            </w:r>
            <w:r>
              <w:rPr>
                <w:sz w:val="18"/>
              </w:rPr>
              <w:t xml:space="preserve"> (95% CI 86–100%)</w:t>
            </w:r>
          </w:p>
        </w:tc>
        <w:tc>
          <w:tcPr>
            <w:tcW w:type="dxa" w:w="3251"/>
          </w:tcPr>
          <w:p>
            <w:r>
              <w:rPr>
                <w:sz w:val="18"/>
              </w:rPr>
              <w:t>≥ 24/25 ✓</w:t>
            </w:r>
          </w:p>
        </w:tc>
      </w:tr>
      <w:tr>
        <w:tc>
          <w:tcPr>
            <w:tcW w:type="dxa" w:w="3251"/>
          </w:tcPr>
          <w:p>
            <w:r>
              <w:rPr>
                <w:sz w:val="18"/>
              </w:rPr>
              <w:t>Omitted flags the detector caught</w:t>
            </w:r>
          </w:p>
        </w:tc>
        <w:tc>
          <w:tcPr>
            <w:tcW w:type="dxa" w:w="3251"/>
          </w:tcPr>
          <w:p>
            <w:r>
              <w:rPr>
                <w:b/>
                <w:sz w:val="18"/>
              </w:rPr>
              <w:t>16/16</w:t>
            </w:r>
          </w:p>
        </w:tc>
        <w:tc>
          <w:tcPr>
            <w:tcW w:type="dxa" w:w="3251"/>
          </w:tcPr>
          <w:p>
            <w:r>
              <w:rPr>
                <w:sz w:val="18"/>
              </w:rPr>
              <w:t>≥ 95% ✓</w:t>
            </w:r>
          </w:p>
        </w:tc>
      </w:tr>
      <w:tr>
        <w:tc>
          <w:tcPr>
            <w:tcW w:type="dxa" w:w="3251"/>
          </w:tcPr>
          <w:p>
            <w:r>
              <w:rPr>
                <w:sz w:val="18"/>
              </w:rPr>
              <w:t>Flags invented or contradictions added by the guard</w:t>
            </w:r>
          </w:p>
        </w:tc>
        <w:tc>
          <w:tcPr>
            <w:tcW w:type="dxa" w:w="3251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3251"/>
          </w:tcPr>
          <w:p>
            <w:r>
              <w:rPr>
                <w:sz w:val="18"/>
              </w:rPr>
              <w:t>0 ✓</w:t>
            </w:r>
          </w:p>
        </w:tc>
      </w:tr>
      <w:tr>
        <w:tc>
          <w:tcPr>
            <w:tcW w:type="dxa" w:w="3251"/>
          </w:tcPr>
          <w:p>
            <w:r>
              <w:rPr>
                <w:sz w:val="18"/>
              </w:rPr>
              <w:t>Unguarded notes passing</w:t>
            </w:r>
          </w:p>
        </w:tc>
        <w:tc>
          <w:tcPr>
            <w:tcW w:type="dxa" w:w="3251"/>
          </w:tcPr>
          <w:p>
            <w:r>
              <w:rPr>
                <w:sz w:val="18"/>
              </w:rPr>
              <w:t>10/25 (21–61%)</w:t>
            </w:r>
          </w:p>
        </w:tc>
        <w:tc>
          <w:tcPr>
            <w:tcW w:type="dxa" w:w="3251"/>
          </w:tcPr>
          <w:p>
            <w:r>
              <w:rPr>
                <w:sz w:val="18"/>
              </w:rPr>
              <w:t>—</w:t>
            </w:r>
          </w:p>
        </w:tc>
      </w:tr>
    </w:tbl>
    <w:p>
      <w:r>
        <w:rPr>
          <w:sz w:val="20"/>
        </w:rPr>
        <w:t>No note got worse or invented a flag; the model omitted "below BMR" (10) and the logging-error warning (6) — flags it judges unimportant, exactly the choice the guard takes away. Caveats: I am both author and grader. I graded twice — a quick pass, then a slower one declared primary before I read it (logged as a deviation); they agreed on all 172 marks and matched the detector on every note. The appended sentences are recognisable, so blinding is partial.</w:t>
      </w:r>
    </w:p>
    <w:p>
      <w:r>
        <w:rPr>
          <w:b/>
          <w:sz w:val="20"/>
        </w:rPr>
        <w:t>Abstention became a range.</w:t>
      </w:r>
      <w:r>
        <w:rPr>
          <w:sz w:val="20"/>
        </w:rPr>
        <w:t xml:space="preserve"> Flagging cases within 50 kcal of a boundary caught only 28% of those a ±10% logging error would flip; 48% of real cases are that sensitive, and catching 76% would have sent 38% of clients to review. The tool shows every label reachable within ±10% and forces review only for safety cases — all 27 routed correctly.</w:t>
      </w:r>
    </w:p>
    <w:p>
      <w:pPr>
        <w:pStyle w:val="Heading2"/>
      </w:pPr>
      <w:r>
        <w:rPr>
          <w:color w:val="12324F"/>
          <w:sz w:val="24"/>
        </w:rPr>
        <w:t>5. Build vs buy</w:t>
      </w:r>
    </w:p>
    <w:p>
      <w:r>
        <w:rPr>
          <w:sz w:val="20"/>
        </w:rPr>
        <w:t>Own the decision logic (24 unit tests), guards and evaluation. Rent the model (</w:t>
      </w:r>
      <w:r>
        <w:rPr>
          <w:rFonts w:ascii="Menlo" w:hAnsi="Menlo"/>
          <w:sz w:val="20"/>
        </w:rPr>
        <w:t>gpt-4o-mini</w:t>
      </w:r>
      <w:r>
        <w:rPr>
          <w:sz w:val="20"/>
        </w:rPr>
        <w:t xml:space="preserve"> via OpenRouter, swappable in one line), the judge and Streamlit. A competitor could rent all of that by next Tuesday; what they could not quickly copy — consented client data inside a gym's weekly workflow — this project does not yet have. Low-code was not tried: unit-tested arithmetic does not fit a no-code builder. All evaluation cost US$0.31.</w:t>
      </w:r>
    </w:p>
    <w:p>
      <w:pPr>
        <w:pStyle w:val="Heading2"/>
      </w:pPr>
      <w:r>
        <w:rPr>
          <w:color w:val="12324F"/>
          <w:sz w:val="24"/>
        </w:rPr>
        <w:t>6. Limitations and when the answer changes</w:t>
      </w:r>
    </w:p>
    <w:p>
      <w:r>
        <w:rPr>
          <w:sz w:val="20"/>
        </w:rPr>
        <w:t>The four labels are finer than the data: a 10% logging error is as wide as the "appropriate" band. Every hand grade is mine; a coach-graded set is the missing check. No real coach has used the tool, so the time saving — the whole business case — is unmeasured. Responsible use: healthy adults only, under-18s refused, no identifiers sent to the model, human review for safety cases (IMDA framework), guards against misinformation (OWASP LLM09). If coaches entered free-text food logs, the model would move into the decision path and need its own accuracy evaluation.</w:t>
      </w:r>
    </w:p>
    <w:p>
      <w:pPr>
        <w:pStyle w:val="Heading2"/>
      </w:pPr>
      <w:r>
        <w:rPr>
          <w:color w:val="12324F"/>
          <w:sz w:val="24"/>
        </w:rPr>
        <w:t>7. What changes, and what next</w:t>
      </w:r>
    </w:p>
    <w:p>
      <w:r>
        <w:rPr>
          <w:b/>
          <w:sz w:val="20"/>
        </w:rPr>
        <w:t>Against today.</w:t>
      </w:r>
      <w:r>
        <w:rPr>
          <w:sz w:val="20"/>
        </w:rPr>
        <w:t xml:space="preserve"> A coach now skips the calculation or spends 5–10 minutes per client; a chatbot answers confidently and is right a third of the time. With the tool, every client is checked the same way in seconds, logging uncertainty is visible, unsafe intake always reaches a person, and the note cannot drop a flag. Whether it saves the coach time is not yet shown.</w:t>
      </w:r>
    </w:p>
    <w:p>
      <w:r>
        <w:rPr>
          <w:b/>
          <w:sz w:val="20"/>
        </w:rPr>
        <w:t>Next: calibrate TDEE from weigh-ins.</w:t>
      </w:r>
      <w:r>
        <w:rPr>
          <w:sz w:val="20"/>
        </w:rPr>
        <w:t xml:space="preserve"> The weakest number is TDEE — a formula times a self-reported activity factor. If the gym's scale logged weekly weights, the trend against logged intake would reveal each client's real expenditure within a month, assuming their logging bias is stable. Weigh-ins recorded by the gym, not reported by the client, are a label the world supplies for free — the first step from an efficiency tool towards one that learns. The test: does calibrated TDEE predict next week's weight better than the formula?</w:t>
      </w:r>
    </w:p>
    <w:p>
      <w:r>
        <w:rPr>
          <w:i/>
          <w:sz w:val="17"/>
        </w:rPr>
        <w:t>Tools: Claude (Anthropic) helped write code and draft this text; ChatGPT translated evaluation material for reading. All figures come from `eval/results/` and `eval/confirmatory/` (protocol and deviations logged there).</w:t>
      </w:r>
    </w:p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