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2B8EE" w14:textId="77777777" w:rsidR="00483BF7" w:rsidRDefault="00000000">
      <w:pPr>
        <w:tabs>
          <w:tab w:val="left" w:pos="6870"/>
        </w:tabs>
        <w:spacing w:line="300" w:lineRule="auto"/>
      </w:pPr>
      <w:r>
        <w:rPr>
          <w:rFonts w:hint="eastAsia"/>
        </w:rPr>
        <w:t>附表</w:t>
      </w:r>
      <w:r>
        <w:rPr>
          <w:rFonts w:hint="eastAsia"/>
        </w:rPr>
        <w:t>2-1</w:t>
      </w:r>
      <w:r>
        <w:rPr>
          <w:rFonts w:hint="eastAsia"/>
        </w:rPr>
        <w:t>（通用）</w:t>
      </w:r>
    </w:p>
    <w:p w14:paraId="411D533C" w14:textId="77777777" w:rsidR="00483BF7" w:rsidRDefault="00000000">
      <w:pPr>
        <w:spacing w:line="300" w:lineRule="auto"/>
        <w:jc w:val="center"/>
        <w:rPr>
          <w:rFonts w:ascii="黑体" w:eastAsia="黑体"/>
          <w:sz w:val="52"/>
          <w:szCs w:val="52"/>
        </w:rPr>
      </w:pPr>
      <w:r>
        <w:rPr>
          <w:rFonts w:ascii="黑体" w:eastAsia="黑体" w:hint="eastAsia"/>
          <w:sz w:val="52"/>
          <w:szCs w:val="52"/>
        </w:rPr>
        <w:t>南京邮电大学</w:t>
      </w:r>
    </w:p>
    <w:p w14:paraId="1D0EF74C" w14:textId="77777777" w:rsidR="00483BF7" w:rsidRDefault="00000000">
      <w:pPr>
        <w:spacing w:line="300" w:lineRule="auto"/>
        <w:jc w:val="center"/>
        <w:rPr>
          <w:rFonts w:ascii="黑体" w:eastAsia="黑体"/>
          <w:sz w:val="52"/>
          <w:szCs w:val="52"/>
        </w:rPr>
      </w:pPr>
      <w:r>
        <w:rPr>
          <w:rFonts w:ascii="黑体" w:eastAsia="黑体" w:hint="eastAsia"/>
          <w:sz w:val="52"/>
          <w:szCs w:val="52"/>
        </w:rPr>
        <w:t>毕业设计(论文)外文资料翻译</w:t>
      </w:r>
    </w:p>
    <w:p w14:paraId="6231D18F" w14:textId="77777777" w:rsidR="00483BF7" w:rsidRDefault="00483BF7">
      <w:pPr>
        <w:spacing w:line="300" w:lineRule="auto"/>
        <w:jc w:val="center"/>
      </w:pPr>
    </w:p>
    <w:p w14:paraId="2C414892" w14:textId="77777777" w:rsidR="00483BF7" w:rsidRDefault="00483BF7">
      <w:pPr>
        <w:spacing w:line="300" w:lineRule="auto"/>
        <w:jc w:val="center"/>
      </w:pPr>
    </w:p>
    <w:p w14:paraId="5F89D8E9" w14:textId="77777777" w:rsidR="00483BF7" w:rsidRDefault="00483BF7">
      <w:pPr>
        <w:spacing w:line="300" w:lineRule="auto"/>
        <w:jc w:val="center"/>
      </w:pPr>
    </w:p>
    <w:tbl>
      <w:tblPr>
        <w:tblW w:w="0" w:type="auto"/>
        <w:jc w:val="center"/>
        <w:tblBorders>
          <w:bottom w:val="single" w:sz="4" w:space="0" w:color="auto"/>
          <w:insideH w:val="single" w:sz="4" w:space="0" w:color="auto"/>
        </w:tblBorders>
        <w:tblLook w:val="04A0" w:firstRow="1" w:lastRow="0" w:firstColumn="1" w:lastColumn="0" w:noHBand="0" w:noVBand="1"/>
      </w:tblPr>
      <w:tblGrid>
        <w:gridCol w:w="1676"/>
        <w:gridCol w:w="5384"/>
      </w:tblGrid>
      <w:tr w:rsidR="00483BF7" w14:paraId="41EBC707" w14:textId="77777777">
        <w:trPr>
          <w:jc w:val="center"/>
        </w:trPr>
        <w:tc>
          <w:tcPr>
            <w:tcW w:w="1676" w:type="dxa"/>
            <w:tcBorders>
              <w:top w:val="nil"/>
              <w:bottom w:val="nil"/>
            </w:tcBorders>
          </w:tcPr>
          <w:p w14:paraId="4653549C" w14:textId="77777777" w:rsidR="00483BF7" w:rsidRDefault="00000000">
            <w:pPr>
              <w:spacing w:line="300" w:lineRule="auto"/>
              <w:rPr>
                <w:rFonts w:ascii="楷体_GB2312" w:eastAsia="楷体_GB2312"/>
                <w:bCs/>
                <w:sz w:val="32"/>
                <w:u w:val="single"/>
              </w:rPr>
            </w:pPr>
            <w:r>
              <w:rPr>
                <w:rFonts w:ascii="楷体_GB2312" w:eastAsia="楷体_GB2312" w:hint="eastAsia"/>
                <w:bCs/>
                <w:sz w:val="32"/>
              </w:rPr>
              <w:t>学    院</w:t>
            </w:r>
          </w:p>
        </w:tc>
        <w:tc>
          <w:tcPr>
            <w:tcW w:w="5384" w:type="dxa"/>
          </w:tcPr>
          <w:p w14:paraId="05E1C914" w14:textId="77777777" w:rsidR="00483BF7" w:rsidRDefault="00000000">
            <w:pPr>
              <w:spacing w:line="300" w:lineRule="auto"/>
              <w:jc w:val="center"/>
              <w:rPr>
                <w:rFonts w:ascii="楷体_GB2312" w:eastAsia="楷体_GB2312"/>
                <w:bCs/>
                <w:sz w:val="24"/>
                <w:szCs w:val="24"/>
              </w:rPr>
            </w:pPr>
            <w:r>
              <w:rPr>
                <w:rFonts w:ascii="楷体_GB2312" w:eastAsia="楷体_GB2312" w:hint="eastAsia"/>
                <w:bCs/>
                <w:sz w:val="24"/>
                <w:szCs w:val="24"/>
              </w:rPr>
              <w:t>计算机学院、软件学院、网络空间安全学院</w:t>
            </w:r>
          </w:p>
        </w:tc>
      </w:tr>
      <w:tr w:rsidR="00483BF7" w14:paraId="41BE2BAD" w14:textId="77777777">
        <w:trPr>
          <w:jc w:val="center"/>
        </w:trPr>
        <w:tc>
          <w:tcPr>
            <w:tcW w:w="1676" w:type="dxa"/>
            <w:tcBorders>
              <w:top w:val="nil"/>
              <w:bottom w:val="nil"/>
            </w:tcBorders>
          </w:tcPr>
          <w:p w14:paraId="0D3F2B51" w14:textId="77777777" w:rsidR="00483BF7" w:rsidRDefault="00000000">
            <w:pPr>
              <w:spacing w:line="300" w:lineRule="auto"/>
              <w:rPr>
                <w:rFonts w:ascii="楷体_GB2312" w:eastAsia="楷体_GB2312"/>
                <w:b/>
                <w:bCs/>
                <w:sz w:val="32"/>
                <w:u w:val="single"/>
              </w:rPr>
            </w:pPr>
            <w:r>
              <w:rPr>
                <w:rFonts w:ascii="楷体_GB2312" w:eastAsia="楷体_GB2312" w:hint="eastAsia"/>
                <w:bCs/>
                <w:sz w:val="32"/>
              </w:rPr>
              <w:t>专　　业</w:t>
            </w:r>
          </w:p>
        </w:tc>
        <w:tc>
          <w:tcPr>
            <w:tcW w:w="5384" w:type="dxa"/>
          </w:tcPr>
          <w:p w14:paraId="4B6D78C0" w14:textId="77777777" w:rsidR="00483BF7" w:rsidRDefault="00000000">
            <w:pPr>
              <w:spacing w:line="300" w:lineRule="auto"/>
              <w:jc w:val="center"/>
              <w:rPr>
                <w:rFonts w:ascii="楷体_GB2312" w:eastAsia="楷体_GB2312"/>
                <w:bCs/>
                <w:sz w:val="32"/>
              </w:rPr>
            </w:pPr>
            <w:r>
              <w:rPr>
                <w:rFonts w:ascii="楷体_GB2312" w:eastAsia="楷体_GB2312" w:hint="eastAsia"/>
                <w:bCs/>
                <w:sz w:val="32"/>
              </w:rPr>
              <w:t>数据科学与大数据技术</w:t>
            </w:r>
          </w:p>
        </w:tc>
      </w:tr>
      <w:tr w:rsidR="00483BF7" w14:paraId="13617950" w14:textId="77777777">
        <w:trPr>
          <w:jc w:val="center"/>
        </w:trPr>
        <w:tc>
          <w:tcPr>
            <w:tcW w:w="1676" w:type="dxa"/>
            <w:tcBorders>
              <w:top w:val="nil"/>
              <w:bottom w:val="nil"/>
            </w:tcBorders>
          </w:tcPr>
          <w:p w14:paraId="379E6217" w14:textId="77777777" w:rsidR="00483BF7" w:rsidRDefault="00000000">
            <w:pPr>
              <w:spacing w:line="300" w:lineRule="auto"/>
              <w:rPr>
                <w:rFonts w:ascii="楷体_GB2312" w:eastAsia="楷体_GB2312"/>
                <w:b/>
                <w:bCs/>
                <w:sz w:val="32"/>
                <w:u w:val="single"/>
              </w:rPr>
            </w:pPr>
            <w:r>
              <w:rPr>
                <w:rFonts w:ascii="楷体_GB2312" w:eastAsia="楷体_GB2312" w:hint="eastAsia"/>
                <w:bCs/>
                <w:sz w:val="32"/>
              </w:rPr>
              <w:t>学生姓名</w:t>
            </w:r>
          </w:p>
        </w:tc>
        <w:tc>
          <w:tcPr>
            <w:tcW w:w="5384" w:type="dxa"/>
          </w:tcPr>
          <w:p w14:paraId="5225E8D1" w14:textId="77777777" w:rsidR="00483BF7" w:rsidRDefault="00000000">
            <w:pPr>
              <w:spacing w:line="300" w:lineRule="auto"/>
              <w:jc w:val="center"/>
              <w:rPr>
                <w:rFonts w:ascii="楷体_GB2312" w:eastAsia="楷体_GB2312"/>
                <w:bCs/>
                <w:sz w:val="32"/>
              </w:rPr>
            </w:pPr>
            <w:r>
              <w:rPr>
                <w:rFonts w:ascii="楷体_GB2312" w:eastAsia="楷体_GB2312" w:hint="eastAsia"/>
                <w:bCs/>
                <w:sz w:val="32"/>
              </w:rPr>
              <w:t>李</w:t>
            </w:r>
            <w:proofErr w:type="gramStart"/>
            <w:r>
              <w:rPr>
                <w:rFonts w:ascii="楷体_GB2312" w:eastAsia="楷体_GB2312" w:hint="eastAsia"/>
                <w:bCs/>
                <w:sz w:val="32"/>
              </w:rPr>
              <w:t>郅</w:t>
            </w:r>
            <w:proofErr w:type="gramEnd"/>
          </w:p>
        </w:tc>
      </w:tr>
      <w:tr w:rsidR="00483BF7" w14:paraId="6820CD6E" w14:textId="77777777">
        <w:trPr>
          <w:jc w:val="center"/>
        </w:trPr>
        <w:tc>
          <w:tcPr>
            <w:tcW w:w="1676" w:type="dxa"/>
            <w:tcBorders>
              <w:top w:val="nil"/>
              <w:bottom w:val="nil"/>
            </w:tcBorders>
          </w:tcPr>
          <w:p w14:paraId="1D77AE4F" w14:textId="77777777" w:rsidR="00483BF7" w:rsidRDefault="00000000">
            <w:pPr>
              <w:spacing w:line="300" w:lineRule="auto"/>
              <w:rPr>
                <w:rFonts w:ascii="楷体_GB2312" w:eastAsia="楷体_GB2312"/>
                <w:b/>
                <w:bCs/>
                <w:sz w:val="32"/>
                <w:u w:val="single"/>
              </w:rPr>
            </w:pPr>
            <w:r>
              <w:rPr>
                <w:rFonts w:ascii="楷体_GB2312" w:eastAsia="楷体_GB2312" w:hint="eastAsia"/>
                <w:bCs/>
                <w:sz w:val="32"/>
              </w:rPr>
              <w:t>班级学号</w:t>
            </w:r>
          </w:p>
        </w:tc>
        <w:tc>
          <w:tcPr>
            <w:tcW w:w="5384" w:type="dxa"/>
          </w:tcPr>
          <w:p w14:paraId="1366C1AD" w14:textId="77777777" w:rsidR="00483BF7" w:rsidRDefault="00000000">
            <w:pPr>
              <w:spacing w:line="300" w:lineRule="auto"/>
              <w:jc w:val="center"/>
              <w:rPr>
                <w:rFonts w:ascii="楷体_GB2312" w:eastAsia="楷体_GB2312"/>
                <w:bCs/>
                <w:sz w:val="32"/>
              </w:rPr>
            </w:pPr>
            <w:r>
              <w:rPr>
                <w:rFonts w:ascii="楷体_GB2312" w:eastAsia="楷体_GB2312" w:hint="eastAsia"/>
                <w:bCs/>
                <w:sz w:val="32"/>
              </w:rPr>
              <w:t>B21032121</w:t>
            </w:r>
          </w:p>
        </w:tc>
      </w:tr>
      <w:tr w:rsidR="00483BF7" w14:paraId="273A21D1" w14:textId="77777777">
        <w:trPr>
          <w:jc w:val="center"/>
        </w:trPr>
        <w:tc>
          <w:tcPr>
            <w:tcW w:w="1676" w:type="dxa"/>
            <w:tcBorders>
              <w:top w:val="nil"/>
              <w:bottom w:val="nil"/>
            </w:tcBorders>
          </w:tcPr>
          <w:p w14:paraId="4D75EF05" w14:textId="77777777" w:rsidR="00483BF7" w:rsidRDefault="00000000">
            <w:pPr>
              <w:spacing w:line="300" w:lineRule="auto"/>
              <w:rPr>
                <w:rFonts w:ascii="楷体_GB2312" w:eastAsia="楷体_GB2312"/>
                <w:b/>
                <w:bCs/>
                <w:sz w:val="32"/>
                <w:u w:val="single"/>
              </w:rPr>
            </w:pPr>
            <w:r>
              <w:rPr>
                <w:rFonts w:ascii="楷体_GB2312" w:eastAsia="楷体_GB2312" w:hint="eastAsia"/>
                <w:bCs/>
                <w:sz w:val="32"/>
              </w:rPr>
              <w:t>外文出处</w:t>
            </w:r>
          </w:p>
        </w:tc>
        <w:tc>
          <w:tcPr>
            <w:tcW w:w="5384" w:type="dxa"/>
          </w:tcPr>
          <w:p w14:paraId="405F6889" w14:textId="77777777" w:rsidR="00483BF7" w:rsidRDefault="00000000">
            <w:pPr>
              <w:spacing w:line="300" w:lineRule="auto"/>
              <w:jc w:val="center"/>
              <w:rPr>
                <w:rFonts w:ascii="楷体_GB2312" w:eastAsia="楷体_GB2312"/>
                <w:bCs/>
                <w:sz w:val="32"/>
              </w:rPr>
            </w:pPr>
            <w:r>
              <w:rPr>
                <w:rFonts w:ascii="Times New Roman" w:hAnsi="Times New Roman" w:cs="Times New Roman"/>
                <w:sz w:val="24"/>
                <w:szCs w:val="24"/>
              </w:rPr>
              <w:t>Proceedings of the IEEE conference on computer vision and pattern recognition. 2016: 770-778.</w:t>
            </w:r>
          </w:p>
        </w:tc>
      </w:tr>
    </w:tbl>
    <w:p w14:paraId="7C3024CA" w14:textId="77777777" w:rsidR="00483BF7" w:rsidRDefault="00483BF7">
      <w:pPr>
        <w:spacing w:line="300" w:lineRule="auto"/>
        <w:jc w:val="center"/>
        <w:rPr>
          <w:b/>
          <w:bCs/>
          <w:sz w:val="32"/>
        </w:rPr>
      </w:pPr>
    </w:p>
    <w:p w14:paraId="5E005FBA" w14:textId="77777777" w:rsidR="00483BF7" w:rsidRDefault="00000000">
      <w:pPr>
        <w:spacing w:line="300" w:lineRule="auto"/>
        <w:jc w:val="center"/>
        <w:rPr>
          <w:rFonts w:ascii="楷体_GB2312" w:eastAsia="楷体_GB2312"/>
          <w:bCs/>
          <w:sz w:val="32"/>
        </w:rPr>
      </w:pPr>
      <w:r>
        <w:rPr>
          <w:rFonts w:ascii="楷体_GB2312" w:eastAsia="楷体_GB2312" w:hint="eastAsia"/>
          <w:bCs/>
          <w:sz w:val="32"/>
        </w:rPr>
        <w:t>附件：1.外文资料翻译译文；2.外文原文</w:t>
      </w:r>
    </w:p>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8"/>
      </w:tblGrid>
      <w:tr w:rsidR="00483BF7" w14:paraId="0F1D5C5F" w14:textId="77777777">
        <w:trPr>
          <w:trHeight w:val="5714"/>
          <w:jc w:val="center"/>
        </w:trPr>
        <w:tc>
          <w:tcPr>
            <w:tcW w:w="8748" w:type="dxa"/>
            <w:tcBorders>
              <w:bottom w:val="single" w:sz="4" w:space="0" w:color="auto"/>
            </w:tcBorders>
            <w:vAlign w:val="center"/>
          </w:tcPr>
          <w:p w14:paraId="4D86460C" w14:textId="77777777" w:rsidR="00483BF7" w:rsidRDefault="00000000">
            <w:pPr>
              <w:spacing w:line="300" w:lineRule="auto"/>
              <w:rPr>
                <w:sz w:val="24"/>
              </w:rPr>
            </w:pPr>
            <w:r>
              <w:rPr>
                <w:rFonts w:hint="eastAsia"/>
                <w:sz w:val="24"/>
              </w:rPr>
              <w:t>指导教师评价：</w:t>
            </w:r>
          </w:p>
          <w:p w14:paraId="333A18B2" w14:textId="77777777" w:rsidR="00483BF7" w:rsidRDefault="00000000">
            <w:pPr>
              <w:spacing w:line="300" w:lineRule="auto"/>
              <w:rPr>
                <w:sz w:val="24"/>
              </w:rPr>
            </w:pPr>
            <w:r>
              <w:rPr>
                <w:rFonts w:hint="eastAsia"/>
                <w:sz w:val="24"/>
              </w:rPr>
              <w:t>1</w:t>
            </w:r>
            <w:r>
              <w:rPr>
                <w:rFonts w:hint="eastAsia"/>
                <w:sz w:val="24"/>
              </w:rPr>
              <w:t>．翻译内容与课题的结合度：</w:t>
            </w:r>
            <w:r>
              <w:rPr>
                <w:rFonts w:ascii="宋体" w:hAnsi="宋体" w:hint="eastAsia"/>
                <w:sz w:val="24"/>
              </w:rPr>
              <w:t xml:space="preserve"> □ 优     □</w:t>
            </w:r>
            <w:r>
              <w:rPr>
                <w:rFonts w:ascii="宋体" w:hAnsi="宋体" w:hint="eastAsia"/>
                <w:kern w:val="0"/>
                <w:sz w:val="24"/>
              </w:rPr>
              <w:t xml:space="preserve"> </w:t>
            </w:r>
            <w:r>
              <w:rPr>
                <w:rFonts w:ascii="宋体" w:hAnsi="宋体" w:hint="eastAsia"/>
                <w:sz w:val="24"/>
              </w:rPr>
              <w:t xml:space="preserve"> 良      □ 中     □ 差</w:t>
            </w:r>
          </w:p>
          <w:p w14:paraId="56D23270" w14:textId="77777777" w:rsidR="00483BF7" w:rsidRDefault="00000000">
            <w:pPr>
              <w:spacing w:line="300" w:lineRule="auto"/>
              <w:rPr>
                <w:sz w:val="24"/>
              </w:rPr>
            </w:pPr>
            <w:r>
              <w:rPr>
                <w:rFonts w:hint="eastAsia"/>
                <w:sz w:val="24"/>
              </w:rPr>
              <w:t>2</w:t>
            </w:r>
            <w:r>
              <w:rPr>
                <w:rFonts w:hint="eastAsia"/>
                <w:sz w:val="24"/>
              </w:rPr>
              <w:t>．翻译内容的准确、流畅：</w:t>
            </w:r>
            <w:r>
              <w:rPr>
                <w:rFonts w:hint="eastAsia"/>
                <w:sz w:val="24"/>
              </w:rPr>
              <w:t xml:space="preserve">   </w:t>
            </w:r>
            <w:r>
              <w:rPr>
                <w:rFonts w:ascii="宋体" w:hAnsi="宋体" w:hint="eastAsia"/>
                <w:sz w:val="24"/>
              </w:rPr>
              <w:t>□ 优     □</w:t>
            </w:r>
            <w:r>
              <w:rPr>
                <w:rFonts w:ascii="宋体" w:hAnsi="宋体" w:hint="eastAsia"/>
                <w:kern w:val="0"/>
                <w:sz w:val="24"/>
              </w:rPr>
              <w:t xml:space="preserve"> </w:t>
            </w:r>
            <w:r>
              <w:rPr>
                <w:rFonts w:ascii="宋体" w:hAnsi="宋体" w:hint="eastAsia"/>
                <w:sz w:val="24"/>
              </w:rPr>
              <w:t xml:space="preserve"> 良      □ 中     □ 差</w:t>
            </w:r>
          </w:p>
          <w:p w14:paraId="58E5E15B" w14:textId="77777777" w:rsidR="00483BF7" w:rsidRDefault="00000000">
            <w:pPr>
              <w:spacing w:line="300" w:lineRule="auto"/>
              <w:rPr>
                <w:sz w:val="24"/>
              </w:rPr>
            </w:pPr>
            <w:r>
              <w:rPr>
                <w:rFonts w:hint="eastAsia"/>
                <w:sz w:val="24"/>
              </w:rPr>
              <w:t>3</w:t>
            </w:r>
            <w:r>
              <w:rPr>
                <w:rFonts w:hint="eastAsia"/>
                <w:sz w:val="24"/>
              </w:rPr>
              <w:t>．专业词汇翻译的准确性：</w:t>
            </w:r>
            <w:r>
              <w:rPr>
                <w:rFonts w:hint="eastAsia"/>
                <w:sz w:val="24"/>
              </w:rPr>
              <w:t xml:space="preserve">   </w:t>
            </w:r>
            <w:r>
              <w:rPr>
                <w:rFonts w:ascii="宋体" w:hAnsi="宋体" w:hint="eastAsia"/>
                <w:sz w:val="24"/>
              </w:rPr>
              <w:t>□ 优     □</w:t>
            </w:r>
            <w:r>
              <w:rPr>
                <w:rFonts w:ascii="宋体" w:hAnsi="宋体" w:hint="eastAsia"/>
                <w:kern w:val="0"/>
                <w:sz w:val="24"/>
              </w:rPr>
              <w:t xml:space="preserve"> </w:t>
            </w:r>
            <w:r>
              <w:rPr>
                <w:rFonts w:ascii="宋体" w:hAnsi="宋体" w:hint="eastAsia"/>
                <w:sz w:val="24"/>
              </w:rPr>
              <w:t xml:space="preserve"> 良      □ 中     □ 差</w:t>
            </w:r>
          </w:p>
          <w:p w14:paraId="060344C4" w14:textId="77777777" w:rsidR="00483BF7" w:rsidRDefault="00000000">
            <w:pPr>
              <w:spacing w:line="300" w:lineRule="auto"/>
              <w:rPr>
                <w:rFonts w:ascii="宋体" w:hAnsi="宋体" w:hint="eastAsia"/>
                <w:sz w:val="24"/>
              </w:rPr>
            </w:pPr>
            <w:r>
              <w:rPr>
                <w:rFonts w:hint="eastAsia"/>
                <w:sz w:val="24"/>
              </w:rPr>
              <w:t>4</w:t>
            </w:r>
            <w:r>
              <w:rPr>
                <w:rFonts w:hint="eastAsia"/>
                <w:sz w:val="24"/>
              </w:rPr>
              <w:t>．翻译字符数是否符合规定要求：</w:t>
            </w:r>
            <w:r>
              <w:rPr>
                <w:rFonts w:ascii="宋体" w:hAnsi="宋体" w:hint="eastAsia"/>
                <w:sz w:val="24"/>
              </w:rPr>
              <w:t>□</w:t>
            </w:r>
            <w:r>
              <w:rPr>
                <w:rFonts w:ascii="宋体" w:hAnsi="宋体" w:hint="eastAsia"/>
                <w:kern w:val="0"/>
                <w:sz w:val="24"/>
              </w:rPr>
              <w:t xml:space="preserve"> </w:t>
            </w:r>
            <w:r>
              <w:rPr>
                <w:rFonts w:ascii="宋体" w:hAnsi="宋体" w:hint="eastAsia"/>
                <w:sz w:val="24"/>
              </w:rPr>
              <w:t xml:space="preserve"> 符合     □ 不符合</w:t>
            </w:r>
          </w:p>
          <w:p w14:paraId="4671CB79" w14:textId="77777777" w:rsidR="00483BF7" w:rsidRDefault="00483BF7">
            <w:pPr>
              <w:spacing w:line="300" w:lineRule="auto"/>
              <w:rPr>
                <w:sz w:val="24"/>
              </w:rPr>
            </w:pPr>
          </w:p>
          <w:p w14:paraId="1697CA9C" w14:textId="77777777" w:rsidR="00483BF7" w:rsidRDefault="00000000">
            <w:pPr>
              <w:spacing w:line="300" w:lineRule="auto"/>
              <w:rPr>
                <w:sz w:val="24"/>
                <w:u w:val="single"/>
              </w:rPr>
            </w:pPr>
            <w:r>
              <w:rPr>
                <w:rFonts w:hint="eastAsia"/>
              </w:rPr>
              <w:t xml:space="preserve">　　　　　　　　　　　　　　　　　　　　　　　指导教师签名：</w:t>
            </w:r>
            <w:r>
              <w:rPr>
                <w:rFonts w:ascii="楷体_GB2312" w:eastAsia="楷体_GB2312"/>
                <w:noProof/>
                <w:sz w:val="32"/>
                <w:szCs w:val="32"/>
              </w:rPr>
              <w:drawing>
                <wp:inline distT="0" distB="0" distL="0" distR="0" wp14:anchorId="19E1B3AB" wp14:editId="02B66F35">
                  <wp:extent cx="666750" cy="333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66750" cy="333375"/>
                          </a:xfrm>
                          <a:prstGeom prst="rect">
                            <a:avLst/>
                          </a:prstGeom>
                          <a:noFill/>
                          <a:ln>
                            <a:noFill/>
                          </a:ln>
                        </pic:spPr>
                      </pic:pic>
                    </a:graphicData>
                  </a:graphic>
                </wp:inline>
              </w:drawing>
            </w:r>
            <w:r>
              <w:rPr>
                <w:rFonts w:hint="eastAsia"/>
              </w:rPr>
              <w:t xml:space="preserve">　　　　　</w:t>
            </w:r>
          </w:p>
          <w:p w14:paraId="58447A7E" w14:textId="77777777" w:rsidR="00483BF7" w:rsidRDefault="00000000">
            <w:pPr>
              <w:spacing w:line="300" w:lineRule="auto"/>
            </w:pPr>
            <w:r>
              <w:rPr>
                <w:rFonts w:hint="eastAsia"/>
              </w:rPr>
              <w:t xml:space="preserve">　　　　　　　　　　　　　　　　　　　　　　　　　　</w:t>
            </w:r>
            <w:r>
              <w:t xml:space="preserve"> 2022</w:t>
            </w:r>
            <w:r>
              <w:rPr>
                <w:rFonts w:hint="eastAsia"/>
              </w:rPr>
              <w:t>年</w:t>
            </w:r>
            <w:r>
              <w:t>5</w:t>
            </w:r>
            <w:r>
              <w:rPr>
                <w:rFonts w:hint="eastAsia"/>
              </w:rPr>
              <w:t>月</w:t>
            </w:r>
            <w:r>
              <w:t>13</w:t>
            </w:r>
            <w:r>
              <w:rPr>
                <w:rFonts w:hint="eastAsia"/>
              </w:rPr>
              <w:t>日</w:t>
            </w:r>
          </w:p>
          <w:p w14:paraId="561C19F9" w14:textId="77777777" w:rsidR="00483BF7" w:rsidRDefault="00483BF7">
            <w:pPr>
              <w:spacing w:line="300" w:lineRule="auto"/>
              <w:rPr>
                <w:sz w:val="24"/>
              </w:rPr>
            </w:pPr>
          </w:p>
        </w:tc>
      </w:tr>
    </w:tbl>
    <w:p w14:paraId="746D661A" w14:textId="77777777" w:rsidR="00483BF7" w:rsidRDefault="00000000">
      <w:pPr>
        <w:spacing w:before="60" w:after="240" w:line="300" w:lineRule="auto"/>
        <w:ind w:firstLineChars="200" w:firstLine="643"/>
        <w:jc w:val="center"/>
        <w:rPr>
          <w:rFonts w:ascii="Times New Roman" w:eastAsia="宋体" w:hAnsi="Times New Roman"/>
          <w:b/>
          <w:sz w:val="32"/>
          <w:szCs w:val="32"/>
        </w:rPr>
      </w:pPr>
      <w:r>
        <w:rPr>
          <w:rFonts w:ascii="Times New Roman" w:eastAsia="宋体" w:hAnsi="Times New Roman" w:hint="eastAsia"/>
          <w:b/>
          <w:sz w:val="32"/>
          <w:szCs w:val="32"/>
        </w:rPr>
        <w:lastRenderedPageBreak/>
        <w:t>将深度残差学习用于图像识别</w:t>
      </w:r>
    </w:p>
    <w:p w14:paraId="23F2D920" w14:textId="77777777" w:rsidR="00483BF7" w:rsidRDefault="00000000">
      <w:pPr>
        <w:spacing w:line="300" w:lineRule="auto"/>
        <w:jc w:val="center"/>
        <w:rPr>
          <w:rFonts w:ascii="Helvetica" w:eastAsia="Helvetica" w:hAnsi="Helvetica" w:cs="Helvetica"/>
          <w:color w:val="060607"/>
          <w:spacing w:val="4"/>
          <w:szCs w:val="21"/>
          <w:shd w:val="clear" w:color="auto" w:fill="FFFFFF"/>
        </w:rPr>
      </w:pPr>
      <w:r>
        <w:rPr>
          <w:rFonts w:ascii="Helvetica" w:eastAsia="Helvetica" w:hAnsi="Helvetica" w:cs="Helvetica"/>
          <w:color w:val="060607"/>
          <w:spacing w:val="4"/>
          <w:szCs w:val="21"/>
          <w:shd w:val="clear" w:color="auto" w:fill="FFFFFF"/>
        </w:rPr>
        <w:t>何恺明、张翔宇、任少青、孙剑</w:t>
      </w:r>
    </w:p>
    <w:p w14:paraId="368066D5" w14:textId="77777777" w:rsidR="00483BF7" w:rsidRDefault="00000000">
      <w:pPr>
        <w:spacing w:line="300" w:lineRule="auto"/>
        <w:jc w:val="center"/>
        <w:rPr>
          <w:rFonts w:ascii="Helvetica" w:eastAsia="Helvetica" w:hAnsi="Helvetica" w:cs="Helvetica"/>
          <w:color w:val="060607"/>
          <w:spacing w:val="4"/>
          <w:szCs w:val="21"/>
          <w:shd w:val="clear" w:color="auto" w:fill="FFFFFF"/>
        </w:rPr>
      </w:pPr>
      <w:r>
        <w:rPr>
          <w:rFonts w:ascii="Helvetica" w:eastAsia="Helvetica" w:hAnsi="Helvetica" w:cs="Helvetica"/>
          <w:color w:val="060607"/>
          <w:spacing w:val="4"/>
          <w:szCs w:val="21"/>
          <w:shd w:val="clear" w:color="auto" w:fill="FFFFFF"/>
        </w:rPr>
        <w:t xml:space="preserve">微软研究院 </w:t>
      </w:r>
    </w:p>
    <w:p w14:paraId="76F5DAC8" w14:textId="77777777" w:rsidR="00483BF7" w:rsidRDefault="00000000">
      <w:pPr>
        <w:spacing w:line="300" w:lineRule="auto"/>
        <w:jc w:val="center"/>
        <w:rPr>
          <w:rFonts w:ascii="Helvetica" w:eastAsia="Helvetica" w:hAnsi="Helvetica" w:cs="Helvetica"/>
          <w:color w:val="060607"/>
          <w:spacing w:val="4"/>
          <w:szCs w:val="21"/>
          <w:shd w:val="clear" w:color="auto" w:fill="FFFFFF"/>
        </w:rPr>
      </w:pPr>
      <w:r>
        <w:rPr>
          <w:rFonts w:ascii="Helvetica" w:eastAsia="Helvetica" w:hAnsi="Helvetica" w:cs="Helvetica"/>
          <w:color w:val="060607"/>
          <w:spacing w:val="4"/>
          <w:szCs w:val="21"/>
          <w:shd w:val="clear" w:color="auto" w:fill="FFFFFF"/>
        </w:rPr>
        <w:t>{</w:t>
      </w:r>
      <w:proofErr w:type="spellStart"/>
      <w:r>
        <w:rPr>
          <w:rFonts w:ascii="Helvetica" w:eastAsia="Helvetica" w:hAnsi="Helvetica" w:cs="Helvetica"/>
          <w:color w:val="060607"/>
          <w:spacing w:val="4"/>
          <w:szCs w:val="21"/>
          <w:shd w:val="clear" w:color="auto" w:fill="FFFFFF"/>
        </w:rPr>
        <w:t>kahe</w:t>
      </w:r>
      <w:proofErr w:type="spellEnd"/>
      <w:r>
        <w:rPr>
          <w:rFonts w:ascii="Helvetica" w:eastAsia="Helvetica" w:hAnsi="Helvetica" w:cs="Helvetica"/>
          <w:color w:val="060607"/>
          <w:spacing w:val="4"/>
          <w:szCs w:val="21"/>
          <w:shd w:val="clear" w:color="auto" w:fill="FFFFFF"/>
        </w:rPr>
        <w:t>, v-</w:t>
      </w:r>
      <w:proofErr w:type="spellStart"/>
      <w:r>
        <w:rPr>
          <w:rFonts w:ascii="Helvetica" w:eastAsia="Helvetica" w:hAnsi="Helvetica" w:cs="Helvetica"/>
          <w:color w:val="060607"/>
          <w:spacing w:val="4"/>
          <w:szCs w:val="21"/>
          <w:shd w:val="clear" w:color="auto" w:fill="FFFFFF"/>
        </w:rPr>
        <w:t>xiangz</w:t>
      </w:r>
      <w:proofErr w:type="spellEnd"/>
      <w:r>
        <w:rPr>
          <w:rFonts w:ascii="Helvetica" w:eastAsia="Helvetica" w:hAnsi="Helvetica" w:cs="Helvetica"/>
          <w:color w:val="060607"/>
          <w:spacing w:val="4"/>
          <w:szCs w:val="21"/>
          <w:shd w:val="clear" w:color="auto" w:fill="FFFFFF"/>
        </w:rPr>
        <w:t>, v-</w:t>
      </w:r>
      <w:proofErr w:type="spellStart"/>
      <w:r>
        <w:rPr>
          <w:rFonts w:ascii="Helvetica" w:eastAsia="Helvetica" w:hAnsi="Helvetica" w:cs="Helvetica"/>
          <w:color w:val="060607"/>
          <w:spacing w:val="4"/>
          <w:szCs w:val="21"/>
          <w:shd w:val="clear" w:color="auto" w:fill="FFFFFF"/>
        </w:rPr>
        <w:t>shren</w:t>
      </w:r>
      <w:proofErr w:type="spellEnd"/>
      <w:r>
        <w:rPr>
          <w:rFonts w:ascii="Helvetica" w:eastAsia="Helvetica" w:hAnsi="Helvetica" w:cs="Helvetica"/>
          <w:color w:val="060607"/>
          <w:spacing w:val="4"/>
          <w:szCs w:val="21"/>
          <w:shd w:val="clear" w:color="auto" w:fill="FFFFFF"/>
        </w:rPr>
        <w:t xml:space="preserve">, </w:t>
      </w:r>
      <w:proofErr w:type="spellStart"/>
      <w:r>
        <w:rPr>
          <w:rFonts w:ascii="Helvetica" w:eastAsia="Helvetica" w:hAnsi="Helvetica" w:cs="Helvetica"/>
          <w:color w:val="060607"/>
          <w:spacing w:val="4"/>
          <w:szCs w:val="21"/>
          <w:shd w:val="clear" w:color="auto" w:fill="FFFFFF"/>
        </w:rPr>
        <w:t>jiansun</w:t>
      </w:r>
      <w:proofErr w:type="spellEnd"/>
      <w:r>
        <w:rPr>
          <w:rFonts w:ascii="Helvetica" w:eastAsia="Helvetica" w:hAnsi="Helvetica" w:cs="Helvetica"/>
          <w:color w:val="060607"/>
          <w:spacing w:val="4"/>
          <w:szCs w:val="21"/>
          <w:shd w:val="clear" w:color="auto" w:fill="FFFFFF"/>
        </w:rPr>
        <w:t>}@microsoft.com</w:t>
      </w:r>
    </w:p>
    <w:p w14:paraId="50D72FF4" w14:textId="77777777" w:rsidR="00483BF7" w:rsidRDefault="00000000" w:rsidP="00D8275F">
      <w:pPr>
        <w:spacing w:line="300" w:lineRule="auto"/>
        <w:ind w:firstLineChars="200" w:firstLine="480"/>
        <w:rPr>
          <w:rFonts w:ascii="宋体" w:eastAsia="宋体" w:hAnsi="宋体" w:cs="宋体" w:hint="eastAsia"/>
          <w:sz w:val="24"/>
          <w:szCs w:val="24"/>
        </w:rPr>
      </w:pPr>
      <w:r>
        <w:rPr>
          <w:rFonts w:ascii="宋体" w:eastAsia="宋体" w:hAnsi="宋体" w:cs="宋体" w:hint="eastAsia"/>
          <w:sz w:val="24"/>
          <w:szCs w:val="24"/>
        </w:rPr>
        <w:t>摘要——</w:t>
      </w:r>
      <w:r>
        <w:rPr>
          <w:rFonts w:ascii="宋体" w:eastAsia="宋体" w:hAnsi="宋体" w:cs="宋体" w:hint="eastAsia"/>
          <w:color w:val="060607"/>
          <w:spacing w:val="4"/>
          <w:sz w:val="24"/>
          <w:szCs w:val="24"/>
          <w:shd w:val="clear" w:color="auto" w:fill="FFFFFF"/>
        </w:rPr>
        <w:t>更深的神经网络更难训练。我们提出了一个残差学习框架，以简化比以往更深网络的训练。我们明确</w:t>
      </w:r>
      <w:proofErr w:type="gramStart"/>
      <w:r>
        <w:rPr>
          <w:rFonts w:ascii="宋体" w:eastAsia="宋体" w:hAnsi="宋体" w:cs="宋体" w:hint="eastAsia"/>
          <w:color w:val="060607"/>
          <w:spacing w:val="4"/>
          <w:sz w:val="24"/>
          <w:szCs w:val="24"/>
          <w:shd w:val="clear" w:color="auto" w:fill="FFFFFF"/>
        </w:rPr>
        <w:t>地将层重新</w:t>
      </w:r>
      <w:proofErr w:type="gramEnd"/>
      <w:r>
        <w:rPr>
          <w:rFonts w:ascii="宋体" w:eastAsia="宋体" w:hAnsi="宋体" w:cs="宋体" w:hint="eastAsia"/>
          <w:color w:val="060607"/>
          <w:spacing w:val="4"/>
          <w:sz w:val="24"/>
          <w:szCs w:val="24"/>
          <w:shd w:val="clear" w:color="auto" w:fill="FFFFFF"/>
        </w:rPr>
        <w:t>定义为学习残差函数，而不是学习无参考函数。我们提供了全面的实证证据，表明这些残差网络更容易优化，并且可以</w:t>
      </w:r>
      <w:proofErr w:type="gramStart"/>
      <w:r>
        <w:rPr>
          <w:rFonts w:ascii="宋体" w:eastAsia="宋体" w:hAnsi="宋体" w:cs="宋体" w:hint="eastAsia"/>
          <w:color w:val="060607"/>
          <w:spacing w:val="4"/>
          <w:sz w:val="24"/>
          <w:szCs w:val="24"/>
          <w:shd w:val="clear" w:color="auto" w:fill="FFFFFF"/>
        </w:rPr>
        <w:t>从显著</w:t>
      </w:r>
      <w:proofErr w:type="gramEnd"/>
      <w:r>
        <w:rPr>
          <w:rFonts w:ascii="宋体" w:eastAsia="宋体" w:hAnsi="宋体" w:cs="宋体" w:hint="eastAsia"/>
          <w:color w:val="060607"/>
          <w:spacing w:val="4"/>
          <w:sz w:val="24"/>
          <w:szCs w:val="24"/>
          <w:shd w:val="clear" w:color="auto" w:fill="FFFFFF"/>
        </w:rPr>
        <w:t>增加的深度中获得更高的精度。在ImageNet数据集上，我们评估了深度达152层的残差网络——比VGG网络[40]深8倍，但复杂度仍然较低。这些残差网络的集成在ImageNet测试集上达到了3.57%的错误率。这一结果在ILSVRC 2015分类任务中获得了第一名。我们还在CIFAR-10上进行了分析，深度为100层和1000层。表示的深度对于许多视觉识别任务至关重要。仅仅由于我们极其深的表示，我们在COCO对象检测数据集上获得了28%的相对改进。深度残差网络是我们提交给ILSVRC &amp; COCO 2015竞赛的基础，在这些竞赛中，我们还在ImageNet检测、ImageNet定位、COCO检测和COCO分割任务中获得了第一名。这强有力的证据表明残差学习原理是通用的，我们期望它适用于其他视觉和非视觉问题。</w:t>
      </w:r>
    </w:p>
    <w:p w14:paraId="6A5782DF" w14:textId="77777777" w:rsidR="00483BF7" w:rsidRDefault="00000000">
      <w:pPr>
        <w:pStyle w:val="a3"/>
        <w:spacing w:line="300" w:lineRule="auto"/>
        <w:ind w:leftChars="0" w:left="0" w:right="210"/>
      </w:pPr>
      <w:r>
        <w:fldChar w:fldCharType="begin"/>
      </w:r>
      <w:r>
        <w:instrText xml:space="preserve"> </w:instrText>
      </w:r>
      <w:r>
        <w:rPr>
          <w:rFonts w:hint="eastAsia"/>
        </w:rPr>
        <w:instrText>= 1. \* Arabic</w:instrText>
      </w:r>
      <w:r>
        <w:instrText xml:space="preserve"> </w:instrText>
      </w:r>
      <w:r>
        <w:fldChar w:fldCharType="separate"/>
      </w:r>
      <w:r>
        <w:t>1</w:t>
      </w:r>
      <w:r>
        <w:fldChar w:fldCharType="end"/>
      </w:r>
      <w:r>
        <w:rPr>
          <w:rFonts w:hint="eastAsia"/>
        </w:rPr>
        <w:t>．介绍</w:t>
      </w:r>
    </w:p>
    <w:p w14:paraId="3A44A00B"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深度卷积神经网络[22, 21]在图像分类[21, 49, 39]方面取得了一系列突破。深度网络自然地将低/中/高级特征[49]和分类器集成在一个端到端的多层结构中，并且通过堆叠层数（深度）可以丰富特征的“层次”。最近的证据[40, 43]表明，网络深度至关重要，在具有挑战性的ImageNet数据集[35]上的领先结果[40, 43, 12, 16]都利用了“非常深”的[40]模型，深度为16[40]到30[16]。许多其他非平凡的视觉识别任务[7, 11, 6, 32, 27]也从非常深的模型中受益匪浅。</w:t>
      </w:r>
    </w:p>
    <w:p w14:paraId="75BCA993"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由于深度的重要性，一个问题出现了：学习更好的网络是否像堆叠更多层一样容易？回答这个问题的一个障碍是著名的梯度消失/爆炸问题[14, 1, 8]，它从一开始就阻碍了收敛。然而，这个问题在很大程度上通过归一化初始化[23, 8, 36, 12]和中间归一化层[16]得到了解决，这使得具有数十层的网络能够通过反向传播[22]的随机梯度下降（SGD）开始收敛。</w:t>
      </w:r>
    </w:p>
    <w:p w14:paraId="61C2559A" w14:textId="77777777" w:rsidR="00483BF7" w:rsidRDefault="00000000" w:rsidP="00D8275F">
      <w:pPr>
        <w:widowControl/>
        <w:spacing w:line="300" w:lineRule="auto"/>
        <w:jc w:val="center"/>
      </w:pPr>
      <w:r>
        <w:rPr>
          <w:noProof/>
        </w:rPr>
        <w:lastRenderedPageBreak/>
        <w:drawing>
          <wp:inline distT="0" distB="0" distL="114300" distR="114300" wp14:anchorId="2BD4EDB1" wp14:editId="22AF63F1">
            <wp:extent cx="5266055" cy="1778000"/>
            <wp:effectExtent l="0" t="0" r="10795" b="1270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5"/>
                    <a:stretch>
                      <a:fillRect/>
                    </a:stretch>
                  </pic:blipFill>
                  <pic:spPr>
                    <a:xfrm>
                      <a:off x="0" y="0"/>
                      <a:ext cx="5266055" cy="1778000"/>
                    </a:xfrm>
                    <a:prstGeom prst="rect">
                      <a:avLst/>
                    </a:prstGeom>
                    <a:noFill/>
                    <a:ln>
                      <a:noFill/>
                    </a:ln>
                  </pic:spPr>
                </pic:pic>
              </a:graphicData>
            </a:graphic>
          </wp:inline>
        </w:drawing>
      </w:r>
    </w:p>
    <w:p w14:paraId="775ACFAE" w14:textId="77777777" w:rsidR="00483BF7" w:rsidRDefault="00000000" w:rsidP="00D8275F">
      <w:pPr>
        <w:widowControl/>
        <w:spacing w:line="300" w:lineRule="auto"/>
      </w:pPr>
      <w:r>
        <w:rPr>
          <w:rFonts w:ascii="Times New Roman" w:eastAsia="宋体" w:hAnsi="Times New Roman" w:hint="eastAsia"/>
          <w:b/>
          <w:sz w:val="24"/>
        </w:rPr>
        <w:t>图</w:t>
      </w:r>
      <w:r>
        <w:rPr>
          <w:rFonts w:ascii="Times New Roman" w:eastAsia="宋体" w:hAnsi="Times New Roman" w:hint="eastAsia"/>
          <w:b/>
          <w:sz w:val="24"/>
        </w:rPr>
        <w:t>1</w:t>
      </w:r>
      <w:r>
        <w:rPr>
          <w:rFonts w:ascii="Times New Roman" w:eastAsia="宋体" w:hAnsi="Times New Roman"/>
          <w:b/>
          <w:sz w:val="24"/>
        </w:rPr>
        <w:t>.</w:t>
      </w:r>
      <w:r>
        <w:rPr>
          <w:rFonts w:hint="eastAsia"/>
        </w:rPr>
        <w:t xml:space="preserve"> </w:t>
      </w:r>
      <w:r>
        <w:rPr>
          <w:rFonts w:ascii="宋体" w:eastAsia="宋体" w:hAnsi="宋体" w:cs="宋体" w:hint="eastAsia"/>
          <w:sz w:val="24"/>
          <w:szCs w:val="24"/>
        </w:rPr>
        <w:t>在具有20层和56层“普通”网络的CIFAR-10上训练错误（左）和测试错误（右）。更深的网络具有更高的训练误差，因此测试误差也更大。ImageNet上的类似现象如图4所示。</w:t>
      </w:r>
    </w:p>
    <w:p w14:paraId="71DE4523"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当更深的网络能够开始收敛时，暴露出一个退化问题：随着网络深度的增加，准确性会饱和（这可能并不令人惊讶），然后迅速下降。出乎意料的是，这种退化不是由过拟合引起的，向一个适当深度的模型添加更多层会导致更高的训练误差，如[10, 41]所报告，并通过我们的实验彻底验证。图1显示了一个典型的例子。</w:t>
      </w:r>
    </w:p>
    <w:p w14:paraId="770F4486"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训练准确性的退化表明，并非所有系统都同样容易优化。让我们考虑一个较浅的架构及其更深的对应架构，该架构在其上添加了更多层。通过构造存在一个更深模型的解决方案：添加的层是恒等映射，其他层是从学习到的较浅模型中复制的。这个构造的解决方案的存在表明，更深的模型不应该比其较浅的对应模型产生更高的训练误差。但实验表明，我们当前手头的求解器无法找到与构造的解决方案同样好的解决方案（或无法在可行的时间内找到）。</w:t>
      </w:r>
    </w:p>
    <w:p w14:paraId="1FC4CFC7" w14:textId="77777777" w:rsidR="00483BF7" w:rsidRDefault="00000000" w:rsidP="00D8275F">
      <w:pPr>
        <w:widowControl/>
        <w:spacing w:line="300" w:lineRule="auto"/>
        <w:jc w:val="center"/>
      </w:pPr>
      <w:r>
        <w:rPr>
          <w:noProof/>
        </w:rPr>
        <w:drawing>
          <wp:inline distT="0" distB="0" distL="114300" distR="114300" wp14:anchorId="3D99C75A" wp14:editId="4F81A761">
            <wp:extent cx="5272405" cy="3018790"/>
            <wp:effectExtent l="0" t="0" r="4445" b="1016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6"/>
                    <a:stretch>
                      <a:fillRect/>
                    </a:stretch>
                  </pic:blipFill>
                  <pic:spPr>
                    <a:xfrm>
                      <a:off x="0" y="0"/>
                      <a:ext cx="5272405" cy="3018790"/>
                    </a:xfrm>
                    <a:prstGeom prst="rect">
                      <a:avLst/>
                    </a:prstGeom>
                    <a:noFill/>
                    <a:ln>
                      <a:noFill/>
                    </a:ln>
                  </pic:spPr>
                </pic:pic>
              </a:graphicData>
            </a:graphic>
          </wp:inline>
        </w:drawing>
      </w:r>
    </w:p>
    <w:p w14:paraId="5C63CBF3" w14:textId="77777777" w:rsidR="00483BF7" w:rsidRDefault="00000000" w:rsidP="00D8275F">
      <w:pPr>
        <w:widowControl/>
        <w:spacing w:line="300" w:lineRule="auto"/>
        <w:rPr>
          <w:rFonts w:ascii="宋体" w:eastAsia="宋体" w:hAnsi="宋体" w:cs="宋体" w:hint="eastAsia"/>
          <w:kern w:val="0"/>
          <w:sz w:val="24"/>
          <w:szCs w:val="24"/>
          <w:lang w:bidi="ar"/>
        </w:rPr>
      </w:pPr>
      <w:r>
        <w:rPr>
          <w:rFonts w:ascii="宋体" w:eastAsia="宋体" w:hAnsi="宋体" w:cs="宋体" w:hint="eastAsia"/>
          <w:b/>
          <w:bCs/>
          <w:sz w:val="24"/>
          <w:szCs w:val="24"/>
        </w:rPr>
        <w:t>图2:</w:t>
      </w:r>
      <w:r>
        <w:rPr>
          <w:rFonts w:ascii="宋体" w:eastAsia="宋体" w:hAnsi="宋体" w:cs="宋体" w:hint="eastAsia"/>
          <w:sz w:val="24"/>
          <w:szCs w:val="24"/>
        </w:rPr>
        <w:t>残差学习：一个建设中的基石。</w:t>
      </w:r>
    </w:p>
    <w:p w14:paraId="7B940E21"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lastRenderedPageBreak/>
        <w:t>在本文中，我们通过引入一个深度残差学习框架来解决退化问题。我们明确地让这些层拟合一个残差映射，而不是希望每几个堆叠层直接拟合一个期望的基础映射。形式上，将期望的基础映射表示为H(x)，我们让堆叠的非线性层拟合另一个映射F(x) := H(x) - x。原始映射重新表述为F(x) + x。我们假设优化残差映射比优化原始的无参考映射更容易。极端情况下，如果恒等映射是最优的，那么推动残差</w:t>
      </w:r>
      <w:proofErr w:type="gramStart"/>
      <w:r>
        <w:rPr>
          <w:rFonts w:ascii="宋体" w:eastAsia="宋体" w:hAnsi="宋体" w:cs="宋体"/>
          <w:kern w:val="0"/>
          <w:sz w:val="24"/>
          <w:szCs w:val="24"/>
          <w:lang w:bidi="ar"/>
        </w:rPr>
        <w:t>为零比通过</w:t>
      </w:r>
      <w:proofErr w:type="gramEnd"/>
      <w:r>
        <w:rPr>
          <w:rFonts w:ascii="宋体" w:eastAsia="宋体" w:hAnsi="宋体" w:cs="宋体"/>
          <w:kern w:val="0"/>
          <w:sz w:val="24"/>
          <w:szCs w:val="24"/>
          <w:lang w:bidi="ar"/>
        </w:rPr>
        <w:t>堆叠的非线性层拟合恒等映射更容易。</w:t>
      </w:r>
    </w:p>
    <w:p w14:paraId="79EEF48E"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F(x) + x的表述可以通过具有“捷径连接”的前馈神经网络实现（图2）。捷径连接[2, 33, 48]是那些跳过一个或多个层的连接。在我们的情况下，捷径</w:t>
      </w:r>
      <w:proofErr w:type="gramStart"/>
      <w:r>
        <w:rPr>
          <w:rFonts w:ascii="宋体" w:eastAsia="宋体" w:hAnsi="宋体" w:cs="宋体"/>
          <w:kern w:val="0"/>
          <w:sz w:val="24"/>
          <w:szCs w:val="24"/>
          <w:lang w:bidi="ar"/>
        </w:rPr>
        <w:t>连接仅</w:t>
      </w:r>
      <w:proofErr w:type="gramEnd"/>
      <w:r>
        <w:rPr>
          <w:rFonts w:ascii="宋体" w:eastAsia="宋体" w:hAnsi="宋体" w:cs="宋体"/>
          <w:kern w:val="0"/>
          <w:sz w:val="24"/>
          <w:szCs w:val="24"/>
          <w:lang w:bidi="ar"/>
        </w:rPr>
        <w:t>执行恒等映射，并且它们的输出被添加到堆叠层的输出中（图2）。恒等捷径</w:t>
      </w:r>
      <w:proofErr w:type="gramStart"/>
      <w:r>
        <w:rPr>
          <w:rFonts w:ascii="宋体" w:eastAsia="宋体" w:hAnsi="宋体" w:cs="宋体"/>
          <w:kern w:val="0"/>
          <w:sz w:val="24"/>
          <w:szCs w:val="24"/>
          <w:lang w:bidi="ar"/>
        </w:rPr>
        <w:t>连接既</w:t>
      </w:r>
      <w:proofErr w:type="gramEnd"/>
      <w:r>
        <w:rPr>
          <w:rFonts w:ascii="宋体" w:eastAsia="宋体" w:hAnsi="宋体" w:cs="宋体"/>
          <w:kern w:val="0"/>
          <w:sz w:val="24"/>
          <w:szCs w:val="24"/>
          <w:lang w:bidi="ar"/>
        </w:rPr>
        <w:t>不增加额外的参数也不增加计算复杂度。整个网络仍然可以通过SGD和反向传播进行端到端训练，并且可以使用常见的库（例如Caffe[19]）轻松实现，而无需修改求解器。</w:t>
      </w:r>
    </w:p>
    <w:p w14:paraId="5F28F36E"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在ImageNet[35]上进行了全面的实验，展示了退化问题并评估了我们的方法。我们展示了：1）我们的极深残差网络易于优化，但简单堆叠层的对应“普通”网络在深度增加时表现出更高的训练误差；2）我们的深度残差网络可以轻松地</w:t>
      </w:r>
      <w:proofErr w:type="gramStart"/>
      <w:r>
        <w:rPr>
          <w:rFonts w:ascii="宋体" w:eastAsia="宋体" w:hAnsi="宋体" w:cs="宋体"/>
          <w:kern w:val="0"/>
          <w:sz w:val="24"/>
          <w:szCs w:val="24"/>
          <w:lang w:bidi="ar"/>
        </w:rPr>
        <w:t>从显著</w:t>
      </w:r>
      <w:proofErr w:type="gramEnd"/>
      <w:r>
        <w:rPr>
          <w:rFonts w:ascii="宋体" w:eastAsia="宋体" w:hAnsi="宋体" w:cs="宋体"/>
          <w:kern w:val="0"/>
          <w:sz w:val="24"/>
          <w:szCs w:val="24"/>
          <w:lang w:bidi="ar"/>
        </w:rPr>
        <w:t>增加的深度中获得准确性收益，产生的结果明显优于以前的网络。</w:t>
      </w:r>
    </w:p>
    <w:p w14:paraId="410FA8F0"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类似的现象也在CIFAR-10集[20]上显示，表明优化困难和我们方法的效果不仅仅类似于特定的数据集。我们在这个数据集上展示了成功训练的超过100层的模型，并探索了超过1000层的模型。</w:t>
      </w:r>
    </w:p>
    <w:p w14:paraId="10D0E132"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在ImageNet分类数据集[35]上，我们通过极深的残差网络获得了出色的结果。我们的152层残差网络是ImageNet上展示的最深的网络，同时复杂度仍然低于VGG网络[40]。我们的集成在ImageNet测试集上达到了3.57%的top-5错误率，并在ILSVRC 2015分类竞赛中获得了第一名。极深的表示在其他识别任务上也具有出色的泛化性能，使我们在ILSVRC和COCO 2015竞赛中进一步赢得了ImageNet检测、ImageNet定位、COCO检测和COCO分割的第一名。这些强有力的证据表明，残差学习原理是通用的，我们期望它在其他视觉和非视觉问题中也适用。</w:t>
      </w:r>
    </w:p>
    <w:p w14:paraId="385C051E" w14:textId="77777777" w:rsidR="00483BF7" w:rsidRDefault="00000000">
      <w:pPr>
        <w:pStyle w:val="a3"/>
        <w:spacing w:line="300" w:lineRule="auto"/>
        <w:ind w:leftChars="0" w:left="0" w:right="210"/>
      </w:pPr>
      <w:r>
        <w:rPr>
          <w:rFonts w:hint="eastAsia"/>
        </w:rPr>
        <w:t>2.</w:t>
      </w:r>
      <w:r>
        <w:rPr>
          <w:rFonts w:hint="eastAsia"/>
        </w:rPr>
        <w:t>相关工作</w:t>
      </w:r>
    </w:p>
    <w:p w14:paraId="3D3D3474" w14:textId="77777777" w:rsidR="00483BF7" w:rsidRDefault="00000000">
      <w:pPr>
        <w:widowControl/>
        <w:spacing w:line="300" w:lineRule="auto"/>
        <w:jc w:val="left"/>
        <w:rPr>
          <w:rFonts w:eastAsia="宋体"/>
          <w:b/>
          <w:bCs/>
          <w:sz w:val="24"/>
          <w:szCs w:val="24"/>
        </w:rPr>
      </w:pPr>
      <w:r>
        <w:rPr>
          <w:rFonts w:eastAsia="宋体" w:hint="eastAsia"/>
          <w:b/>
          <w:bCs/>
          <w:sz w:val="24"/>
          <w:szCs w:val="24"/>
        </w:rPr>
        <w:t>残差表示</w:t>
      </w:r>
    </w:p>
    <w:p w14:paraId="701216D6"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在图像识别中，VLAD[18]是一种通过相对于字典的残差向量进行编码的表示，Fisher Vector[30]可以被表述为VLAD的概率版本[18]。它们都是图像检索和分类[4, 47]的强大浅层表示。对于向量量化，编码残差向量[17]被证明比编码原始向量更有效。</w:t>
      </w:r>
    </w:p>
    <w:p w14:paraId="010301A3" w14:textId="77777777" w:rsidR="00483BF7" w:rsidRDefault="00000000" w:rsidP="00D8275F">
      <w:pPr>
        <w:widowControl/>
        <w:spacing w:line="300" w:lineRule="auto"/>
        <w:ind w:firstLineChars="200" w:firstLine="480"/>
        <w:rPr>
          <w:sz w:val="24"/>
          <w:szCs w:val="24"/>
        </w:rPr>
      </w:pPr>
      <w:r>
        <w:rPr>
          <w:rFonts w:ascii="宋体" w:eastAsia="宋体" w:hAnsi="宋体" w:cs="宋体"/>
          <w:kern w:val="0"/>
          <w:sz w:val="24"/>
          <w:szCs w:val="24"/>
          <w:lang w:bidi="ar"/>
        </w:rPr>
        <w:t>在低级视觉和计算机图形学中，为了解决偏微分方程（PDEs），广泛使用的多重网格方法[3]将系统重新表述为多个尺度上的子问题，每个子问题负责较粗</w:t>
      </w:r>
      <w:r>
        <w:rPr>
          <w:rFonts w:ascii="宋体" w:eastAsia="宋体" w:hAnsi="宋体" w:cs="宋体"/>
          <w:kern w:val="0"/>
          <w:sz w:val="24"/>
          <w:szCs w:val="24"/>
          <w:lang w:bidi="ar"/>
        </w:rPr>
        <w:lastRenderedPageBreak/>
        <w:t>和较细尺度之间的残差解。多重网格的替代方法是分层</w:t>
      </w:r>
      <w:proofErr w:type="gramStart"/>
      <w:r>
        <w:rPr>
          <w:rFonts w:ascii="宋体" w:eastAsia="宋体" w:hAnsi="宋体" w:cs="宋体"/>
          <w:kern w:val="0"/>
          <w:sz w:val="24"/>
          <w:szCs w:val="24"/>
          <w:lang w:bidi="ar"/>
        </w:rPr>
        <w:t>基预条件</w:t>
      </w:r>
      <w:proofErr w:type="gramEnd"/>
      <w:r>
        <w:rPr>
          <w:rFonts w:ascii="宋体" w:eastAsia="宋体" w:hAnsi="宋体" w:cs="宋体"/>
          <w:kern w:val="0"/>
          <w:sz w:val="24"/>
          <w:szCs w:val="24"/>
          <w:lang w:bidi="ar"/>
        </w:rPr>
        <w:t>[44, 45]，它依赖于表示两个尺度之间残差向量的变量。已经表明[3, 44, 45]，这些求解器比不考虑残差性质的标准求解器收敛得更快。这些方法表明，良好的重新表述或</w:t>
      </w:r>
      <w:proofErr w:type="gramStart"/>
      <w:r>
        <w:rPr>
          <w:rFonts w:ascii="宋体" w:eastAsia="宋体" w:hAnsi="宋体" w:cs="宋体"/>
          <w:kern w:val="0"/>
          <w:sz w:val="24"/>
          <w:szCs w:val="24"/>
          <w:lang w:bidi="ar"/>
        </w:rPr>
        <w:t>预条件</w:t>
      </w:r>
      <w:proofErr w:type="gramEnd"/>
      <w:r>
        <w:rPr>
          <w:rFonts w:ascii="宋体" w:eastAsia="宋体" w:hAnsi="宋体" w:cs="宋体"/>
          <w:kern w:val="0"/>
          <w:sz w:val="24"/>
          <w:szCs w:val="24"/>
          <w:lang w:bidi="ar"/>
        </w:rPr>
        <w:t>可以简化优化。</w:t>
      </w:r>
    </w:p>
    <w:p w14:paraId="6B628149" w14:textId="77777777" w:rsidR="00483BF7" w:rsidRDefault="00000000" w:rsidP="00D8275F">
      <w:pPr>
        <w:widowControl/>
        <w:spacing w:line="300" w:lineRule="auto"/>
        <w:rPr>
          <w:rFonts w:eastAsia="宋体"/>
          <w:b/>
          <w:bCs/>
          <w:sz w:val="24"/>
          <w:szCs w:val="24"/>
        </w:rPr>
      </w:pPr>
      <w:r>
        <w:rPr>
          <w:rFonts w:eastAsia="宋体" w:hint="eastAsia"/>
          <w:b/>
          <w:bCs/>
          <w:sz w:val="24"/>
          <w:szCs w:val="24"/>
        </w:rPr>
        <w:t>捷径连接</w:t>
      </w:r>
    </w:p>
    <w:p w14:paraId="3D06BAC4"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导致捷径连接[2, 33, 48]的实践和理论已经研究了很长时间。训练多层感知器（MLPs）的早期实践是添加一个从网络输入到输出的线性层[33, 48]。在[43, 24]中，一些中间层直接连接到辅助分类器，以解决梯度消失/爆炸问题。[38, 37, 31, 46]的论文提出了通过捷径连接实现层响应、梯度和传播误差中心化的方法。在[43]中，“inception”层由一个捷径分支和几个更深的分支组成。</w:t>
      </w:r>
    </w:p>
    <w:p w14:paraId="4637D023" w14:textId="77777777" w:rsidR="00483BF7" w:rsidRDefault="00000000" w:rsidP="00D8275F">
      <w:pPr>
        <w:widowControl/>
        <w:spacing w:line="300" w:lineRule="auto"/>
        <w:ind w:firstLineChars="200" w:firstLine="480"/>
        <w:rPr>
          <w:sz w:val="28"/>
          <w:szCs w:val="28"/>
        </w:rPr>
      </w:pPr>
      <w:r>
        <w:rPr>
          <w:rFonts w:ascii="宋体" w:eastAsia="宋体" w:hAnsi="宋体" w:cs="宋体"/>
          <w:kern w:val="0"/>
          <w:sz w:val="24"/>
          <w:szCs w:val="24"/>
          <w:lang w:bidi="ar"/>
        </w:rPr>
        <w:t>与我们的工作同时，“高速公路网络”[41, 42]提出了带有门控函数[15]的捷径连接。这些门是数据依赖的，并且具有参数，与我们的恒等捷径不同，后者是无参数的。当门控捷径“关闭”（接近零）时，高速公路网络中的层表示非残差函数。相反，我们的表述总是学习残差函数；我们的恒等捷径永远不会关闭，并且所有信息总是通过，同时还需要学习额外的残差函数。此外，高速公路网络还没有证明在极深（例如，超过100层）时具有准确性收益。</w:t>
      </w:r>
    </w:p>
    <w:p w14:paraId="6638ADDF" w14:textId="77777777" w:rsidR="00483BF7" w:rsidRDefault="00000000" w:rsidP="00D8275F">
      <w:pPr>
        <w:pStyle w:val="a3"/>
        <w:spacing w:line="300" w:lineRule="auto"/>
        <w:ind w:leftChars="0" w:left="0" w:right="210"/>
        <w:jc w:val="both"/>
        <w:rPr>
          <w:sz w:val="24"/>
          <w:szCs w:val="24"/>
        </w:rPr>
      </w:pPr>
      <w:r>
        <w:rPr>
          <w:rFonts w:hint="eastAsia"/>
        </w:rPr>
        <w:t>3.</w:t>
      </w:r>
      <w:r>
        <w:rPr>
          <w:rFonts w:hint="eastAsia"/>
        </w:rPr>
        <w:t>深度残差学习</w:t>
      </w:r>
    </w:p>
    <w:p w14:paraId="27733814" w14:textId="77777777" w:rsidR="00483BF7" w:rsidRDefault="00000000" w:rsidP="00D8275F">
      <w:pPr>
        <w:spacing w:line="300" w:lineRule="auto"/>
        <w:rPr>
          <w:b/>
          <w:bCs/>
          <w:sz w:val="24"/>
          <w:szCs w:val="24"/>
        </w:rPr>
      </w:pPr>
      <w:r>
        <w:rPr>
          <w:b/>
          <w:bCs/>
          <w:sz w:val="24"/>
          <w:szCs w:val="24"/>
        </w:rPr>
        <w:t xml:space="preserve">3.1 </w:t>
      </w:r>
      <w:r>
        <w:rPr>
          <w:b/>
          <w:bCs/>
          <w:sz w:val="24"/>
          <w:szCs w:val="24"/>
        </w:rPr>
        <w:t>残差学习</w:t>
      </w:r>
    </w:p>
    <w:p w14:paraId="0A3B189B"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让我们考虑H(x)作为一个由几个堆叠层（不一定是整个网络）拟合的基础映射，x表示这些层中第一层的输入。如果假设多个非线性层可以渐近地近似复杂函数2，那么等价于假设它们可以渐近地近似残差函数，即H(x) - x（假设输入和输出的维度相同）。因此，我们不是期望堆叠层近似H(x)，而是明确地让这些层近似一个残差函数F(x) := H(x) - x。原始函数因此变为F(x) + x。尽管两种形式都应该能够渐近地近似期望的函数（如假设的那样），但学习的难易程度可能不同。</w:t>
      </w:r>
    </w:p>
    <w:p w14:paraId="182BB4C6"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这种重新表述是受到关于退化问题的反直觉现象的启发（图1，左）。正如我们在引言中讨论的，如果添加的层可以构造为恒等映射，那么更深的模型的训练误差不应该大于其较浅的对应模型。退化问题表明，求解</w:t>
      </w:r>
      <w:proofErr w:type="gramStart"/>
      <w:r>
        <w:rPr>
          <w:rFonts w:ascii="宋体" w:eastAsia="宋体" w:hAnsi="宋体" w:cs="宋体"/>
          <w:kern w:val="0"/>
          <w:sz w:val="24"/>
          <w:szCs w:val="24"/>
          <w:lang w:bidi="ar"/>
        </w:rPr>
        <w:t>器可能</w:t>
      </w:r>
      <w:proofErr w:type="gramEnd"/>
      <w:r>
        <w:rPr>
          <w:rFonts w:ascii="宋体" w:eastAsia="宋体" w:hAnsi="宋体" w:cs="宋体"/>
          <w:kern w:val="0"/>
          <w:sz w:val="24"/>
          <w:szCs w:val="24"/>
          <w:lang w:bidi="ar"/>
        </w:rPr>
        <w:t>难以通过多个非线性层近似恒等映射。有了残差学习的重新表述，如果恒等映射是最优的，求解</w:t>
      </w:r>
      <w:proofErr w:type="gramStart"/>
      <w:r>
        <w:rPr>
          <w:rFonts w:ascii="宋体" w:eastAsia="宋体" w:hAnsi="宋体" w:cs="宋体"/>
          <w:kern w:val="0"/>
          <w:sz w:val="24"/>
          <w:szCs w:val="24"/>
          <w:lang w:bidi="ar"/>
        </w:rPr>
        <w:t>器可能</w:t>
      </w:r>
      <w:proofErr w:type="gramEnd"/>
      <w:r>
        <w:rPr>
          <w:rFonts w:ascii="宋体" w:eastAsia="宋体" w:hAnsi="宋体" w:cs="宋体"/>
          <w:kern w:val="0"/>
          <w:sz w:val="24"/>
          <w:szCs w:val="24"/>
          <w:lang w:bidi="ar"/>
        </w:rPr>
        <w:t>只需将多个非线性层的权重</w:t>
      </w:r>
      <w:proofErr w:type="gramStart"/>
      <w:r>
        <w:rPr>
          <w:rFonts w:ascii="宋体" w:eastAsia="宋体" w:hAnsi="宋体" w:cs="宋体"/>
          <w:kern w:val="0"/>
          <w:sz w:val="24"/>
          <w:szCs w:val="24"/>
          <w:lang w:bidi="ar"/>
        </w:rPr>
        <w:t>推向零以接近</w:t>
      </w:r>
      <w:proofErr w:type="gramEnd"/>
      <w:r>
        <w:rPr>
          <w:rFonts w:ascii="宋体" w:eastAsia="宋体" w:hAnsi="宋体" w:cs="宋体"/>
          <w:kern w:val="0"/>
          <w:sz w:val="24"/>
          <w:szCs w:val="24"/>
          <w:lang w:bidi="ar"/>
        </w:rPr>
        <w:t>恒等映射。</w:t>
      </w:r>
    </w:p>
    <w:p w14:paraId="5FC2C7D3"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在实际情况中，恒等映射不太可能是最优的，但我们的重新表述可能有助于</w:t>
      </w:r>
      <w:proofErr w:type="gramStart"/>
      <w:r>
        <w:rPr>
          <w:rFonts w:ascii="宋体" w:eastAsia="宋体" w:hAnsi="宋体" w:cs="宋体"/>
          <w:kern w:val="0"/>
          <w:sz w:val="24"/>
          <w:szCs w:val="24"/>
          <w:lang w:bidi="ar"/>
        </w:rPr>
        <w:t>预条件</w:t>
      </w:r>
      <w:proofErr w:type="gramEnd"/>
      <w:r>
        <w:rPr>
          <w:rFonts w:ascii="宋体" w:eastAsia="宋体" w:hAnsi="宋体" w:cs="宋体"/>
          <w:kern w:val="0"/>
          <w:sz w:val="24"/>
          <w:szCs w:val="24"/>
          <w:lang w:bidi="ar"/>
        </w:rPr>
        <w:t>问题。如果最优函数更接近恒等映射而不是零映射，那么求解</w:t>
      </w:r>
      <w:proofErr w:type="gramStart"/>
      <w:r>
        <w:rPr>
          <w:rFonts w:ascii="宋体" w:eastAsia="宋体" w:hAnsi="宋体" w:cs="宋体"/>
          <w:kern w:val="0"/>
          <w:sz w:val="24"/>
          <w:szCs w:val="24"/>
          <w:lang w:bidi="ar"/>
        </w:rPr>
        <w:t>器找到</w:t>
      </w:r>
      <w:proofErr w:type="gramEnd"/>
      <w:r>
        <w:rPr>
          <w:rFonts w:ascii="宋体" w:eastAsia="宋体" w:hAnsi="宋体" w:cs="宋体"/>
          <w:kern w:val="0"/>
          <w:sz w:val="24"/>
          <w:szCs w:val="24"/>
          <w:lang w:bidi="ar"/>
        </w:rPr>
        <w:t>相对于恒等映射的扰动应该比将函数作为新的函数学习更容易。我们通过实验（图7）表明，学习到的残差函数通常具有较小的响应，表明恒等映射提供了合理的预条件。</w:t>
      </w:r>
    </w:p>
    <w:p w14:paraId="4E78D6D3" w14:textId="77777777" w:rsidR="00483BF7" w:rsidRDefault="00000000" w:rsidP="00D8275F">
      <w:pPr>
        <w:spacing w:line="300" w:lineRule="auto"/>
        <w:rPr>
          <w:b/>
          <w:bCs/>
          <w:sz w:val="24"/>
          <w:szCs w:val="24"/>
        </w:rPr>
      </w:pPr>
      <w:r>
        <w:rPr>
          <w:b/>
          <w:bCs/>
          <w:sz w:val="24"/>
          <w:szCs w:val="24"/>
        </w:rPr>
        <w:lastRenderedPageBreak/>
        <w:t xml:space="preserve">3.2 </w:t>
      </w:r>
      <w:r>
        <w:rPr>
          <w:b/>
          <w:bCs/>
          <w:sz w:val="24"/>
          <w:szCs w:val="24"/>
        </w:rPr>
        <w:t>通过捷径实现恒等映射</w:t>
      </w:r>
    </w:p>
    <w:p w14:paraId="0CD62915" w14:textId="77777777" w:rsidR="00483BF7" w:rsidRDefault="00000000" w:rsidP="00D8275F">
      <w:pPr>
        <w:widowControl/>
        <w:spacing w:line="300" w:lineRule="auto"/>
        <w:ind w:firstLine="420"/>
        <w:rPr>
          <w:rFonts w:ascii="宋体" w:eastAsia="宋体" w:hAnsi="宋体" w:cs="宋体" w:hint="eastAsia"/>
          <w:kern w:val="0"/>
          <w:sz w:val="24"/>
          <w:szCs w:val="24"/>
          <w:lang w:bidi="ar"/>
        </w:rPr>
      </w:pPr>
      <w:r>
        <w:rPr>
          <w:rFonts w:ascii="宋体" w:eastAsia="宋体" w:hAnsi="宋体" w:cs="宋体"/>
          <w:kern w:val="0"/>
          <w:sz w:val="24"/>
          <w:szCs w:val="24"/>
          <w:lang w:bidi="ar"/>
        </w:rPr>
        <w:t>我们将残差学习应用于每几个堆叠层。一个构建块如图2所示。形式上，在本文中我们考虑一个定义为：</w:t>
      </w:r>
    </w:p>
    <w:p w14:paraId="0EF2C899" w14:textId="77777777" w:rsidR="00483BF7" w:rsidRDefault="00000000" w:rsidP="00D8275F">
      <w:pPr>
        <w:widowControl/>
        <w:spacing w:line="300" w:lineRule="auto"/>
        <w:rPr>
          <w:rFonts w:ascii="宋体" w:eastAsia="宋体" w:hAnsi="宋体" w:cs="宋体" w:hint="eastAsia"/>
          <w:kern w:val="0"/>
          <w:sz w:val="24"/>
          <w:szCs w:val="24"/>
          <w:lang w:bidi="ar"/>
        </w:rPr>
      </w:pPr>
      <w:r>
        <w:rPr>
          <w:rFonts w:ascii="宋体" w:eastAsia="宋体" w:hAnsi="宋体" w:cs="宋体"/>
          <w:kern w:val="0"/>
          <w:sz w:val="24"/>
          <w:szCs w:val="24"/>
          <w:lang w:bidi="ar"/>
        </w:rPr>
        <w:t xml:space="preserve">y = </w:t>
      </w:r>
      <w:proofErr w:type="gramStart"/>
      <w:r>
        <w:rPr>
          <w:rFonts w:ascii="宋体" w:eastAsia="宋体" w:hAnsi="宋体" w:cs="宋体"/>
          <w:kern w:val="0"/>
          <w:sz w:val="24"/>
          <w:szCs w:val="24"/>
          <w:lang w:bidi="ar"/>
        </w:rPr>
        <w:t>F(x, {Wi})</w:t>
      </w:r>
      <w:proofErr w:type="gramEnd"/>
      <w:r>
        <w:rPr>
          <w:rFonts w:ascii="宋体" w:eastAsia="宋体" w:hAnsi="宋体" w:cs="宋体"/>
          <w:kern w:val="0"/>
          <w:sz w:val="24"/>
          <w:szCs w:val="24"/>
          <w:lang w:bidi="ar"/>
        </w:rPr>
        <w:t xml:space="preserve"> + x. (1)</w:t>
      </w:r>
    </w:p>
    <w:p w14:paraId="13065161" w14:textId="77777777" w:rsidR="00483BF7" w:rsidRDefault="00000000" w:rsidP="00D8275F">
      <w:pPr>
        <w:widowControl/>
        <w:spacing w:line="300" w:lineRule="auto"/>
        <w:rPr>
          <w:rFonts w:ascii="宋体" w:eastAsia="宋体" w:hAnsi="宋体" w:cs="宋体" w:hint="eastAsia"/>
          <w:kern w:val="0"/>
          <w:sz w:val="24"/>
          <w:szCs w:val="24"/>
          <w:lang w:bidi="ar"/>
        </w:rPr>
      </w:pPr>
      <w:r>
        <w:rPr>
          <w:rFonts w:ascii="宋体" w:eastAsia="宋体" w:hAnsi="宋体" w:cs="宋体"/>
          <w:kern w:val="0"/>
          <w:sz w:val="24"/>
          <w:szCs w:val="24"/>
          <w:lang w:bidi="ar"/>
        </w:rPr>
        <w:t>这里x和y是所考虑层的输入和输出向量。函数F(x, {Wi})表示要学习的残差映射。对于图2中的例子，它有两层，F = W2σ(W1x)，其中σ表示</w:t>
      </w:r>
      <w:proofErr w:type="spellStart"/>
      <w:r>
        <w:rPr>
          <w:rFonts w:ascii="宋体" w:eastAsia="宋体" w:hAnsi="宋体" w:cs="宋体"/>
          <w:kern w:val="0"/>
          <w:sz w:val="24"/>
          <w:szCs w:val="24"/>
          <w:lang w:bidi="ar"/>
        </w:rPr>
        <w:t>ReLU</w:t>
      </w:r>
      <w:proofErr w:type="spellEnd"/>
      <w:r>
        <w:rPr>
          <w:rFonts w:ascii="宋体" w:eastAsia="宋体" w:hAnsi="宋体" w:cs="宋体"/>
          <w:kern w:val="0"/>
          <w:sz w:val="24"/>
          <w:szCs w:val="24"/>
          <w:lang w:bidi="ar"/>
        </w:rPr>
        <w:t>[29]，为了简化符号，省略了偏置。操作F + x通过捷径连接和</w:t>
      </w:r>
      <w:proofErr w:type="gramStart"/>
      <w:r>
        <w:rPr>
          <w:rFonts w:ascii="宋体" w:eastAsia="宋体" w:hAnsi="宋体" w:cs="宋体"/>
          <w:kern w:val="0"/>
          <w:sz w:val="24"/>
          <w:szCs w:val="24"/>
          <w:lang w:bidi="ar"/>
        </w:rPr>
        <w:t>逐元素</w:t>
      </w:r>
      <w:proofErr w:type="gramEnd"/>
      <w:r>
        <w:rPr>
          <w:rFonts w:ascii="宋体" w:eastAsia="宋体" w:hAnsi="宋体" w:cs="宋体"/>
          <w:kern w:val="0"/>
          <w:sz w:val="24"/>
          <w:szCs w:val="24"/>
          <w:lang w:bidi="ar"/>
        </w:rPr>
        <w:t>加法执行。我们在加法后采用第二个非线性（即，σ(y)，见图2）。</w:t>
      </w:r>
    </w:p>
    <w:p w14:paraId="746CA7C3" w14:textId="77777777" w:rsidR="00483BF7" w:rsidRDefault="00000000" w:rsidP="00D8275F">
      <w:pPr>
        <w:widowControl/>
        <w:spacing w:line="300" w:lineRule="auto"/>
        <w:ind w:firstLine="420"/>
        <w:rPr>
          <w:rFonts w:ascii="宋体" w:eastAsia="宋体" w:hAnsi="宋体" w:cs="宋体" w:hint="eastAsia"/>
          <w:kern w:val="0"/>
          <w:sz w:val="24"/>
          <w:szCs w:val="24"/>
          <w:lang w:bidi="ar"/>
        </w:rPr>
      </w:pPr>
      <w:r>
        <w:rPr>
          <w:rFonts w:ascii="宋体" w:eastAsia="宋体" w:hAnsi="宋体" w:cs="宋体"/>
          <w:kern w:val="0"/>
          <w:sz w:val="24"/>
          <w:szCs w:val="24"/>
          <w:lang w:bidi="ar"/>
        </w:rPr>
        <w:t>捷径连接在方程（1）中既不引入额外的参数也不增加计算复杂度。这不仅在实践中很有吸引力，而且在我们比较普通和残差网络时也很重要。我们可以公平地比较同时具有相同参数数量、深度、宽度和计算成本（除了可以忽略的逐元素加法）的普通/残差网络。</w:t>
      </w:r>
    </w:p>
    <w:p w14:paraId="076CE685" w14:textId="77777777" w:rsidR="00483BF7" w:rsidRDefault="00000000" w:rsidP="00D8275F">
      <w:pPr>
        <w:widowControl/>
        <w:spacing w:line="300" w:lineRule="auto"/>
        <w:ind w:firstLine="420"/>
        <w:rPr>
          <w:rFonts w:ascii="宋体" w:eastAsia="宋体" w:hAnsi="宋体" w:cs="宋体" w:hint="eastAsia"/>
          <w:kern w:val="0"/>
          <w:sz w:val="24"/>
          <w:szCs w:val="24"/>
          <w:lang w:bidi="ar"/>
        </w:rPr>
      </w:pPr>
      <w:r>
        <w:rPr>
          <w:rFonts w:ascii="宋体" w:eastAsia="宋体" w:hAnsi="宋体" w:cs="宋体"/>
          <w:kern w:val="0"/>
          <w:sz w:val="24"/>
          <w:szCs w:val="24"/>
          <w:lang w:bidi="ar"/>
        </w:rPr>
        <w:t>在方程（1）中x和F的维度必须相等。如果情况并非如此（例如，当改变输入/输出通道时），我们可以通过捷径连接执行线性投影</w:t>
      </w:r>
      <w:proofErr w:type="spellStart"/>
      <w:r>
        <w:rPr>
          <w:rFonts w:ascii="宋体" w:eastAsia="宋体" w:hAnsi="宋体" w:cs="宋体"/>
          <w:kern w:val="0"/>
          <w:sz w:val="24"/>
          <w:szCs w:val="24"/>
          <w:lang w:bidi="ar"/>
        </w:rPr>
        <w:t>Ws</w:t>
      </w:r>
      <w:proofErr w:type="spellEnd"/>
      <w:r>
        <w:rPr>
          <w:rFonts w:ascii="宋体" w:eastAsia="宋体" w:hAnsi="宋体" w:cs="宋体"/>
          <w:kern w:val="0"/>
          <w:sz w:val="24"/>
          <w:szCs w:val="24"/>
          <w:lang w:bidi="ar"/>
        </w:rPr>
        <w:t xml:space="preserve">来匹配维度： y = </w:t>
      </w:r>
      <w:proofErr w:type="gramStart"/>
      <w:r>
        <w:rPr>
          <w:rFonts w:ascii="宋体" w:eastAsia="宋体" w:hAnsi="宋体" w:cs="宋体"/>
          <w:kern w:val="0"/>
          <w:sz w:val="24"/>
          <w:szCs w:val="24"/>
          <w:lang w:bidi="ar"/>
        </w:rPr>
        <w:t>F(x, {W</w:t>
      </w:r>
      <w:r>
        <w:rPr>
          <w:rFonts w:ascii="宋体" w:eastAsia="宋体" w:hAnsi="宋体" w:cs="宋体"/>
          <w:kern w:val="0"/>
          <w:sz w:val="24"/>
          <w:szCs w:val="24"/>
          <w:vertAlign w:val="subscript"/>
          <w:lang w:bidi="ar"/>
        </w:rPr>
        <w:t>i</w:t>
      </w:r>
      <w:r>
        <w:rPr>
          <w:rFonts w:ascii="宋体" w:eastAsia="宋体" w:hAnsi="宋体" w:cs="宋体"/>
          <w:kern w:val="0"/>
          <w:sz w:val="24"/>
          <w:szCs w:val="24"/>
          <w:lang w:bidi="ar"/>
        </w:rPr>
        <w:t>})</w:t>
      </w:r>
      <w:proofErr w:type="gramEnd"/>
      <w:r>
        <w:rPr>
          <w:rFonts w:ascii="宋体" w:eastAsia="宋体" w:hAnsi="宋体" w:cs="宋体"/>
          <w:kern w:val="0"/>
          <w:sz w:val="24"/>
          <w:szCs w:val="24"/>
          <w:lang w:bidi="ar"/>
        </w:rPr>
        <w:t xml:space="preserve"> + </w:t>
      </w:r>
      <w:proofErr w:type="spellStart"/>
      <w:r>
        <w:rPr>
          <w:rFonts w:ascii="宋体" w:eastAsia="宋体" w:hAnsi="宋体" w:cs="宋体"/>
          <w:kern w:val="0"/>
          <w:sz w:val="24"/>
          <w:szCs w:val="24"/>
          <w:lang w:bidi="ar"/>
        </w:rPr>
        <w:t>W</w:t>
      </w:r>
      <w:r>
        <w:rPr>
          <w:rFonts w:ascii="宋体" w:eastAsia="宋体" w:hAnsi="宋体" w:cs="宋体"/>
          <w:kern w:val="0"/>
          <w:sz w:val="24"/>
          <w:szCs w:val="24"/>
          <w:vertAlign w:val="subscript"/>
          <w:lang w:bidi="ar"/>
        </w:rPr>
        <w:t>s</w:t>
      </w:r>
      <w:r>
        <w:rPr>
          <w:rFonts w:ascii="宋体" w:eastAsia="宋体" w:hAnsi="宋体" w:cs="宋体"/>
          <w:kern w:val="0"/>
          <w:sz w:val="24"/>
          <w:szCs w:val="24"/>
          <w:lang w:bidi="ar"/>
        </w:rPr>
        <w:t>x</w:t>
      </w:r>
      <w:proofErr w:type="spellEnd"/>
      <w:r>
        <w:rPr>
          <w:rFonts w:ascii="宋体" w:eastAsia="宋体" w:hAnsi="宋体" w:cs="宋体"/>
          <w:kern w:val="0"/>
          <w:sz w:val="24"/>
          <w:szCs w:val="24"/>
          <w:lang w:bidi="ar"/>
        </w:rPr>
        <w:t>. (2)</w:t>
      </w:r>
    </w:p>
    <w:p w14:paraId="77D42766" w14:textId="77777777" w:rsidR="00483BF7" w:rsidRDefault="00000000" w:rsidP="00D8275F">
      <w:pPr>
        <w:widowControl/>
        <w:spacing w:line="300" w:lineRule="auto"/>
        <w:rPr>
          <w:rFonts w:ascii="宋体" w:eastAsia="宋体" w:hAnsi="宋体" w:cs="宋体" w:hint="eastAsia"/>
          <w:kern w:val="0"/>
          <w:sz w:val="24"/>
          <w:szCs w:val="24"/>
          <w:lang w:bidi="ar"/>
        </w:rPr>
      </w:pPr>
      <w:r>
        <w:rPr>
          <w:rFonts w:ascii="宋体" w:eastAsia="宋体" w:hAnsi="宋体" w:cs="宋体"/>
          <w:kern w:val="0"/>
          <w:sz w:val="24"/>
          <w:szCs w:val="24"/>
          <w:lang w:bidi="ar"/>
        </w:rPr>
        <w:t>我们也可以在方程（1）中使用方阵</w:t>
      </w:r>
      <w:proofErr w:type="spellStart"/>
      <w:r>
        <w:rPr>
          <w:rFonts w:ascii="宋体" w:eastAsia="宋体" w:hAnsi="宋体" w:cs="宋体"/>
          <w:kern w:val="0"/>
          <w:sz w:val="24"/>
          <w:szCs w:val="24"/>
          <w:lang w:bidi="ar"/>
        </w:rPr>
        <w:t>Ws</w:t>
      </w:r>
      <w:proofErr w:type="spellEnd"/>
      <w:r>
        <w:rPr>
          <w:rFonts w:ascii="宋体" w:eastAsia="宋体" w:hAnsi="宋体" w:cs="宋体"/>
          <w:kern w:val="0"/>
          <w:sz w:val="24"/>
          <w:szCs w:val="24"/>
          <w:lang w:bidi="ar"/>
        </w:rPr>
        <w:t>。但我们将通过实验表明，恒等映射足以解决退化问题，并且是经济的，因此</w:t>
      </w:r>
      <w:proofErr w:type="spellStart"/>
      <w:r>
        <w:rPr>
          <w:rFonts w:ascii="宋体" w:eastAsia="宋体" w:hAnsi="宋体" w:cs="宋体"/>
          <w:kern w:val="0"/>
          <w:sz w:val="24"/>
          <w:szCs w:val="24"/>
          <w:lang w:bidi="ar"/>
        </w:rPr>
        <w:t>Ws</w:t>
      </w:r>
      <w:proofErr w:type="spellEnd"/>
      <w:r>
        <w:rPr>
          <w:rFonts w:ascii="宋体" w:eastAsia="宋体" w:hAnsi="宋体" w:cs="宋体"/>
          <w:kern w:val="0"/>
          <w:sz w:val="24"/>
          <w:szCs w:val="24"/>
          <w:lang w:bidi="ar"/>
        </w:rPr>
        <w:t>仅在匹配维度时使用。</w:t>
      </w:r>
    </w:p>
    <w:p w14:paraId="20F85EE8" w14:textId="77777777" w:rsidR="00483BF7" w:rsidRDefault="00000000" w:rsidP="00D8275F">
      <w:pPr>
        <w:widowControl/>
        <w:spacing w:line="300" w:lineRule="auto"/>
        <w:ind w:firstLine="420"/>
        <w:rPr>
          <w:rFonts w:ascii="宋体" w:eastAsia="宋体" w:hAnsi="宋体" w:cs="宋体" w:hint="eastAsia"/>
          <w:kern w:val="0"/>
          <w:sz w:val="24"/>
          <w:szCs w:val="24"/>
          <w:lang w:bidi="ar"/>
        </w:rPr>
      </w:pPr>
      <w:r>
        <w:rPr>
          <w:rFonts w:ascii="宋体" w:eastAsia="宋体" w:hAnsi="宋体" w:cs="宋体"/>
          <w:kern w:val="0"/>
          <w:sz w:val="24"/>
          <w:szCs w:val="24"/>
          <w:lang w:bidi="ar"/>
        </w:rPr>
        <w:t>残差函数F的形式是灵活的。本文中的实验涉及具有两层或三层的函数F（图5），但也可能有更多层。但如果F只有一层，方程（1）类似于线性层：y = W1x + x，我们没有观察到这种优势。</w:t>
      </w:r>
    </w:p>
    <w:p w14:paraId="735D9EA7" w14:textId="77777777" w:rsidR="00483BF7" w:rsidRDefault="00000000" w:rsidP="00D8275F">
      <w:pPr>
        <w:widowControl/>
        <w:spacing w:line="300" w:lineRule="auto"/>
        <w:ind w:firstLine="420"/>
      </w:pPr>
      <w:r>
        <w:rPr>
          <w:rFonts w:ascii="宋体" w:eastAsia="宋体" w:hAnsi="宋体" w:cs="宋体"/>
          <w:kern w:val="0"/>
          <w:sz w:val="24"/>
          <w:szCs w:val="24"/>
          <w:lang w:bidi="ar"/>
        </w:rPr>
        <w:t>我们还注意到，尽管上述符号是关于全连接层的简化，但它们适用于卷积层。函数F(x, {Wi})可以表示多个卷积层。逐元素加法是在两个特征图上按通道执行的。</w:t>
      </w:r>
    </w:p>
    <w:p w14:paraId="699C6B98" w14:textId="77777777" w:rsidR="00483BF7" w:rsidRDefault="00000000" w:rsidP="00D8275F">
      <w:pPr>
        <w:spacing w:line="300" w:lineRule="auto"/>
        <w:rPr>
          <w:b/>
          <w:bCs/>
          <w:sz w:val="24"/>
          <w:szCs w:val="24"/>
        </w:rPr>
      </w:pPr>
      <w:r>
        <w:rPr>
          <w:b/>
          <w:bCs/>
          <w:sz w:val="24"/>
          <w:szCs w:val="24"/>
        </w:rPr>
        <w:t xml:space="preserve">3.3 </w:t>
      </w:r>
      <w:r>
        <w:rPr>
          <w:b/>
          <w:bCs/>
          <w:sz w:val="24"/>
          <w:szCs w:val="24"/>
        </w:rPr>
        <w:t>网络架构</w:t>
      </w:r>
    </w:p>
    <w:p w14:paraId="30D89B09"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我们测试了各种普通/残差网络，并观察到了一致的现象。为了提供讨论的实例，我们描述了两个ImageNet模型。</w:t>
      </w:r>
    </w:p>
    <w:p w14:paraId="00C06291"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普通网络</w:t>
      </w:r>
    </w:p>
    <w:p w14:paraId="6F92144A"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我们的普通基线（图3，中间）主要受到VGG网络[40]（图3，左）的启发。卷积层大多有3×3滤波器，并遵循两个简单的设计规则：（</w:t>
      </w:r>
      <w:proofErr w:type="spellStart"/>
      <w:r>
        <w:rPr>
          <w:rFonts w:ascii="宋体" w:eastAsia="宋体" w:hAnsi="宋体" w:cs="宋体"/>
          <w:kern w:val="0"/>
          <w:sz w:val="24"/>
          <w:szCs w:val="24"/>
          <w:lang w:bidi="ar"/>
        </w:rPr>
        <w:t>i</w:t>
      </w:r>
      <w:proofErr w:type="spellEnd"/>
      <w:r>
        <w:rPr>
          <w:rFonts w:ascii="宋体" w:eastAsia="宋体" w:hAnsi="宋体" w:cs="宋体"/>
          <w:kern w:val="0"/>
          <w:sz w:val="24"/>
          <w:szCs w:val="24"/>
          <w:lang w:bidi="ar"/>
        </w:rPr>
        <w:t>）对于相同输出特征</w:t>
      </w:r>
      <w:proofErr w:type="gramStart"/>
      <w:r>
        <w:rPr>
          <w:rFonts w:ascii="宋体" w:eastAsia="宋体" w:hAnsi="宋体" w:cs="宋体"/>
          <w:kern w:val="0"/>
          <w:sz w:val="24"/>
          <w:szCs w:val="24"/>
          <w:lang w:bidi="ar"/>
        </w:rPr>
        <w:t>图大小</w:t>
      </w:r>
      <w:proofErr w:type="gramEnd"/>
      <w:r>
        <w:rPr>
          <w:rFonts w:ascii="宋体" w:eastAsia="宋体" w:hAnsi="宋体" w:cs="宋体"/>
          <w:kern w:val="0"/>
          <w:sz w:val="24"/>
          <w:szCs w:val="24"/>
          <w:lang w:bidi="ar"/>
        </w:rPr>
        <w:t>的层，具有相同数量的滤波器；（ii）如果特征</w:t>
      </w:r>
      <w:proofErr w:type="gramStart"/>
      <w:r>
        <w:rPr>
          <w:rFonts w:ascii="宋体" w:eastAsia="宋体" w:hAnsi="宋体" w:cs="宋体"/>
          <w:kern w:val="0"/>
          <w:sz w:val="24"/>
          <w:szCs w:val="24"/>
          <w:lang w:bidi="ar"/>
        </w:rPr>
        <w:t>图大小</w:t>
      </w:r>
      <w:proofErr w:type="gramEnd"/>
      <w:r>
        <w:rPr>
          <w:rFonts w:ascii="宋体" w:eastAsia="宋体" w:hAnsi="宋体" w:cs="宋体"/>
          <w:kern w:val="0"/>
          <w:sz w:val="24"/>
          <w:szCs w:val="24"/>
          <w:lang w:bidi="ar"/>
        </w:rPr>
        <w:t>减半，则滤波器数量加倍，以保持每层的时间复杂度。我们通过具有2步长的卷积层直接执行下采样。网络以全局平均</w:t>
      </w:r>
      <w:proofErr w:type="gramStart"/>
      <w:r>
        <w:rPr>
          <w:rFonts w:ascii="宋体" w:eastAsia="宋体" w:hAnsi="宋体" w:cs="宋体"/>
          <w:kern w:val="0"/>
          <w:sz w:val="24"/>
          <w:szCs w:val="24"/>
          <w:lang w:bidi="ar"/>
        </w:rPr>
        <w:t>池化层</w:t>
      </w:r>
      <w:proofErr w:type="gramEnd"/>
      <w:r>
        <w:rPr>
          <w:rFonts w:ascii="宋体" w:eastAsia="宋体" w:hAnsi="宋体" w:cs="宋体"/>
          <w:kern w:val="0"/>
          <w:sz w:val="24"/>
          <w:szCs w:val="24"/>
          <w:lang w:bidi="ar"/>
        </w:rPr>
        <w:t>和具有</w:t>
      </w:r>
      <w:proofErr w:type="spellStart"/>
      <w:r>
        <w:rPr>
          <w:rFonts w:ascii="宋体" w:eastAsia="宋体" w:hAnsi="宋体" w:cs="宋体"/>
          <w:kern w:val="0"/>
          <w:sz w:val="24"/>
          <w:szCs w:val="24"/>
          <w:lang w:bidi="ar"/>
        </w:rPr>
        <w:t>softmax</w:t>
      </w:r>
      <w:proofErr w:type="spellEnd"/>
      <w:r>
        <w:rPr>
          <w:rFonts w:ascii="宋体" w:eastAsia="宋体" w:hAnsi="宋体" w:cs="宋体"/>
          <w:kern w:val="0"/>
          <w:sz w:val="24"/>
          <w:szCs w:val="24"/>
          <w:lang w:bidi="ar"/>
        </w:rPr>
        <w:t>的1000路全连接层结束。图3（中间）中的总加权层数为34。</w:t>
      </w:r>
    </w:p>
    <w:p w14:paraId="52213CE4"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lastRenderedPageBreak/>
        <w:t>值得注意的是，我们的模型比VGG网络[40]（图3，左）具有更少的滤波器和更低的复杂度。我们的34层基线具有36亿次FLOPs（乘加），仅为VGG-19（196亿次FLOPs）的18%。</w:t>
      </w:r>
    </w:p>
    <w:p w14:paraId="6029CC52" w14:textId="77777777" w:rsidR="00483BF7" w:rsidRDefault="00000000" w:rsidP="00D8275F">
      <w:pPr>
        <w:widowControl/>
        <w:spacing w:line="300" w:lineRule="auto"/>
        <w:jc w:val="center"/>
      </w:pPr>
      <w:r>
        <w:rPr>
          <w:noProof/>
        </w:rPr>
        <w:drawing>
          <wp:inline distT="0" distB="0" distL="114300" distR="114300" wp14:anchorId="3BFF0C5B" wp14:editId="4289C9EA">
            <wp:extent cx="2663825" cy="5731510"/>
            <wp:effectExtent l="0" t="0" r="3175" b="254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7"/>
                    <a:stretch>
                      <a:fillRect/>
                    </a:stretch>
                  </pic:blipFill>
                  <pic:spPr>
                    <a:xfrm flipH="1">
                      <a:off x="0" y="0"/>
                      <a:ext cx="2663825" cy="5731510"/>
                    </a:xfrm>
                    <a:prstGeom prst="rect">
                      <a:avLst/>
                    </a:prstGeom>
                    <a:noFill/>
                    <a:ln>
                      <a:noFill/>
                    </a:ln>
                  </pic:spPr>
                </pic:pic>
              </a:graphicData>
            </a:graphic>
          </wp:inline>
        </w:drawing>
      </w:r>
    </w:p>
    <w:p w14:paraId="3E90494B" w14:textId="77777777" w:rsidR="00483BF7" w:rsidRDefault="00000000" w:rsidP="00D8275F">
      <w:pPr>
        <w:widowControl/>
        <w:spacing w:line="300" w:lineRule="auto"/>
        <w:rPr>
          <w:rFonts w:ascii="宋体" w:eastAsia="宋体" w:hAnsi="宋体" w:cs="宋体" w:hint="eastAsia"/>
          <w:sz w:val="24"/>
          <w:szCs w:val="24"/>
        </w:rPr>
      </w:pPr>
      <w:r>
        <w:rPr>
          <w:rFonts w:ascii="宋体" w:eastAsia="宋体" w:hAnsi="宋体" w:cs="宋体" w:hint="eastAsia"/>
          <w:b/>
          <w:bCs/>
          <w:sz w:val="24"/>
          <w:szCs w:val="24"/>
        </w:rPr>
        <w:t>图3。</w:t>
      </w:r>
      <w:r>
        <w:rPr>
          <w:rFonts w:ascii="宋体" w:eastAsia="宋体" w:hAnsi="宋体" w:cs="宋体" w:hint="eastAsia"/>
          <w:sz w:val="24"/>
          <w:szCs w:val="24"/>
        </w:rPr>
        <w:t>ImageNet的网络架构示例。</w:t>
      </w:r>
      <w:r>
        <w:rPr>
          <w:rFonts w:ascii="宋体" w:eastAsia="宋体" w:hAnsi="宋体" w:cs="宋体" w:hint="eastAsia"/>
          <w:b/>
          <w:bCs/>
          <w:sz w:val="24"/>
          <w:szCs w:val="24"/>
        </w:rPr>
        <w:t>左：</w:t>
      </w:r>
      <w:r>
        <w:rPr>
          <w:rFonts w:ascii="宋体" w:eastAsia="宋体" w:hAnsi="宋体" w:cs="宋体" w:hint="eastAsia"/>
          <w:sz w:val="24"/>
          <w:szCs w:val="24"/>
        </w:rPr>
        <w:t>VGG-19模型[40]（196亿FLOP）作为参考。Mid-</w:t>
      </w:r>
      <w:proofErr w:type="spellStart"/>
      <w:r>
        <w:rPr>
          <w:rFonts w:ascii="宋体" w:eastAsia="宋体" w:hAnsi="宋体" w:cs="宋体" w:hint="eastAsia"/>
          <w:sz w:val="24"/>
          <w:szCs w:val="24"/>
        </w:rPr>
        <w:t>dle</w:t>
      </w:r>
      <w:proofErr w:type="spellEnd"/>
      <w:r>
        <w:rPr>
          <w:rFonts w:ascii="宋体" w:eastAsia="宋体" w:hAnsi="宋体" w:cs="宋体" w:hint="eastAsia"/>
          <w:sz w:val="24"/>
          <w:szCs w:val="24"/>
        </w:rPr>
        <w:t>：一个具有34个参数层（36亿FLOP）的普通网络。</w:t>
      </w:r>
      <w:r>
        <w:rPr>
          <w:rFonts w:ascii="宋体" w:eastAsia="宋体" w:hAnsi="宋体" w:cs="宋体" w:hint="eastAsia"/>
          <w:b/>
          <w:bCs/>
          <w:sz w:val="24"/>
          <w:szCs w:val="24"/>
        </w:rPr>
        <w:t>右：</w:t>
      </w:r>
      <w:r>
        <w:rPr>
          <w:rFonts w:ascii="宋体" w:eastAsia="宋体" w:hAnsi="宋体" w:cs="宋体" w:hint="eastAsia"/>
          <w:sz w:val="24"/>
          <w:szCs w:val="24"/>
        </w:rPr>
        <w:t>一个具有34个参数层（36亿FLOP）的残差网络。虚线快捷键增加了尺寸。表1显示了更多细节和其他变体。</w:t>
      </w:r>
    </w:p>
    <w:p w14:paraId="4058A47A"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残差网络</w:t>
      </w:r>
    </w:p>
    <w:p w14:paraId="23AABB2E"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基于上述普通网络，我们插入捷径连接（图3，右），将网络转变为对应的残差版本。当输入和输出维度相同时，可以直接使用恒等捷径（方程（1））（图3中的实线捷径）。当维度增加时（图3中的虚线捷径），我们考虑两种选项：（A）捷径仍然执行恒等映射，对于增加的维度添加额外的零项。此选项不引入</w:t>
      </w:r>
      <w:r>
        <w:rPr>
          <w:rFonts w:ascii="宋体" w:eastAsia="宋体" w:hAnsi="宋体" w:cs="宋体"/>
          <w:kern w:val="0"/>
          <w:sz w:val="24"/>
          <w:szCs w:val="24"/>
          <w:lang w:bidi="ar"/>
        </w:rPr>
        <w:lastRenderedPageBreak/>
        <w:t>额外参数；（B）使用方程（2）中的投影捷径来匹配维度（通过1×1卷积完成）。对于这两种选项，当捷径跨越两个大小的特征图时，它们以2的步长执行。</w:t>
      </w:r>
    </w:p>
    <w:p w14:paraId="67DBABE6" w14:textId="77777777" w:rsidR="00483BF7" w:rsidRDefault="00000000" w:rsidP="00D8275F">
      <w:pPr>
        <w:spacing w:line="300" w:lineRule="auto"/>
        <w:rPr>
          <w:b/>
          <w:bCs/>
          <w:sz w:val="24"/>
          <w:szCs w:val="24"/>
        </w:rPr>
      </w:pPr>
      <w:r>
        <w:rPr>
          <w:b/>
          <w:bCs/>
          <w:sz w:val="24"/>
          <w:szCs w:val="24"/>
        </w:rPr>
        <w:t xml:space="preserve">3.4 </w:t>
      </w:r>
      <w:r>
        <w:rPr>
          <w:b/>
          <w:bCs/>
          <w:sz w:val="24"/>
          <w:szCs w:val="24"/>
        </w:rPr>
        <w:t>实现</w:t>
      </w:r>
    </w:p>
    <w:p w14:paraId="715E8EBD"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我们的ImageNet实现遵循[21, 40]中的实践。图像的较短边在[256, 480]范围内随机采样进行尺度增强[40]。从图像或其水平翻转中随机采样一个224×224的裁剪，并减去每个像素的平均值[21]。使用[21]中的标准颜色增强。我们在每个卷积后和激活</w:t>
      </w:r>
      <w:proofErr w:type="gramStart"/>
      <w:r>
        <w:rPr>
          <w:rFonts w:ascii="宋体" w:eastAsia="宋体" w:hAnsi="宋体" w:cs="宋体"/>
          <w:kern w:val="0"/>
          <w:sz w:val="24"/>
          <w:szCs w:val="24"/>
          <w:lang w:bidi="ar"/>
        </w:rPr>
        <w:t>前采用</w:t>
      </w:r>
      <w:proofErr w:type="gramEnd"/>
      <w:r>
        <w:rPr>
          <w:rFonts w:ascii="宋体" w:eastAsia="宋体" w:hAnsi="宋体" w:cs="宋体"/>
          <w:kern w:val="0"/>
          <w:sz w:val="24"/>
          <w:szCs w:val="24"/>
          <w:lang w:bidi="ar"/>
        </w:rPr>
        <w:t>批量归一化（BN）[16]，遵循[16]。我们按照[12]中的方式初始化权重，并从头开始训练所有普通/残差网络。我们使用256的小批量SGD。学习率从0.1开始，并在错误率平稳时除以10，并且模型训练最多60×10^4次迭代。我们使用0.0001的权重衰减和0.9的动量。我们不使用dropout[13]，遵循[16]中的实践。</w:t>
      </w:r>
    </w:p>
    <w:p w14:paraId="5396CFFC"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在测试中，为了比较研究，我们采用标准的10裁剪测试[21]。为了获得最佳结果，我们采用[40, 12]中的全卷积形式，并在多个尺度上平均分数（图像被调整大小，使得较短边在{224, 256, 384, 480, 640}中）。</w:t>
      </w:r>
    </w:p>
    <w:p w14:paraId="5BB5E2F7" w14:textId="77777777" w:rsidR="00483BF7" w:rsidRDefault="00000000" w:rsidP="00D8275F">
      <w:pPr>
        <w:pStyle w:val="a3"/>
        <w:spacing w:line="300" w:lineRule="auto"/>
        <w:ind w:leftChars="0" w:left="0" w:right="210"/>
        <w:jc w:val="both"/>
      </w:pPr>
      <w:r>
        <w:rPr>
          <w:rFonts w:hint="eastAsia"/>
        </w:rPr>
        <w:t>4.</w:t>
      </w:r>
      <w:r>
        <w:rPr>
          <w:rFonts w:hint="eastAsia"/>
        </w:rPr>
        <w:t>实验</w:t>
      </w:r>
    </w:p>
    <w:p w14:paraId="6BD11790" w14:textId="77777777" w:rsidR="00483BF7" w:rsidRDefault="00000000" w:rsidP="00D8275F">
      <w:pPr>
        <w:spacing w:line="300" w:lineRule="auto"/>
        <w:rPr>
          <w:rFonts w:ascii="宋体" w:eastAsia="宋体" w:hAnsi="宋体" w:cs="宋体" w:hint="eastAsia"/>
          <w:kern w:val="0"/>
          <w:sz w:val="24"/>
          <w:szCs w:val="24"/>
          <w:lang w:bidi="ar"/>
        </w:rPr>
      </w:pPr>
      <w:r>
        <w:rPr>
          <w:b/>
          <w:bCs/>
          <w:sz w:val="24"/>
          <w:szCs w:val="24"/>
        </w:rPr>
        <w:t>4.1 ImageNet</w:t>
      </w:r>
      <w:r>
        <w:rPr>
          <w:b/>
          <w:bCs/>
          <w:sz w:val="24"/>
          <w:szCs w:val="24"/>
        </w:rPr>
        <w:t>分类</w:t>
      </w:r>
    </w:p>
    <w:p w14:paraId="4F81D67D"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我们在ImageNet 2012分类数据集[35]上评估我们的方法，该数据集包含1000个类别。模型在128万张训练图像上进行训练，并在50k验证图像上进行评估。我们还在100k测试图像上获得了最终结果，由测试服务器报告。我们评估top-1和top-5错误率。</w:t>
      </w:r>
    </w:p>
    <w:p w14:paraId="430E57E5"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普通网络。</w:t>
      </w:r>
    </w:p>
    <w:p w14:paraId="184EC7E8"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我们首先评估18层和34层的普通网络。图3（中间）显示了34层普通网络。18层普通网络形式类似。表1提供了详细的架构。</w:t>
      </w:r>
    </w:p>
    <w:p w14:paraId="2157CF59"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hint="eastAsia"/>
          <w:kern w:val="0"/>
          <w:sz w:val="24"/>
          <w:szCs w:val="24"/>
          <w:lang w:bidi="ar"/>
        </w:rPr>
        <w:t>7</w:t>
      </w:r>
      <w:r>
        <w:rPr>
          <w:rFonts w:ascii="宋体" w:eastAsia="宋体" w:hAnsi="宋体" w:cs="宋体"/>
          <w:kern w:val="0"/>
          <w:sz w:val="24"/>
          <w:szCs w:val="24"/>
          <w:lang w:bidi="ar"/>
        </w:rPr>
        <w:t>表2中的结果表明，更深的34层普通网络比更浅的18层普通网络具有更高的验证错误率。为了揭示原因，在图4（左）中，我们比较了它们在训练过程中的训练/验证错误率。我们观察到了退化问题——34层普通网络在整个训练过程中始终具有更高的训练错误率，尽管18层普通网络的</w:t>
      </w:r>
      <w:proofErr w:type="gramStart"/>
      <w:r>
        <w:rPr>
          <w:rFonts w:ascii="宋体" w:eastAsia="宋体" w:hAnsi="宋体" w:cs="宋体"/>
          <w:kern w:val="0"/>
          <w:sz w:val="24"/>
          <w:szCs w:val="24"/>
          <w:lang w:bidi="ar"/>
        </w:rPr>
        <w:t>解空间</w:t>
      </w:r>
      <w:proofErr w:type="gramEnd"/>
      <w:r>
        <w:rPr>
          <w:rFonts w:ascii="宋体" w:eastAsia="宋体" w:hAnsi="宋体" w:cs="宋体"/>
          <w:kern w:val="0"/>
          <w:sz w:val="24"/>
          <w:szCs w:val="24"/>
          <w:lang w:bidi="ar"/>
        </w:rPr>
        <w:t>是34层普通网络</w:t>
      </w:r>
      <w:proofErr w:type="gramStart"/>
      <w:r>
        <w:rPr>
          <w:rFonts w:ascii="宋体" w:eastAsia="宋体" w:hAnsi="宋体" w:cs="宋体"/>
          <w:kern w:val="0"/>
          <w:sz w:val="24"/>
          <w:szCs w:val="24"/>
          <w:lang w:bidi="ar"/>
        </w:rPr>
        <w:t>解空间</w:t>
      </w:r>
      <w:proofErr w:type="gramEnd"/>
      <w:r>
        <w:rPr>
          <w:rFonts w:ascii="宋体" w:eastAsia="宋体" w:hAnsi="宋体" w:cs="宋体"/>
          <w:kern w:val="0"/>
          <w:sz w:val="24"/>
          <w:szCs w:val="24"/>
          <w:lang w:bidi="ar"/>
        </w:rPr>
        <w:t>的子空间。</w:t>
      </w:r>
    </w:p>
    <w:p w14:paraId="40BA486C" w14:textId="77777777" w:rsidR="00483BF7" w:rsidRDefault="00000000" w:rsidP="00D8275F">
      <w:pPr>
        <w:widowControl/>
        <w:spacing w:line="300" w:lineRule="auto"/>
        <w:jc w:val="center"/>
        <w:rPr>
          <w:sz w:val="24"/>
          <w:szCs w:val="24"/>
        </w:rPr>
      </w:pPr>
      <w:r>
        <w:rPr>
          <w:noProof/>
          <w:sz w:val="24"/>
          <w:szCs w:val="24"/>
        </w:rPr>
        <w:lastRenderedPageBreak/>
        <w:drawing>
          <wp:inline distT="0" distB="0" distL="114300" distR="114300" wp14:anchorId="3B13DB18" wp14:editId="03C8ED55">
            <wp:extent cx="5265420" cy="2279015"/>
            <wp:effectExtent l="0" t="0" r="11430" b="698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8"/>
                    <a:stretch>
                      <a:fillRect/>
                    </a:stretch>
                  </pic:blipFill>
                  <pic:spPr>
                    <a:xfrm>
                      <a:off x="0" y="0"/>
                      <a:ext cx="5265420" cy="2279015"/>
                    </a:xfrm>
                    <a:prstGeom prst="rect">
                      <a:avLst/>
                    </a:prstGeom>
                    <a:noFill/>
                    <a:ln>
                      <a:noFill/>
                    </a:ln>
                  </pic:spPr>
                </pic:pic>
              </a:graphicData>
            </a:graphic>
          </wp:inline>
        </w:drawing>
      </w:r>
    </w:p>
    <w:p w14:paraId="45792ED3"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1</w:t>
      </w:r>
      <w:r>
        <w:rPr>
          <w:rFonts w:hint="eastAsia"/>
          <w:b/>
          <w:bCs/>
          <w:sz w:val="24"/>
          <w:szCs w:val="24"/>
        </w:rPr>
        <w:t>。</w:t>
      </w:r>
      <w:r>
        <w:rPr>
          <w:rFonts w:hint="eastAsia"/>
          <w:sz w:val="24"/>
          <w:szCs w:val="24"/>
        </w:rPr>
        <w:t>ImageNet</w:t>
      </w:r>
      <w:r>
        <w:rPr>
          <w:rFonts w:hint="eastAsia"/>
          <w:sz w:val="24"/>
          <w:szCs w:val="24"/>
        </w:rPr>
        <w:t>的架构。构建</w:t>
      </w:r>
      <w:proofErr w:type="gramStart"/>
      <w:r>
        <w:rPr>
          <w:rFonts w:hint="eastAsia"/>
          <w:sz w:val="24"/>
          <w:szCs w:val="24"/>
        </w:rPr>
        <w:t>块显示</w:t>
      </w:r>
      <w:proofErr w:type="gramEnd"/>
      <w:r>
        <w:rPr>
          <w:rFonts w:hint="eastAsia"/>
          <w:sz w:val="24"/>
          <w:szCs w:val="24"/>
        </w:rPr>
        <w:t>在括号中（另见图</w:t>
      </w:r>
      <w:r>
        <w:rPr>
          <w:rFonts w:hint="eastAsia"/>
          <w:sz w:val="24"/>
          <w:szCs w:val="24"/>
        </w:rPr>
        <w:t>5</w:t>
      </w:r>
      <w:r>
        <w:rPr>
          <w:rFonts w:hint="eastAsia"/>
          <w:sz w:val="24"/>
          <w:szCs w:val="24"/>
        </w:rPr>
        <w:t>），其中堆叠了块的数量。下采样由</w:t>
      </w:r>
      <w:r>
        <w:rPr>
          <w:rFonts w:hint="eastAsia"/>
          <w:sz w:val="24"/>
          <w:szCs w:val="24"/>
        </w:rPr>
        <w:t>conv3 1</w:t>
      </w:r>
      <w:r>
        <w:rPr>
          <w:rFonts w:hint="eastAsia"/>
          <w:sz w:val="24"/>
          <w:szCs w:val="24"/>
        </w:rPr>
        <w:t>、</w:t>
      </w:r>
      <w:r>
        <w:rPr>
          <w:rFonts w:hint="eastAsia"/>
          <w:sz w:val="24"/>
          <w:szCs w:val="24"/>
        </w:rPr>
        <w:t>conv4 1</w:t>
      </w:r>
      <w:r>
        <w:rPr>
          <w:rFonts w:hint="eastAsia"/>
          <w:sz w:val="24"/>
          <w:szCs w:val="24"/>
        </w:rPr>
        <w:t>和</w:t>
      </w:r>
      <w:r>
        <w:rPr>
          <w:rFonts w:hint="eastAsia"/>
          <w:sz w:val="24"/>
          <w:szCs w:val="24"/>
        </w:rPr>
        <w:t>conv5 1</w:t>
      </w:r>
      <w:r>
        <w:rPr>
          <w:rFonts w:hint="eastAsia"/>
          <w:sz w:val="24"/>
          <w:szCs w:val="24"/>
        </w:rPr>
        <w:t>执行，步幅为</w:t>
      </w:r>
      <w:r>
        <w:rPr>
          <w:rFonts w:hint="eastAsia"/>
          <w:sz w:val="24"/>
          <w:szCs w:val="24"/>
        </w:rPr>
        <w:t>2</w:t>
      </w:r>
      <w:r>
        <w:rPr>
          <w:rFonts w:hint="eastAsia"/>
          <w:sz w:val="24"/>
          <w:szCs w:val="24"/>
        </w:rPr>
        <w:t>。</w:t>
      </w:r>
    </w:p>
    <w:p w14:paraId="55063B74"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4E457F8A" wp14:editId="5B3AAAAC">
            <wp:extent cx="5269230" cy="1699260"/>
            <wp:effectExtent l="0" t="0" r="7620" b="1524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9"/>
                    <a:stretch>
                      <a:fillRect/>
                    </a:stretch>
                  </pic:blipFill>
                  <pic:spPr>
                    <a:xfrm>
                      <a:off x="0" y="0"/>
                      <a:ext cx="5269230" cy="1699260"/>
                    </a:xfrm>
                    <a:prstGeom prst="rect">
                      <a:avLst/>
                    </a:prstGeom>
                    <a:noFill/>
                    <a:ln>
                      <a:noFill/>
                    </a:ln>
                  </pic:spPr>
                </pic:pic>
              </a:graphicData>
            </a:graphic>
          </wp:inline>
        </w:drawing>
      </w:r>
    </w:p>
    <w:p w14:paraId="6B23B312" w14:textId="77777777" w:rsidR="00483BF7" w:rsidRDefault="00000000" w:rsidP="00D8275F">
      <w:pPr>
        <w:widowControl/>
        <w:spacing w:line="300" w:lineRule="auto"/>
        <w:rPr>
          <w:rFonts w:ascii="宋体" w:eastAsia="宋体" w:hAnsi="宋体" w:cs="宋体" w:hint="eastAsia"/>
          <w:kern w:val="0"/>
          <w:sz w:val="24"/>
          <w:szCs w:val="24"/>
          <w:lang w:bidi="ar"/>
        </w:rPr>
      </w:pPr>
      <w:r>
        <w:rPr>
          <w:rFonts w:hint="eastAsia"/>
          <w:b/>
          <w:bCs/>
          <w:sz w:val="24"/>
          <w:szCs w:val="24"/>
        </w:rPr>
        <w:t>图</w:t>
      </w:r>
      <w:r>
        <w:rPr>
          <w:rFonts w:hint="eastAsia"/>
          <w:b/>
          <w:bCs/>
          <w:sz w:val="24"/>
          <w:szCs w:val="24"/>
        </w:rPr>
        <w:t>4</w:t>
      </w:r>
      <w:r>
        <w:rPr>
          <w:rFonts w:hint="eastAsia"/>
          <w:sz w:val="24"/>
          <w:szCs w:val="24"/>
        </w:rPr>
        <w:t>。</w:t>
      </w:r>
      <w:r>
        <w:rPr>
          <w:rFonts w:hint="eastAsia"/>
          <w:sz w:val="24"/>
          <w:szCs w:val="24"/>
        </w:rPr>
        <w:t>ImageNet</w:t>
      </w:r>
      <w:r>
        <w:rPr>
          <w:rFonts w:hint="eastAsia"/>
          <w:sz w:val="24"/>
          <w:szCs w:val="24"/>
        </w:rPr>
        <w:t>上的培训。细曲线表示训练误差，粗曲线表示中心作物的验证误差。左：</w:t>
      </w:r>
      <w:r>
        <w:rPr>
          <w:rFonts w:hint="eastAsia"/>
          <w:sz w:val="24"/>
          <w:szCs w:val="24"/>
        </w:rPr>
        <w:t>18</w:t>
      </w:r>
      <w:r>
        <w:rPr>
          <w:rFonts w:hint="eastAsia"/>
          <w:sz w:val="24"/>
          <w:szCs w:val="24"/>
        </w:rPr>
        <w:t>层和</w:t>
      </w:r>
      <w:r>
        <w:rPr>
          <w:rFonts w:hint="eastAsia"/>
          <w:sz w:val="24"/>
          <w:szCs w:val="24"/>
        </w:rPr>
        <w:t>34</w:t>
      </w:r>
      <w:r>
        <w:rPr>
          <w:rFonts w:hint="eastAsia"/>
          <w:sz w:val="24"/>
          <w:szCs w:val="24"/>
        </w:rPr>
        <w:t>层的平面网络。右图：</w:t>
      </w:r>
      <w:r>
        <w:rPr>
          <w:rFonts w:hint="eastAsia"/>
          <w:sz w:val="24"/>
          <w:szCs w:val="24"/>
        </w:rPr>
        <w:t>18</w:t>
      </w:r>
      <w:r>
        <w:rPr>
          <w:rFonts w:hint="eastAsia"/>
          <w:sz w:val="24"/>
          <w:szCs w:val="24"/>
        </w:rPr>
        <w:t>层和</w:t>
      </w:r>
      <w:r>
        <w:rPr>
          <w:rFonts w:hint="eastAsia"/>
          <w:sz w:val="24"/>
          <w:szCs w:val="24"/>
        </w:rPr>
        <w:t>34</w:t>
      </w:r>
      <w:r>
        <w:rPr>
          <w:rFonts w:hint="eastAsia"/>
          <w:sz w:val="24"/>
          <w:szCs w:val="24"/>
        </w:rPr>
        <w:t>层的</w:t>
      </w:r>
      <w:proofErr w:type="spellStart"/>
      <w:r>
        <w:rPr>
          <w:rFonts w:hint="eastAsia"/>
          <w:sz w:val="24"/>
          <w:szCs w:val="24"/>
        </w:rPr>
        <w:t>ResNets</w:t>
      </w:r>
      <w:proofErr w:type="spellEnd"/>
      <w:r>
        <w:rPr>
          <w:rFonts w:hint="eastAsia"/>
          <w:sz w:val="24"/>
          <w:szCs w:val="24"/>
        </w:rPr>
        <w:t>。在这个图中，与普通网络相比，残差网络没有额外的参数。</w:t>
      </w:r>
    </w:p>
    <w:p w14:paraId="5399A2E3"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74B264A5" wp14:editId="7ACBF7D0">
            <wp:extent cx="3933825" cy="1057275"/>
            <wp:effectExtent l="0" t="0" r="9525" b="952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0"/>
                    <a:stretch>
                      <a:fillRect/>
                    </a:stretch>
                  </pic:blipFill>
                  <pic:spPr>
                    <a:xfrm>
                      <a:off x="0" y="0"/>
                      <a:ext cx="3933825" cy="1057275"/>
                    </a:xfrm>
                    <a:prstGeom prst="rect">
                      <a:avLst/>
                    </a:prstGeom>
                    <a:noFill/>
                    <a:ln>
                      <a:noFill/>
                    </a:ln>
                  </pic:spPr>
                </pic:pic>
              </a:graphicData>
            </a:graphic>
          </wp:inline>
        </w:drawing>
      </w:r>
    </w:p>
    <w:p w14:paraId="480AC74A"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2</w:t>
      </w:r>
      <w:r>
        <w:rPr>
          <w:rFonts w:hint="eastAsia"/>
          <w:sz w:val="24"/>
          <w:szCs w:val="24"/>
        </w:rPr>
        <w:t>。</w:t>
      </w:r>
      <w:r>
        <w:rPr>
          <w:rFonts w:hint="eastAsia"/>
          <w:sz w:val="24"/>
          <w:szCs w:val="24"/>
        </w:rPr>
        <w:t>ImageNet</w:t>
      </w:r>
      <w:r>
        <w:rPr>
          <w:rFonts w:hint="eastAsia"/>
          <w:sz w:val="24"/>
          <w:szCs w:val="24"/>
        </w:rPr>
        <w:t>验证中的前</w:t>
      </w:r>
      <w:r>
        <w:rPr>
          <w:rFonts w:hint="eastAsia"/>
          <w:sz w:val="24"/>
          <w:szCs w:val="24"/>
        </w:rPr>
        <w:t>1</w:t>
      </w:r>
      <w:r>
        <w:rPr>
          <w:rFonts w:hint="eastAsia"/>
          <w:sz w:val="24"/>
          <w:szCs w:val="24"/>
        </w:rPr>
        <w:t>个错误（</w:t>
      </w:r>
      <w:r>
        <w:rPr>
          <w:rFonts w:hint="eastAsia"/>
          <w:sz w:val="24"/>
          <w:szCs w:val="24"/>
        </w:rPr>
        <w:t>%</w:t>
      </w:r>
      <w:r>
        <w:rPr>
          <w:rFonts w:hint="eastAsia"/>
          <w:sz w:val="24"/>
          <w:szCs w:val="24"/>
        </w:rPr>
        <w:t>，</w:t>
      </w:r>
      <w:r>
        <w:rPr>
          <w:rFonts w:hint="eastAsia"/>
          <w:sz w:val="24"/>
          <w:szCs w:val="24"/>
        </w:rPr>
        <w:t>10</w:t>
      </w:r>
      <w:r>
        <w:rPr>
          <w:rFonts w:hint="eastAsia"/>
          <w:sz w:val="24"/>
          <w:szCs w:val="24"/>
        </w:rPr>
        <w:t>个作物测试）。与普通的对应物相比，这里的</w:t>
      </w:r>
      <w:proofErr w:type="spellStart"/>
      <w:r>
        <w:rPr>
          <w:rFonts w:hint="eastAsia"/>
          <w:sz w:val="24"/>
          <w:szCs w:val="24"/>
        </w:rPr>
        <w:t>ResNets</w:t>
      </w:r>
      <w:proofErr w:type="spellEnd"/>
      <w:r>
        <w:rPr>
          <w:rFonts w:hint="eastAsia"/>
          <w:sz w:val="24"/>
          <w:szCs w:val="24"/>
        </w:rPr>
        <w:t>没有额外的参数。图</w:t>
      </w:r>
      <w:r>
        <w:rPr>
          <w:rFonts w:hint="eastAsia"/>
          <w:sz w:val="24"/>
          <w:szCs w:val="24"/>
        </w:rPr>
        <w:t>4</w:t>
      </w:r>
      <w:r>
        <w:rPr>
          <w:rFonts w:hint="eastAsia"/>
          <w:sz w:val="24"/>
          <w:szCs w:val="24"/>
        </w:rPr>
        <w:t>显示了培训程序。</w:t>
      </w:r>
    </w:p>
    <w:p w14:paraId="608C4024" w14:textId="77777777" w:rsidR="00483BF7" w:rsidRDefault="00483BF7" w:rsidP="00D8275F">
      <w:pPr>
        <w:widowControl/>
        <w:spacing w:line="300" w:lineRule="auto"/>
        <w:rPr>
          <w:rFonts w:ascii="宋体" w:eastAsia="宋体" w:hAnsi="宋体" w:cs="宋体" w:hint="eastAsia"/>
          <w:kern w:val="0"/>
          <w:sz w:val="24"/>
          <w:szCs w:val="24"/>
          <w:lang w:bidi="ar"/>
        </w:rPr>
      </w:pPr>
    </w:p>
    <w:p w14:paraId="7F85923F" w14:textId="77777777" w:rsidR="00483BF7" w:rsidRDefault="00000000" w:rsidP="00D8275F">
      <w:pPr>
        <w:widowControl/>
        <w:spacing w:line="300" w:lineRule="auto"/>
        <w:ind w:firstLineChars="200" w:firstLine="480"/>
        <w:rPr>
          <w:sz w:val="24"/>
          <w:szCs w:val="24"/>
        </w:rPr>
      </w:pPr>
      <w:r>
        <w:rPr>
          <w:rFonts w:ascii="宋体" w:eastAsia="宋体" w:hAnsi="宋体" w:cs="宋体"/>
          <w:kern w:val="0"/>
          <w:sz w:val="24"/>
          <w:szCs w:val="24"/>
          <w:lang w:bidi="ar"/>
        </w:rPr>
        <w:t>我们论证这种优化困难不太可能是由梯度消失引起的。这些普通网络是用BN[16]训练的，这确保了前向传播信号</w:t>
      </w:r>
      <w:proofErr w:type="gramStart"/>
      <w:r>
        <w:rPr>
          <w:rFonts w:ascii="宋体" w:eastAsia="宋体" w:hAnsi="宋体" w:cs="宋体"/>
          <w:kern w:val="0"/>
          <w:sz w:val="24"/>
          <w:szCs w:val="24"/>
          <w:lang w:bidi="ar"/>
        </w:rPr>
        <w:t>具有非零方差</w:t>
      </w:r>
      <w:proofErr w:type="gramEnd"/>
      <w:r>
        <w:rPr>
          <w:rFonts w:ascii="宋体" w:eastAsia="宋体" w:hAnsi="宋体" w:cs="宋体"/>
          <w:kern w:val="0"/>
          <w:sz w:val="24"/>
          <w:szCs w:val="24"/>
          <w:lang w:bidi="ar"/>
        </w:rPr>
        <w:t>。我们还验证了反向传播的梯度在BN下表现出健康的范数。因此，前向和反向信号都不会消失。事实上，34层普通网络仍然能够实现有竞争力的准确性（表3），表明求解器在某种程度上是有效的。我们推测深度普通网络可能具有</w:t>
      </w:r>
      <w:proofErr w:type="gramStart"/>
      <w:r>
        <w:rPr>
          <w:rFonts w:ascii="宋体" w:eastAsia="宋体" w:hAnsi="宋体" w:cs="宋体"/>
          <w:kern w:val="0"/>
          <w:sz w:val="24"/>
          <w:szCs w:val="24"/>
          <w:lang w:bidi="ar"/>
        </w:rPr>
        <w:t>指数级低</w:t>
      </w:r>
      <w:proofErr w:type="gramEnd"/>
      <w:r>
        <w:rPr>
          <w:rFonts w:ascii="宋体" w:eastAsia="宋体" w:hAnsi="宋体" w:cs="宋体"/>
          <w:kern w:val="0"/>
          <w:sz w:val="24"/>
          <w:szCs w:val="24"/>
          <w:lang w:bidi="ar"/>
        </w:rPr>
        <w:t>的收敛率，这影响了训练错误率的降低。这种优化困难的原因将在未来研究。</w:t>
      </w:r>
    </w:p>
    <w:p w14:paraId="42486DAD"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lastRenderedPageBreak/>
        <w:t>残差网络。</w:t>
      </w:r>
    </w:p>
    <w:p w14:paraId="6FA46A2D"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接下来我们评估18层和34层的残差网络（</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）。基线架构与上述普通网络相同，只是在每对3×3滤波器之间添加了一个捷径连接，如图3（右）所示。在第一次比较（表2和图4右）中，我们对所有捷径使用恒等映射，并对增加维</w:t>
      </w:r>
      <w:proofErr w:type="gramStart"/>
      <w:r>
        <w:rPr>
          <w:rFonts w:ascii="宋体" w:eastAsia="宋体" w:hAnsi="宋体" w:cs="宋体"/>
          <w:kern w:val="0"/>
          <w:sz w:val="24"/>
          <w:szCs w:val="24"/>
          <w:lang w:bidi="ar"/>
        </w:rPr>
        <w:t>度使用</w:t>
      </w:r>
      <w:proofErr w:type="gramEnd"/>
      <w:r>
        <w:rPr>
          <w:rFonts w:ascii="宋体" w:eastAsia="宋体" w:hAnsi="宋体" w:cs="宋体"/>
          <w:kern w:val="0"/>
          <w:sz w:val="24"/>
          <w:szCs w:val="24"/>
          <w:lang w:bidi="ar"/>
        </w:rPr>
        <w:t>零填充（选项A）。因此，它们与普通对应网络相比没有额外参数。</w:t>
      </w:r>
    </w:p>
    <w:p w14:paraId="118A2282"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从表2和图4中我们可以得出三个主要观察结果。首先，残差学习的情况发生了逆转——34层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优于18层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（提高了2.8%）。更重要的是，34层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表现出显著较低的训练错误率，并且可以推广到验证数据。这表明退化问题在这种设置中得到了很好的解决，并且我们成功地从增加的深度中获得了准确性收益。</w:t>
      </w:r>
    </w:p>
    <w:p w14:paraId="7B5A86E7"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其次，与普通对应网络相比，34层模型将top-1错误率降低了3.5%（表2），这是由于成功降低了训练错误率（图4右与左）。这一比较验证了残差学习在极深系统中的有效性。</w:t>
      </w:r>
    </w:p>
    <w:p w14:paraId="5AF6362A"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7DEED9B9" wp14:editId="4F239574">
            <wp:extent cx="3829050" cy="3286125"/>
            <wp:effectExtent l="0" t="0" r="0" b="952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1"/>
                    <a:stretch>
                      <a:fillRect/>
                    </a:stretch>
                  </pic:blipFill>
                  <pic:spPr>
                    <a:xfrm>
                      <a:off x="0" y="0"/>
                      <a:ext cx="3829050" cy="3286125"/>
                    </a:xfrm>
                    <a:prstGeom prst="rect">
                      <a:avLst/>
                    </a:prstGeom>
                    <a:noFill/>
                    <a:ln>
                      <a:noFill/>
                    </a:ln>
                  </pic:spPr>
                </pic:pic>
              </a:graphicData>
            </a:graphic>
          </wp:inline>
        </w:drawing>
      </w:r>
    </w:p>
    <w:p w14:paraId="3288D8FA"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3</w:t>
      </w:r>
      <w:r>
        <w:rPr>
          <w:rFonts w:hint="eastAsia"/>
          <w:b/>
          <w:bCs/>
          <w:sz w:val="24"/>
          <w:szCs w:val="24"/>
        </w:rPr>
        <w:t>。</w:t>
      </w:r>
      <w:r>
        <w:rPr>
          <w:rFonts w:hint="eastAsia"/>
          <w:sz w:val="24"/>
          <w:szCs w:val="24"/>
        </w:rPr>
        <w:t>ImageNet</w:t>
      </w:r>
      <w:r>
        <w:rPr>
          <w:rFonts w:hint="eastAsia"/>
          <w:sz w:val="24"/>
          <w:szCs w:val="24"/>
        </w:rPr>
        <w:t>验证的错误率（</w:t>
      </w:r>
      <w:r>
        <w:rPr>
          <w:rFonts w:hint="eastAsia"/>
          <w:sz w:val="24"/>
          <w:szCs w:val="24"/>
        </w:rPr>
        <w:t>%</w:t>
      </w:r>
      <w:r>
        <w:rPr>
          <w:rFonts w:hint="eastAsia"/>
          <w:sz w:val="24"/>
          <w:szCs w:val="24"/>
        </w:rPr>
        <w:t>，</w:t>
      </w:r>
      <w:r>
        <w:rPr>
          <w:rFonts w:hint="eastAsia"/>
          <w:sz w:val="24"/>
          <w:szCs w:val="24"/>
        </w:rPr>
        <w:t>10</w:t>
      </w:r>
      <w:r>
        <w:rPr>
          <w:rFonts w:hint="eastAsia"/>
          <w:sz w:val="24"/>
          <w:szCs w:val="24"/>
        </w:rPr>
        <w:t>次作物测试）。</w:t>
      </w:r>
      <w:r>
        <w:rPr>
          <w:rFonts w:hint="eastAsia"/>
          <w:sz w:val="24"/>
          <w:szCs w:val="24"/>
        </w:rPr>
        <w:t>VGG-16</w:t>
      </w:r>
      <w:r>
        <w:rPr>
          <w:rFonts w:hint="eastAsia"/>
          <w:sz w:val="24"/>
          <w:szCs w:val="24"/>
        </w:rPr>
        <w:t>基于我们的测试。</w:t>
      </w:r>
      <w:r>
        <w:rPr>
          <w:rFonts w:hint="eastAsia"/>
          <w:sz w:val="24"/>
          <w:szCs w:val="24"/>
        </w:rPr>
        <w:t>ResNet-50/101/152</w:t>
      </w:r>
      <w:r>
        <w:rPr>
          <w:rFonts w:hint="eastAsia"/>
          <w:sz w:val="24"/>
          <w:szCs w:val="24"/>
        </w:rPr>
        <w:t>属于选项</w:t>
      </w:r>
      <w:r>
        <w:rPr>
          <w:rFonts w:hint="eastAsia"/>
          <w:sz w:val="24"/>
          <w:szCs w:val="24"/>
        </w:rPr>
        <w:t>B</w:t>
      </w:r>
      <w:r>
        <w:rPr>
          <w:rFonts w:hint="eastAsia"/>
          <w:sz w:val="24"/>
          <w:szCs w:val="24"/>
        </w:rPr>
        <w:t>，仅使用投影来增加维度。</w:t>
      </w:r>
    </w:p>
    <w:p w14:paraId="46F8C1FE" w14:textId="77777777" w:rsidR="00483BF7" w:rsidRDefault="00000000" w:rsidP="00D8275F">
      <w:pPr>
        <w:widowControl/>
        <w:spacing w:line="300" w:lineRule="auto"/>
        <w:jc w:val="center"/>
        <w:rPr>
          <w:sz w:val="24"/>
          <w:szCs w:val="24"/>
        </w:rPr>
      </w:pPr>
      <w:r>
        <w:rPr>
          <w:noProof/>
          <w:sz w:val="24"/>
          <w:szCs w:val="24"/>
        </w:rPr>
        <w:lastRenderedPageBreak/>
        <w:drawing>
          <wp:inline distT="0" distB="0" distL="114300" distR="114300" wp14:anchorId="232957BD" wp14:editId="0417A3EA">
            <wp:extent cx="5038725" cy="3114675"/>
            <wp:effectExtent l="0" t="0" r="9525" b="952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2"/>
                    <a:stretch>
                      <a:fillRect/>
                    </a:stretch>
                  </pic:blipFill>
                  <pic:spPr>
                    <a:xfrm>
                      <a:off x="0" y="0"/>
                      <a:ext cx="5038725" cy="3114675"/>
                    </a:xfrm>
                    <a:prstGeom prst="rect">
                      <a:avLst/>
                    </a:prstGeom>
                    <a:noFill/>
                    <a:ln>
                      <a:noFill/>
                    </a:ln>
                  </pic:spPr>
                </pic:pic>
              </a:graphicData>
            </a:graphic>
          </wp:inline>
        </w:drawing>
      </w:r>
    </w:p>
    <w:p w14:paraId="5036F893"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4</w:t>
      </w:r>
      <w:r>
        <w:rPr>
          <w:rFonts w:hint="eastAsia"/>
          <w:b/>
          <w:bCs/>
          <w:sz w:val="24"/>
          <w:szCs w:val="24"/>
        </w:rPr>
        <w:t>。</w:t>
      </w:r>
      <w:r>
        <w:rPr>
          <w:rFonts w:hint="eastAsia"/>
          <w:sz w:val="24"/>
          <w:szCs w:val="24"/>
        </w:rPr>
        <w:t>ImageNet</w:t>
      </w:r>
      <w:r>
        <w:rPr>
          <w:rFonts w:hint="eastAsia"/>
          <w:sz w:val="24"/>
          <w:szCs w:val="24"/>
        </w:rPr>
        <w:t>验证集上单个模型结果的错误率（</w:t>
      </w:r>
      <w:r>
        <w:rPr>
          <w:rFonts w:hint="eastAsia"/>
          <w:sz w:val="24"/>
          <w:szCs w:val="24"/>
        </w:rPr>
        <w:t>%</w:t>
      </w:r>
      <w:r>
        <w:rPr>
          <w:rFonts w:hint="eastAsia"/>
          <w:sz w:val="24"/>
          <w:szCs w:val="24"/>
        </w:rPr>
        <w:t>）（测试集上报告的†除外）。</w:t>
      </w:r>
    </w:p>
    <w:p w14:paraId="67EB0E4B"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19F7E89B" wp14:editId="56A3364F">
            <wp:extent cx="5000625" cy="2028825"/>
            <wp:effectExtent l="0" t="0" r="9525"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5000625" cy="2028825"/>
                    </a:xfrm>
                    <a:prstGeom prst="rect">
                      <a:avLst/>
                    </a:prstGeom>
                    <a:noFill/>
                    <a:ln>
                      <a:noFill/>
                    </a:ln>
                  </pic:spPr>
                </pic:pic>
              </a:graphicData>
            </a:graphic>
          </wp:inline>
        </w:drawing>
      </w:r>
    </w:p>
    <w:p w14:paraId="3F904CDB"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5</w:t>
      </w:r>
      <w:r>
        <w:rPr>
          <w:rFonts w:hint="eastAsia"/>
          <w:b/>
          <w:bCs/>
          <w:sz w:val="24"/>
          <w:szCs w:val="24"/>
        </w:rPr>
        <w:t>。</w:t>
      </w:r>
      <w:r>
        <w:rPr>
          <w:rFonts w:hint="eastAsia"/>
          <w:sz w:val="24"/>
          <w:szCs w:val="24"/>
        </w:rPr>
        <w:t>集合的错误率（</w:t>
      </w:r>
      <w:r>
        <w:rPr>
          <w:rFonts w:hint="eastAsia"/>
          <w:sz w:val="24"/>
          <w:szCs w:val="24"/>
        </w:rPr>
        <w:t>%</w:t>
      </w:r>
      <w:r>
        <w:rPr>
          <w:rFonts w:hint="eastAsia"/>
          <w:sz w:val="24"/>
          <w:szCs w:val="24"/>
        </w:rPr>
        <w:t>）。前</w:t>
      </w:r>
      <w:r>
        <w:rPr>
          <w:rFonts w:hint="eastAsia"/>
          <w:sz w:val="24"/>
          <w:szCs w:val="24"/>
        </w:rPr>
        <w:t>5</w:t>
      </w:r>
      <w:r>
        <w:rPr>
          <w:rFonts w:hint="eastAsia"/>
          <w:sz w:val="24"/>
          <w:szCs w:val="24"/>
        </w:rPr>
        <w:t>个错误位于</w:t>
      </w:r>
      <w:r>
        <w:rPr>
          <w:rFonts w:hint="eastAsia"/>
          <w:sz w:val="24"/>
          <w:szCs w:val="24"/>
        </w:rPr>
        <w:t>ImageNet</w:t>
      </w:r>
      <w:r>
        <w:rPr>
          <w:rFonts w:hint="eastAsia"/>
          <w:sz w:val="24"/>
          <w:szCs w:val="24"/>
        </w:rPr>
        <w:t>的测试集上，由测试服务器报告。</w:t>
      </w:r>
    </w:p>
    <w:p w14:paraId="1DE13FD5" w14:textId="77777777" w:rsidR="00483BF7" w:rsidRDefault="00000000" w:rsidP="00D8275F">
      <w:pPr>
        <w:widowControl/>
        <w:spacing w:line="300" w:lineRule="auto"/>
        <w:ind w:firstLineChars="200" w:firstLine="480"/>
        <w:rPr>
          <w:sz w:val="24"/>
          <w:szCs w:val="24"/>
        </w:rPr>
      </w:pPr>
      <w:r>
        <w:rPr>
          <w:rFonts w:ascii="宋体" w:eastAsia="宋体" w:hAnsi="宋体" w:cs="宋体"/>
          <w:kern w:val="0"/>
          <w:sz w:val="24"/>
          <w:szCs w:val="24"/>
          <w:lang w:bidi="ar"/>
        </w:rPr>
        <w:t>最后，我们还注意到18层普通/残差网络的准确性相当（表2），但18层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收敛更快（图4右与左）。当网络“不是过深”（这里为18层）时，当前的SGD求解器仍然能够为普通网络找到好的解决方案。在这种情况下，</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通过在早期阶段提供更快的收敛来简化优化。</w:t>
      </w:r>
    </w:p>
    <w:p w14:paraId="655A92C9"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恒等与投影捷径。</w:t>
      </w:r>
    </w:p>
    <w:p w14:paraId="5EBE2300"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我们已经表明，无参数的恒等捷径有助于训练。接下来我们研究投影捷径（方程（2））。在表3中，我们比较了三种选项：（A）对于增加维</w:t>
      </w:r>
      <w:proofErr w:type="gramStart"/>
      <w:r>
        <w:rPr>
          <w:rFonts w:ascii="宋体" w:eastAsia="宋体" w:hAnsi="宋体" w:cs="宋体"/>
          <w:kern w:val="0"/>
          <w:sz w:val="24"/>
          <w:szCs w:val="24"/>
          <w:lang w:bidi="ar"/>
        </w:rPr>
        <w:t>度使用</w:t>
      </w:r>
      <w:proofErr w:type="gramEnd"/>
      <w:r>
        <w:rPr>
          <w:rFonts w:ascii="宋体" w:eastAsia="宋体" w:hAnsi="宋体" w:cs="宋体"/>
          <w:kern w:val="0"/>
          <w:sz w:val="24"/>
          <w:szCs w:val="24"/>
          <w:lang w:bidi="ar"/>
        </w:rPr>
        <w:t>零填充捷径，并且所有捷径都是无参数的（与表2和图4右相同）；（B）对于增加维</w:t>
      </w:r>
      <w:proofErr w:type="gramStart"/>
      <w:r>
        <w:rPr>
          <w:rFonts w:ascii="宋体" w:eastAsia="宋体" w:hAnsi="宋体" w:cs="宋体"/>
          <w:kern w:val="0"/>
          <w:sz w:val="24"/>
          <w:szCs w:val="24"/>
          <w:lang w:bidi="ar"/>
        </w:rPr>
        <w:t>度使用</w:t>
      </w:r>
      <w:proofErr w:type="gramEnd"/>
      <w:r>
        <w:rPr>
          <w:rFonts w:ascii="宋体" w:eastAsia="宋体" w:hAnsi="宋体" w:cs="宋体"/>
          <w:kern w:val="0"/>
          <w:sz w:val="24"/>
          <w:szCs w:val="24"/>
          <w:lang w:bidi="ar"/>
        </w:rPr>
        <w:t>投影捷径，其他捷径是恒等的；（C）所有捷径都是投影。</w:t>
      </w:r>
    </w:p>
    <w:p w14:paraId="3F51AC1D" w14:textId="77777777" w:rsidR="00483BF7" w:rsidRDefault="00000000" w:rsidP="00D8275F">
      <w:pPr>
        <w:widowControl/>
        <w:spacing w:line="300" w:lineRule="auto"/>
        <w:jc w:val="center"/>
        <w:rPr>
          <w:sz w:val="24"/>
          <w:szCs w:val="24"/>
        </w:rPr>
      </w:pPr>
      <w:r>
        <w:rPr>
          <w:noProof/>
          <w:sz w:val="24"/>
          <w:szCs w:val="24"/>
        </w:rPr>
        <w:lastRenderedPageBreak/>
        <w:drawing>
          <wp:inline distT="0" distB="0" distL="114300" distR="114300" wp14:anchorId="4E6750C9" wp14:editId="6C9311EC">
            <wp:extent cx="5269230" cy="1899285"/>
            <wp:effectExtent l="0" t="0" r="7620" b="571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4"/>
                    <a:stretch>
                      <a:fillRect/>
                    </a:stretch>
                  </pic:blipFill>
                  <pic:spPr>
                    <a:xfrm>
                      <a:off x="0" y="0"/>
                      <a:ext cx="5269230" cy="1899285"/>
                    </a:xfrm>
                    <a:prstGeom prst="rect">
                      <a:avLst/>
                    </a:prstGeom>
                    <a:noFill/>
                    <a:ln>
                      <a:noFill/>
                    </a:ln>
                  </pic:spPr>
                </pic:pic>
              </a:graphicData>
            </a:graphic>
          </wp:inline>
        </w:drawing>
      </w:r>
    </w:p>
    <w:p w14:paraId="3B44AAB4" w14:textId="77777777" w:rsidR="00483BF7" w:rsidRDefault="00000000" w:rsidP="00D8275F">
      <w:pPr>
        <w:widowControl/>
        <w:spacing w:line="300" w:lineRule="auto"/>
        <w:rPr>
          <w:sz w:val="24"/>
          <w:szCs w:val="24"/>
        </w:rPr>
      </w:pPr>
      <w:r>
        <w:rPr>
          <w:rFonts w:hint="eastAsia"/>
          <w:b/>
          <w:bCs/>
          <w:sz w:val="24"/>
          <w:szCs w:val="24"/>
        </w:rPr>
        <w:t>图</w:t>
      </w:r>
      <w:r>
        <w:rPr>
          <w:rFonts w:hint="eastAsia"/>
          <w:b/>
          <w:bCs/>
          <w:sz w:val="24"/>
          <w:szCs w:val="24"/>
        </w:rPr>
        <w:t>5</w:t>
      </w:r>
      <w:r>
        <w:rPr>
          <w:rFonts w:hint="eastAsia"/>
          <w:b/>
          <w:bCs/>
          <w:sz w:val="24"/>
          <w:szCs w:val="24"/>
        </w:rPr>
        <w:t>。</w:t>
      </w:r>
      <w:r>
        <w:rPr>
          <w:rFonts w:hint="eastAsia"/>
          <w:sz w:val="24"/>
          <w:szCs w:val="24"/>
        </w:rPr>
        <w:t>ImageNet</w:t>
      </w:r>
      <w:r>
        <w:rPr>
          <w:rFonts w:hint="eastAsia"/>
          <w:sz w:val="24"/>
          <w:szCs w:val="24"/>
        </w:rPr>
        <w:t>的更深的残差函数</w:t>
      </w:r>
      <w:r>
        <w:rPr>
          <w:rFonts w:hint="eastAsia"/>
          <w:sz w:val="24"/>
          <w:szCs w:val="24"/>
        </w:rPr>
        <w:t>F</w:t>
      </w:r>
      <w:r>
        <w:rPr>
          <w:rFonts w:hint="eastAsia"/>
          <w:sz w:val="24"/>
          <w:szCs w:val="24"/>
        </w:rPr>
        <w:t>。左图：</w:t>
      </w:r>
      <w:r>
        <w:rPr>
          <w:rFonts w:hint="eastAsia"/>
          <w:sz w:val="24"/>
          <w:szCs w:val="24"/>
        </w:rPr>
        <w:t>ResNet-34</w:t>
      </w:r>
      <w:r>
        <w:rPr>
          <w:rFonts w:hint="eastAsia"/>
          <w:sz w:val="24"/>
          <w:szCs w:val="24"/>
        </w:rPr>
        <w:t>的构建块（在</w:t>
      </w:r>
      <w:r>
        <w:rPr>
          <w:rFonts w:hint="eastAsia"/>
          <w:sz w:val="24"/>
          <w:szCs w:val="24"/>
        </w:rPr>
        <w:t>56</w:t>
      </w:r>
      <w:r>
        <w:rPr>
          <w:rFonts w:hint="eastAsia"/>
          <w:sz w:val="24"/>
          <w:szCs w:val="24"/>
        </w:rPr>
        <w:t>×</w:t>
      </w:r>
      <w:r>
        <w:rPr>
          <w:rFonts w:hint="eastAsia"/>
          <w:sz w:val="24"/>
          <w:szCs w:val="24"/>
        </w:rPr>
        <w:t>56</w:t>
      </w:r>
      <w:r>
        <w:rPr>
          <w:rFonts w:hint="eastAsia"/>
          <w:sz w:val="24"/>
          <w:szCs w:val="24"/>
        </w:rPr>
        <w:t>特征图上），如图</w:t>
      </w:r>
      <w:r>
        <w:rPr>
          <w:rFonts w:hint="eastAsia"/>
          <w:sz w:val="24"/>
          <w:szCs w:val="24"/>
        </w:rPr>
        <w:t>3</w:t>
      </w:r>
      <w:r>
        <w:rPr>
          <w:rFonts w:hint="eastAsia"/>
          <w:sz w:val="24"/>
          <w:szCs w:val="24"/>
        </w:rPr>
        <w:t>所示。右：</w:t>
      </w:r>
      <w:r>
        <w:rPr>
          <w:rFonts w:hint="eastAsia"/>
          <w:sz w:val="24"/>
          <w:szCs w:val="24"/>
        </w:rPr>
        <w:t>ResNet-50/101/152</w:t>
      </w:r>
      <w:r>
        <w:rPr>
          <w:rFonts w:hint="eastAsia"/>
          <w:sz w:val="24"/>
          <w:szCs w:val="24"/>
        </w:rPr>
        <w:t>的“瓶颈”构建块。</w:t>
      </w:r>
    </w:p>
    <w:p w14:paraId="545590E2" w14:textId="77777777" w:rsidR="00483BF7" w:rsidRDefault="00000000" w:rsidP="00D8275F">
      <w:pPr>
        <w:widowControl/>
        <w:spacing w:line="300" w:lineRule="auto"/>
        <w:ind w:firstLineChars="200" w:firstLine="480"/>
        <w:rPr>
          <w:sz w:val="24"/>
          <w:szCs w:val="24"/>
        </w:rPr>
      </w:pPr>
      <w:r>
        <w:rPr>
          <w:rFonts w:ascii="宋体" w:eastAsia="宋体" w:hAnsi="宋体" w:cs="宋体"/>
          <w:kern w:val="0"/>
          <w:sz w:val="24"/>
          <w:szCs w:val="24"/>
          <w:lang w:bidi="ar"/>
        </w:rPr>
        <w:t>表3表明，所有三个选项都比普通对应网络明显更好。B略优于A。我们认为这是因为A中填充零的维度实际上没有残差学习。C略优于B，我们将此归因于许多（十三个）投影捷径引入的额外参数。但A/B/C之间的微小差异表明，投影捷径对于解决退化问题并非必不可少。因此，我们在本文的其余部分不使用选项C，以减少内存/时间复杂度和模型大小。对于下面介绍的瓶颈架构，恒等捷径特别重要，因为它不会增加复杂度。</w:t>
      </w:r>
    </w:p>
    <w:p w14:paraId="71A4119B"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更深的瓶颈架构。</w:t>
      </w:r>
    </w:p>
    <w:p w14:paraId="3E44498A"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接下来我们描述我们为ImageNet设计的更深的网络。由于我们能够承受的训练时间的考虑，我们将构建</w:t>
      </w:r>
      <w:proofErr w:type="gramStart"/>
      <w:r>
        <w:rPr>
          <w:rFonts w:ascii="宋体" w:eastAsia="宋体" w:hAnsi="宋体" w:cs="宋体"/>
          <w:kern w:val="0"/>
          <w:sz w:val="24"/>
          <w:szCs w:val="24"/>
          <w:lang w:bidi="ar"/>
        </w:rPr>
        <w:t>块修改</w:t>
      </w:r>
      <w:proofErr w:type="gramEnd"/>
      <w:r>
        <w:rPr>
          <w:rFonts w:ascii="宋体" w:eastAsia="宋体" w:hAnsi="宋体" w:cs="宋体"/>
          <w:kern w:val="0"/>
          <w:sz w:val="24"/>
          <w:szCs w:val="24"/>
          <w:lang w:bidi="ar"/>
        </w:rPr>
        <w:t>为瓶颈设计4。对于每个残差函数F，我们使用3层堆叠而不是2层（图5）。这三层是1×1、3×3和1×1卷积，其中1×1层负责减少然后增加（恢复）维度，使3×3层成为一个具有较小输入/输出维度的瓶颈。图5显示了一个例子，其中两种设计具有相似的时间复杂度。</w:t>
      </w:r>
    </w:p>
    <w:p w14:paraId="5CC61211"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对于瓶颈架构，无参数的恒等捷径特别重要。如果图5（右）中的恒等捷径被投影替换，可以证明时间复杂度和模型大小将翻倍，因为捷径连接到两个高维端。因此，恒等捷径导致瓶颈设计的更高效模型。</w:t>
      </w:r>
    </w:p>
    <w:p w14:paraId="35AFF556"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50层</w:t>
      </w:r>
      <w:proofErr w:type="spellStart"/>
      <w:r>
        <w:rPr>
          <w:rFonts w:ascii="宋体" w:eastAsia="宋体" w:hAnsi="宋体" w:cs="宋体"/>
          <w:b/>
          <w:bCs/>
          <w:kern w:val="0"/>
          <w:sz w:val="24"/>
          <w:szCs w:val="24"/>
          <w:lang w:bidi="ar"/>
        </w:rPr>
        <w:t>ResNet</w:t>
      </w:r>
      <w:proofErr w:type="spellEnd"/>
      <w:r>
        <w:rPr>
          <w:rFonts w:ascii="宋体" w:eastAsia="宋体" w:hAnsi="宋体" w:cs="宋体"/>
          <w:b/>
          <w:bCs/>
          <w:kern w:val="0"/>
          <w:sz w:val="24"/>
          <w:szCs w:val="24"/>
          <w:lang w:bidi="ar"/>
        </w:rPr>
        <w:t>：</w:t>
      </w:r>
    </w:p>
    <w:p w14:paraId="3A63B1F2"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我们将34层网络中的每个2层块替换为这种3层瓶颈块，得到一个50层的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（表1）。我们使用选项B来增加维度。这个模型具有38亿次FLOPs。</w:t>
      </w:r>
    </w:p>
    <w:p w14:paraId="1DAE5241"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101层和152层</w:t>
      </w:r>
      <w:proofErr w:type="spellStart"/>
      <w:r>
        <w:rPr>
          <w:rFonts w:ascii="宋体" w:eastAsia="宋体" w:hAnsi="宋体" w:cs="宋体"/>
          <w:b/>
          <w:bCs/>
          <w:kern w:val="0"/>
          <w:sz w:val="24"/>
          <w:szCs w:val="24"/>
          <w:lang w:bidi="ar"/>
        </w:rPr>
        <w:t>ResNets</w:t>
      </w:r>
      <w:proofErr w:type="spellEnd"/>
      <w:r>
        <w:rPr>
          <w:rFonts w:ascii="宋体" w:eastAsia="宋体" w:hAnsi="宋体" w:cs="宋体"/>
          <w:b/>
          <w:bCs/>
          <w:kern w:val="0"/>
          <w:sz w:val="24"/>
          <w:szCs w:val="24"/>
          <w:lang w:bidi="ar"/>
        </w:rPr>
        <w:t>：</w:t>
      </w:r>
    </w:p>
    <w:p w14:paraId="43964A13"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我们通过使用更多的3层块来构建101层和152层的</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（表1）。值得注意的是，尽管深度显著增加，152层的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（113亿次FLOPs）仍然比VGG-16/19网络（153/196亿次FLOPs）具有更低的复杂度。</w:t>
      </w:r>
    </w:p>
    <w:p w14:paraId="77A49929" w14:textId="77777777" w:rsidR="00483BF7" w:rsidRDefault="00000000" w:rsidP="00D8275F">
      <w:pPr>
        <w:widowControl/>
        <w:spacing w:line="300" w:lineRule="auto"/>
        <w:ind w:firstLineChars="200" w:firstLine="480"/>
        <w:rPr>
          <w:sz w:val="24"/>
          <w:szCs w:val="24"/>
        </w:rPr>
      </w:pPr>
      <w:r>
        <w:rPr>
          <w:rFonts w:ascii="宋体" w:eastAsia="宋体" w:hAnsi="宋体" w:cs="宋体"/>
          <w:kern w:val="0"/>
          <w:sz w:val="24"/>
          <w:szCs w:val="24"/>
          <w:lang w:bidi="ar"/>
        </w:rPr>
        <w:t>50/101/152层的</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比34层的网络在相当大的程度上更准确（表3和4）。我们没有观察到退化问题，因此</w:t>
      </w:r>
      <w:proofErr w:type="gramStart"/>
      <w:r>
        <w:rPr>
          <w:rFonts w:ascii="宋体" w:eastAsia="宋体" w:hAnsi="宋体" w:cs="宋体"/>
          <w:kern w:val="0"/>
          <w:sz w:val="24"/>
          <w:szCs w:val="24"/>
          <w:lang w:bidi="ar"/>
        </w:rPr>
        <w:t>从显著</w:t>
      </w:r>
      <w:proofErr w:type="gramEnd"/>
      <w:r>
        <w:rPr>
          <w:rFonts w:ascii="宋体" w:eastAsia="宋体" w:hAnsi="宋体" w:cs="宋体"/>
          <w:kern w:val="0"/>
          <w:sz w:val="24"/>
          <w:szCs w:val="24"/>
          <w:lang w:bidi="ar"/>
        </w:rPr>
        <w:t>增加的深度中获得了显著的准确性收益。深度的好处在所有评估指标中都有体现（表3和4）。</w:t>
      </w:r>
    </w:p>
    <w:p w14:paraId="0094A712"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lastRenderedPageBreak/>
        <w:t>与最新方法的比较。</w:t>
      </w:r>
    </w:p>
    <w:p w14:paraId="61DA03AD"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在表4中，我们与以前最好的单模</w:t>
      </w:r>
      <w:proofErr w:type="gramStart"/>
      <w:r>
        <w:rPr>
          <w:rFonts w:ascii="宋体" w:eastAsia="宋体" w:hAnsi="宋体" w:cs="宋体"/>
          <w:kern w:val="0"/>
          <w:sz w:val="24"/>
          <w:szCs w:val="24"/>
          <w:lang w:bidi="ar"/>
        </w:rPr>
        <w:t>型结果</w:t>
      </w:r>
      <w:proofErr w:type="gramEnd"/>
      <w:r>
        <w:rPr>
          <w:rFonts w:ascii="宋体" w:eastAsia="宋体" w:hAnsi="宋体" w:cs="宋体"/>
          <w:kern w:val="0"/>
          <w:sz w:val="24"/>
          <w:szCs w:val="24"/>
          <w:lang w:bidi="ar"/>
        </w:rPr>
        <w:t>进行了比较。我们的基线34层</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已经实现了非常有竞争力的准确性。我们的152层</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具有4.49%的单模型top-5验证错误率。这一单模</w:t>
      </w:r>
      <w:proofErr w:type="gramStart"/>
      <w:r>
        <w:rPr>
          <w:rFonts w:ascii="宋体" w:eastAsia="宋体" w:hAnsi="宋体" w:cs="宋体"/>
          <w:kern w:val="0"/>
          <w:sz w:val="24"/>
          <w:szCs w:val="24"/>
          <w:lang w:bidi="ar"/>
        </w:rPr>
        <w:t>型结果</w:t>
      </w:r>
      <w:proofErr w:type="gramEnd"/>
      <w:r>
        <w:rPr>
          <w:rFonts w:ascii="宋体" w:eastAsia="宋体" w:hAnsi="宋体" w:cs="宋体"/>
          <w:kern w:val="0"/>
          <w:sz w:val="24"/>
          <w:szCs w:val="24"/>
          <w:lang w:bidi="ar"/>
        </w:rPr>
        <w:t>超过了所有以前的集成结果（表5）。我们将六个不同深度的模型组合成一个集成（提交时只有两个152层的）。这导致在测试集上3.57%的top-5错误率（表5）。这个条目在ILSVRC 2015中获得了第一名。</w:t>
      </w:r>
    </w:p>
    <w:p w14:paraId="03CBEF26" w14:textId="77777777" w:rsidR="00483BF7" w:rsidRDefault="00000000" w:rsidP="00D8275F">
      <w:pPr>
        <w:spacing w:line="300" w:lineRule="auto"/>
        <w:rPr>
          <w:b/>
          <w:bCs/>
          <w:sz w:val="24"/>
          <w:szCs w:val="24"/>
        </w:rPr>
      </w:pPr>
      <w:r>
        <w:rPr>
          <w:b/>
          <w:bCs/>
          <w:sz w:val="24"/>
          <w:szCs w:val="24"/>
        </w:rPr>
        <w:t>4.2 CIFAR-10</w:t>
      </w:r>
      <w:r>
        <w:rPr>
          <w:b/>
          <w:bCs/>
          <w:sz w:val="24"/>
          <w:szCs w:val="24"/>
        </w:rPr>
        <w:t>和分析</w:t>
      </w:r>
    </w:p>
    <w:p w14:paraId="41A247F1"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在CIFAR-10数据集[20]上进行了更多的研究，该数据集包含10个类别的50k训练图像和10k测试图像。我们在训练集上进行训练并在测试集上进行评估。我们的关注点是极深网络的行为，而不是推动最新结果，因此我们故意使用简单的架构，如下所示。</w:t>
      </w:r>
    </w:p>
    <w:p w14:paraId="09AEB8CD" w14:textId="77777777" w:rsidR="00483BF7" w:rsidRDefault="00000000" w:rsidP="00D8275F">
      <w:pPr>
        <w:widowControl/>
        <w:spacing w:line="300" w:lineRule="auto"/>
        <w:ind w:firstLineChars="200" w:firstLine="480"/>
        <w:rPr>
          <w:sz w:val="24"/>
          <w:szCs w:val="24"/>
        </w:rPr>
      </w:pPr>
      <w:r>
        <w:rPr>
          <w:rFonts w:ascii="宋体" w:eastAsia="宋体" w:hAnsi="宋体" w:cs="宋体"/>
          <w:kern w:val="0"/>
          <w:sz w:val="24"/>
          <w:szCs w:val="24"/>
          <w:lang w:bidi="ar"/>
        </w:rPr>
        <w:t>普通/残差架构遵循图3（中间/右）的形式。网络输入是32×32图像，减去了每个像素的平均值。第一层是3×3卷积。然后我们在{32, 16, 8}大小的特征图上使用6n层3×3卷积的堆叠，每个特征</w:t>
      </w:r>
      <w:proofErr w:type="gramStart"/>
      <w:r>
        <w:rPr>
          <w:rFonts w:ascii="宋体" w:eastAsia="宋体" w:hAnsi="宋体" w:cs="宋体"/>
          <w:kern w:val="0"/>
          <w:sz w:val="24"/>
          <w:szCs w:val="24"/>
          <w:lang w:bidi="ar"/>
        </w:rPr>
        <w:t>图大小</w:t>
      </w:r>
      <w:proofErr w:type="gramEnd"/>
      <w:r>
        <w:rPr>
          <w:rFonts w:ascii="宋体" w:eastAsia="宋体" w:hAnsi="宋体" w:cs="宋体"/>
          <w:kern w:val="0"/>
          <w:sz w:val="24"/>
          <w:szCs w:val="24"/>
          <w:lang w:bidi="ar"/>
        </w:rPr>
        <w:t>有2n层。滤波器的数量分别是{16, 32, 64}。通过步长为2的卷积进行下采样。网络以全局平均池化、10路全连接层和</w:t>
      </w:r>
      <w:proofErr w:type="spellStart"/>
      <w:r>
        <w:rPr>
          <w:rFonts w:ascii="宋体" w:eastAsia="宋体" w:hAnsi="宋体" w:cs="宋体"/>
          <w:kern w:val="0"/>
          <w:sz w:val="24"/>
          <w:szCs w:val="24"/>
          <w:lang w:bidi="ar"/>
        </w:rPr>
        <w:t>softmax</w:t>
      </w:r>
      <w:proofErr w:type="spellEnd"/>
      <w:r>
        <w:rPr>
          <w:rFonts w:ascii="宋体" w:eastAsia="宋体" w:hAnsi="宋体" w:cs="宋体"/>
          <w:kern w:val="0"/>
          <w:sz w:val="24"/>
          <w:szCs w:val="24"/>
          <w:lang w:bidi="ar"/>
        </w:rPr>
        <w:t>结束。总共有6n+2层加权层。下表总结了架构：</w:t>
      </w:r>
    </w:p>
    <w:p w14:paraId="0EF4588F" w14:textId="77777777" w:rsidR="00483BF7" w:rsidRDefault="00000000" w:rsidP="00D8275F">
      <w:pPr>
        <w:widowControl/>
        <w:spacing w:line="300" w:lineRule="auto"/>
        <w:ind w:firstLineChars="200" w:firstLine="480"/>
        <w:jc w:val="center"/>
        <w:rPr>
          <w:rFonts w:ascii="宋体" w:eastAsia="宋体" w:hAnsi="宋体" w:cs="宋体" w:hint="eastAsia"/>
          <w:kern w:val="0"/>
          <w:sz w:val="24"/>
          <w:szCs w:val="24"/>
          <w:lang w:bidi="ar"/>
        </w:rPr>
      </w:pPr>
      <w:r>
        <w:rPr>
          <w:noProof/>
          <w:sz w:val="24"/>
          <w:szCs w:val="24"/>
        </w:rPr>
        <w:drawing>
          <wp:inline distT="0" distB="0" distL="114300" distR="114300" wp14:anchorId="612381F2" wp14:editId="2A3CFA74">
            <wp:extent cx="5038725" cy="1162050"/>
            <wp:effectExtent l="0" t="0" r="952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5038725" cy="1162050"/>
                    </a:xfrm>
                    <a:prstGeom prst="rect">
                      <a:avLst/>
                    </a:prstGeom>
                    <a:noFill/>
                    <a:ln>
                      <a:noFill/>
                    </a:ln>
                  </pic:spPr>
                </pic:pic>
              </a:graphicData>
            </a:graphic>
          </wp:inline>
        </w:drawing>
      </w:r>
    </w:p>
    <w:p w14:paraId="4EF60F62"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当使用捷径连接时，它们连接到3×3层的对（总共3n</w:t>
      </w:r>
      <w:proofErr w:type="gramStart"/>
      <w:r>
        <w:rPr>
          <w:rFonts w:ascii="宋体" w:eastAsia="宋体" w:hAnsi="宋体" w:cs="宋体"/>
          <w:kern w:val="0"/>
          <w:sz w:val="24"/>
          <w:szCs w:val="24"/>
          <w:lang w:bidi="ar"/>
        </w:rPr>
        <w:t>个</w:t>
      </w:r>
      <w:proofErr w:type="gramEnd"/>
      <w:r>
        <w:rPr>
          <w:rFonts w:ascii="宋体" w:eastAsia="宋体" w:hAnsi="宋体" w:cs="宋体"/>
          <w:kern w:val="0"/>
          <w:sz w:val="24"/>
          <w:szCs w:val="24"/>
          <w:lang w:bidi="ar"/>
        </w:rPr>
        <w:t>捷径）。在这个数据集上，我们总是使用恒等捷径（即，选项A），因此我们的残差模型与普通对应模型具有完全相同的深度、宽度和参数数量。</w:t>
      </w:r>
    </w:p>
    <w:p w14:paraId="50B90D99" w14:textId="77777777" w:rsidR="00483BF7" w:rsidRDefault="00000000" w:rsidP="00D8275F">
      <w:pPr>
        <w:widowControl/>
        <w:spacing w:line="300" w:lineRule="auto"/>
        <w:jc w:val="center"/>
        <w:rPr>
          <w:sz w:val="24"/>
          <w:szCs w:val="24"/>
        </w:rPr>
      </w:pPr>
      <w:r>
        <w:rPr>
          <w:noProof/>
          <w:sz w:val="24"/>
          <w:szCs w:val="24"/>
        </w:rPr>
        <w:lastRenderedPageBreak/>
        <w:drawing>
          <wp:inline distT="0" distB="0" distL="114300" distR="114300" wp14:anchorId="0061104E" wp14:editId="26BB43D9">
            <wp:extent cx="5273040" cy="3754120"/>
            <wp:effectExtent l="0" t="0" r="3810" b="1778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5273040" cy="3754120"/>
                    </a:xfrm>
                    <a:prstGeom prst="rect">
                      <a:avLst/>
                    </a:prstGeom>
                    <a:noFill/>
                    <a:ln>
                      <a:noFill/>
                    </a:ln>
                  </pic:spPr>
                </pic:pic>
              </a:graphicData>
            </a:graphic>
          </wp:inline>
        </w:drawing>
      </w:r>
    </w:p>
    <w:p w14:paraId="664B8F1B"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6</w:t>
      </w:r>
      <w:r>
        <w:rPr>
          <w:rFonts w:hint="eastAsia"/>
          <w:b/>
          <w:bCs/>
          <w:sz w:val="24"/>
          <w:szCs w:val="24"/>
        </w:rPr>
        <w:t>。</w:t>
      </w:r>
      <w:r>
        <w:rPr>
          <w:rFonts w:hint="eastAsia"/>
          <w:sz w:val="24"/>
          <w:szCs w:val="24"/>
        </w:rPr>
        <w:t>CIFAR-10</w:t>
      </w:r>
      <w:r>
        <w:rPr>
          <w:rFonts w:hint="eastAsia"/>
          <w:sz w:val="24"/>
          <w:szCs w:val="24"/>
        </w:rPr>
        <w:t>测试集上的分类错误。所有的方法都有数据增强。对于</w:t>
      </w:r>
      <w:r>
        <w:rPr>
          <w:rFonts w:hint="eastAsia"/>
          <w:sz w:val="24"/>
          <w:szCs w:val="24"/>
        </w:rPr>
        <w:t>ResNet-110</w:t>
      </w:r>
      <w:r>
        <w:rPr>
          <w:rFonts w:hint="eastAsia"/>
          <w:sz w:val="24"/>
          <w:szCs w:val="24"/>
        </w:rPr>
        <w:t>，我们运行</w:t>
      </w:r>
      <w:r>
        <w:rPr>
          <w:rFonts w:hint="eastAsia"/>
          <w:sz w:val="24"/>
          <w:szCs w:val="24"/>
        </w:rPr>
        <w:t>5</w:t>
      </w:r>
      <w:r>
        <w:rPr>
          <w:rFonts w:hint="eastAsia"/>
          <w:sz w:val="24"/>
          <w:szCs w:val="24"/>
        </w:rPr>
        <w:t>次并显示“最佳（均值±标准差）”，如</w:t>
      </w:r>
      <w:r>
        <w:rPr>
          <w:rFonts w:hint="eastAsia"/>
          <w:sz w:val="24"/>
          <w:szCs w:val="24"/>
        </w:rPr>
        <w:t>[42]</w:t>
      </w:r>
      <w:r>
        <w:rPr>
          <w:rFonts w:hint="eastAsia"/>
          <w:sz w:val="24"/>
          <w:szCs w:val="24"/>
        </w:rPr>
        <w:t>所示。</w:t>
      </w:r>
    </w:p>
    <w:p w14:paraId="7BBDE78E"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使用0.0001的权重衰减和0.9的动量，并采用[12]中的权重初始化和BN[16]，但不使用dropout。这些模型在两个GPU上以128的小批量进行训练。我们从0.1的学习率开始，在32k和48k次迭代时将其除以10，并在64k次迭代时终止训练，这是在45k/5k训练/验证分割上确定的。我们遵循[24]中的简单数据增强进行训练：在每侧填充4个像素，并从填充的图像或其水平翻转中随机采样一个32×32的裁剪。对于测试，我们只评估原始32×32图像的单视图。</w:t>
      </w:r>
    </w:p>
    <w:p w14:paraId="3F69303E"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我们比较n = {3, 5, 7, 9}，导致20、32、44和56层网络。图6（左）显示了普通网络的行为。深度普通网络随着深度的增加而遭受困扰，并且在更深时表现出更高的训练错误率。这种现象与ImageNet（图4，左）和MNIST（见[41]）上的现象相似，表明这种优化困难是一个基本问题。</w:t>
      </w:r>
    </w:p>
    <w:p w14:paraId="416C8587"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图6（中）显示了</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的行为。也类似于ImageNet案例（图4，右），我们的</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成功地克服了优化困难，并在深度增加时表现出准确性收益。</w:t>
      </w:r>
    </w:p>
    <w:p w14:paraId="7B4B5F0F"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我们进一步探索了n = 18，导致一个110层的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在这种情况下，我们发现初始学习率0.1略大，无法开始收敛5。因此，我们使用0.01来预热训练，直到训练错误率低于80%（大约400次迭代），然后回到0.1并继续训练。其余的学习计划与之前相同。这个110层的网络收敛得很好（图6，中）。它比</w:t>
      </w:r>
      <w:r>
        <w:rPr>
          <w:rFonts w:ascii="宋体" w:eastAsia="宋体" w:hAnsi="宋体" w:cs="宋体"/>
          <w:kern w:val="0"/>
          <w:sz w:val="24"/>
          <w:szCs w:val="24"/>
          <w:lang w:bidi="ar"/>
        </w:rPr>
        <w:lastRenderedPageBreak/>
        <w:t>其他深度和薄的网络（如</w:t>
      </w:r>
      <w:proofErr w:type="spellStart"/>
      <w:r>
        <w:rPr>
          <w:rFonts w:ascii="宋体" w:eastAsia="宋体" w:hAnsi="宋体" w:cs="宋体"/>
          <w:kern w:val="0"/>
          <w:sz w:val="24"/>
          <w:szCs w:val="24"/>
          <w:lang w:bidi="ar"/>
        </w:rPr>
        <w:t>FitNet</w:t>
      </w:r>
      <w:proofErr w:type="spellEnd"/>
      <w:r>
        <w:rPr>
          <w:rFonts w:ascii="宋体" w:eastAsia="宋体" w:hAnsi="宋体" w:cs="宋体"/>
          <w:kern w:val="0"/>
          <w:sz w:val="24"/>
          <w:szCs w:val="24"/>
          <w:lang w:bidi="ar"/>
        </w:rPr>
        <w:t>[34]和Highway[41]）具有更少的参数，但处于最新结果之列（6.43%，表6）。</w:t>
      </w:r>
    </w:p>
    <w:p w14:paraId="158ACC8C"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7926A88F" wp14:editId="5B1D5E2C">
            <wp:extent cx="5272405" cy="1365885"/>
            <wp:effectExtent l="0" t="0" r="4445" b="571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7"/>
                    <a:stretch>
                      <a:fillRect/>
                    </a:stretch>
                  </pic:blipFill>
                  <pic:spPr>
                    <a:xfrm>
                      <a:off x="0" y="0"/>
                      <a:ext cx="5272405" cy="1365885"/>
                    </a:xfrm>
                    <a:prstGeom prst="rect">
                      <a:avLst/>
                    </a:prstGeom>
                    <a:noFill/>
                    <a:ln>
                      <a:noFill/>
                    </a:ln>
                  </pic:spPr>
                </pic:pic>
              </a:graphicData>
            </a:graphic>
          </wp:inline>
        </w:drawing>
      </w:r>
    </w:p>
    <w:p w14:paraId="08D5C159" w14:textId="77777777" w:rsidR="00483BF7" w:rsidRDefault="00000000" w:rsidP="00D8275F">
      <w:pPr>
        <w:widowControl/>
        <w:spacing w:line="300" w:lineRule="auto"/>
        <w:rPr>
          <w:sz w:val="24"/>
          <w:szCs w:val="24"/>
        </w:rPr>
      </w:pPr>
      <w:r>
        <w:rPr>
          <w:rFonts w:hint="eastAsia"/>
          <w:b/>
          <w:bCs/>
          <w:sz w:val="24"/>
          <w:szCs w:val="24"/>
        </w:rPr>
        <w:t>图</w:t>
      </w:r>
      <w:r>
        <w:rPr>
          <w:rFonts w:hint="eastAsia"/>
          <w:b/>
          <w:bCs/>
          <w:sz w:val="24"/>
          <w:szCs w:val="24"/>
        </w:rPr>
        <w:t>6</w:t>
      </w:r>
      <w:r>
        <w:rPr>
          <w:rFonts w:hint="eastAsia"/>
          <w:b/>
          <w:bCs/>
          <w:sz w:val="24"/>
          <w:szCs w:val="24"/>
        </w:rPr>
        <w:t>。</w:t>
      </w:r>
      <w:r>
        <w:rPr>
          <w:rFonts w:hint="eastAsia"/>
          <w:sz w:val="24"/>
          <w:szCs w:val="24"/>
        </w:rPr>
        <w:t>CIFAR-10</w:t>
      </w:r>
      <w:r>
        <w:rPr>
          <w:rFonts w:hint="eastAsia"/>
          <w:sz w:val="24"/>
          <w:szCs w:val="24"/>
        </w:rPr>
        <w:t>培训。虚线表示训练错误，粗线表示测试错误。左：普通网络。</w:t>
      </w:r>
      <w:r>
        <w:rPr>
          <w:rFonts w:hint="eastAsia"/>
          <w:sz w:val="24"/>
          <w:szCs w:val="24"/>
        </w:rPr>
        <w:t>plain-110</w:t>
      </w:r>
      <w:r>
        <w:rPr>
          <w:rFonts w:hint="eastAsia"/>
          <w:sz w:val="24"/>
          <w:szCs w:val="24"/>
        </w:rPr>
        <w:t>的误差高于</w:t>
      </w:r>
      <w:r>
        <w:rPr>
          <w:rFonts w:hint="eastAsia"/>
          <w:sz w:val="24"/>
          <w:szCs w:val="24"/>
        </w:rPr>
        <w:t>60%</w:t>
      </w:r>
      <w:r>
        <w:rPr>
          <w:rFonts w:hint="eastAsia"/>
          <w:sz w:val="24"/>
          <w:szCs w:val="24"/>
        </w:rPr>
        <w:t>，未显示。中间：</w:t>
      </w:r>
      <w:proofErr w:type="spellStart"/>
      <w:r>
        <w:rPr>
          <w:rFonts w:hint="eastAsia"/>
          <w:sz w:val="24"/>
          <w:szCs w:val="24"/>
        </w:rPr>
        <w:t>ResNets</w:t>
      </w:r>
      <w:proofErr w:type="spellEnd"/>
      <w:r>
        <w:rPr>
          <w:rFonts w:hint="eastAsia"/>
          <w:sz w:val="24"/>
          <w:szCs w:val="24"/>
        </w:rPr>
        <w:t>。右：</w:t>
      </w:r>
      <w:r>
        <w:rPr>
          <w:rFonts w:hint="eastAsia"/>
          <w:sz w:val="24"/>
          <w:szCs w:val="24"/>
        </w:rPr>
        <w:t>110</w:t>
      </w:r>
      <w:r>
        <w:rPr>
          <w:rFonts w:hint="eastAsia"/>
          <w:sz w:val="24"/>
          <w:szCs w:val="24"/>
        </w:rPr>
        <w:t>层和</w:t>
      </w:r>
      <w:r>
        <w:rPr>
          <w:rFonts w:hint="eastAsia"/>
          <w:sz w:val="24"/>
          <w:szCs w:val="24"/>
        </w:rPr>
        <w:t>1202</w:t>
      </w:r>
      <w:r>
        <w:rPr>
          <w:rFonts w:hint="eastAsia"/>
          <w:sz w:val="24"/>
          <w:szCs w:val="24"/>
        </w:rPr>
        <w:t>层的</w:t>
      </w:r>
      <w:proofErr w:type="spellStart"/>
      <w:r>
        <w:rPr>
          <w:rFonts w:hint="eastAsia"/>
          <w:sz w:val="24"/>
          <w:szCs w:val="24"/>
        </w:rPr>
        <w:t>ResNets</w:t>
      </w:r>
      <w:proofErr w:type="spellEnd"/>
      <w:r>
        <w:rPr>
          <w:rFonts w:hint="eastAsia"/>
          <w:sz w:val="24"/>
          <w:szCs w:val="24"/>
        </w:rPr>
        <w:t>。</w:t>
      </w:r>
    </w:p>
    <w:p w14:paraId="0B672670"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10B2B14D" wp14:editId="32489F5B">
            <wp:extent cx="5273040" cy="2842260"/>
            <wp:effectExtent l="0" t="0" r="3810" b="1524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8"/>
                    <a:stretch>
                      <a:fillRect/>
                    </a:stretch>
                  </pic:blipFill>
                  <pic:spPr>
                    <a:xfrm>
                      <a:off x="0" y="0"/>
                      <a:ext cx="5273040" cy="2842260"/>
                    </a:xfrm>
                    <a:prstGeom prst="rect">
                      <a:avLst/>
                    </a:prstGeom>
                    <a:noFill/>
                    <a:ln>
                      <a:noFill/>
                    </a:ln>
                  </pic:spPr>
                </pic:pic>
              </a:graphicData>
            </a:graphic>
          </wp:inline>
        </w:drawing>
      </w:r>
    </w:p>
    <w:p w14:paraId="0F3A4585" w14:textId="77777777" w:rsidR="00483BF7" w:rsidRDefault="00000000" w:rsidP="00D8275F">
      <w:pPr>
        <w:widowControl/>
        <w:spacing w:line="300" w:lineRule="auto"/>
        <w:rPr>
          <w:sz w:val="24"/>
          <w:szCs w:val="24"/>
        </w:rPr>
      </w:pPr>
      <w:r>
        <w:rPr>
          <w:rFonts w:hint="eastAsia"/>
          <w:b/>
          <w:bCs/>
          <w:sz w:val="24"/>
          <w:szCs w:val="24"/>
        </w:rPr>
        <w:t>图</w:t>
      </w:r>
      <w:r>
        <w:rPr>
          <w:rFonts w:hint="eastAsia"/>
          <w:b/>
          <w:bCs/>
          <w:sz w:val="24"/>
          <w:szCs w:val="24"/>
        </w:rPr>
        <w:t>7</w:t>
      </w:r>
      <w:r>
        <w:rPr>
          <w:rFonts w:hint="eastAsia"/>
          <w:b/>
          <w:bCs/>
          <w:sz w:val="24"/>
          <w:szCs w:val="24"/>
        </w:rPr>
        <w:t>。</w:t>
      </w:r>
      <w:r>
        <w:rPr>
          <w:rFonts w:hint="eastAsia"/>
          <w:sz w:val="24"/>
          <w:szCs w:val="24"/>
        </w:rPr>
        <w:t>CIFAR-10</w:t>
      </w:r>
      <w:r>
        <w:rPr>
          <w:rFonts w:hint="eastAsia"/>
          <w:sz w:val="24"/>
          <w:szCs w:val="24"/>
        </w:rPr>
        <w:t>上层响应的标准偏差（</w:t>
      </w:r>
      <w:r>
        <w:rPr>
          <w:rFonts w:hint="eastAsia"/>
          <w:sz w:val="24"/>
          <w:szCs w:val="24"/>
        </w:rPr>
        <w:t>std</w:t>
      </w:r>
      <w:r>
        <w:rPr>
          <w:rFonts w:hint="eastAsia"/>
          <w:sz w:val="24"/>
          <w:szCs w:val="24"/>
        </w:rPr>
        <w:t>）。响应是</w:t>
      </w:r>
      <w:r>
        <w:rPr>
          <w:rFonts w:hint="eastAsia"/>
          <w:sz w:val="24"/>
          <w:szCs w:val="24"/>
        </w:rPr>
        <w:t>BN</w:t>
      </w:r>
      <w:r>
        <w:rPr>
          <w:rFonts w:hint="eastAsia"/>
          <w:sz w:val="24"/>
          <w:szCs w:val="24"/>
        </w:rPr>
        <w:t>之后和非线性之前每个</w:t>
      </w:r>
      <w:r>
        <w:rPr>
          <w:rFonts w:hint="eastAsia"/>
          <w:sz w:val="24"/>
          <w:szCs w:val="24"/>
        </w:rPr>
        <w:t>3</w:t>
      </w:r>
      <w:r>
        <w:rPr>
          <w:rFonts w:hint="eastAsia"/>
          <w:sz w:val="24"/>
          <w:szCs w:val="24"/>
        </w:rPr>
        <w:t>×</w:t>
      </w:r>
      <w:r>
        <w:rPr>
          <w:rFonts w:hint="eastAsia"/>
          <w:sz w:val="24"/>
          <w:szCs w:val="24"/>
        </w:rPr>
        <w:t>3</w:t>
      </w:r>
      <w:r>
        <w:rPr>
          <w:rFonts w:hint="eastAsia"/>
          <w:sz w:val="24"/>
          <w:szCs w:val="24"/>
        </w:rPr>
        <w:t>层的输出。顶部：</w:t>
      </w:r>
      <w:proofErr w:type="gramStart"/>
      <w:r>
        <w:rPr>
          <w:rFonts w:hint="eastAsia"/>
          <w:sz w:val="24"/>
          <w:szCs w:val="24"/>
        </w:rPr>
        <w:t>图层按</w:t>
      </w:r>
      <w:proofErr w:type="gramEnd"/>
      <w:r>
        <w:rPr>
          <w:rFonts w:hint="eastAsia"/>
          <w:sz w:val="24"/>
          <w:szCs w:val="24"/>
        </w:rPr>
        <w:t>原始顺序显示。底部：答案按降序排列。</w:t>
      </w:r>
    </w:p>
    <w:p w14:paraId="4989C6F3"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层响应分析。</w:t>
      </w:r>
    </w:p>
    <w:p w14:paraId="45A224A1"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图7显示了层响应的标准差（std）。响应是每个3×3层的输出，在BN之后和非线性（</w:t>
      </w:r>
      <w:proofErr w:type="spellStart"/>
      <w:r>
        <w:rPr>
          <w:rFonts w:ascii="宋体" w:eastAsia="宋体" w:hAnsi="宋体" w:cs="宋体"/>
          <w:kern w:val="0"/>
          <w:sz w:val="24"/>
          <w:szCs w:val="24"/>
          <w:lang w:bidi="ar"/>
        </w:rPr>
        <w:t>ReLU</w:t>
      </w:r>
      <w:proofErr w:type="spellEnd"/>
      <w:r>
        <w:rPr>
          <w:rFonts w:ascii="宋体" w:eastAsia="宋体" w:hAnsi="宋体" w:cs="宋体"/>
          <w:kern w:val="0"/>
          <w:sz w:val="24"/>
          <w:szCs w:val="24"/>
          <w:lang w:bidi="ar"/>
        </w:rPr>
        <w:t>/addition）之前。对于</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，这一分析揭示了残差函数的响应强度。图7表明，</w:t>
      </w:r>
      <w:proofErr w:type="spellStart"/>
      <w:r>
        <w:rPr>
          <w:rFonts w:ascii="宋体" w:eastAsia="宋体" w:hAnsi="宋体" w:cs="宋体"/>
          <w:kern w:val="0"/>
          <w:sz w:val="24"/>
          <w:szCs w:val="24"/>
          <w:lang w:bidi="ar"/>
        </w:rPr>
        <w:t>ResNets</w:t>
      </w:r>
      <w:proofErr w:type="spellEnd"/>
      <w:r>
        <w:rPr>
          <w:rFonts w:ascii="宋体" w:eastAsia="宋体" w:hAnsi="宋体" w:cs="宋体"/>
          <w:kern w:val="0"/>
          <w:sz w:val="24"/>
          <w:szCs w:val="24"/>
          <w:lang w:bidi="ar"/>
        </w:rPr>
        <w:t>通常比普通对应网络具有更小的响应。这些结果支持我们基本动机（第3.1节），即残差函数可能通常比非残差函数更接近零。我们还注意到，更深的</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具有更小的响应幅度，如ResNet-20、56和110之间的比较所示（图7）。当有更多的层时，</w:t>
      </w:r>
      <w:proofErr w:type="spellStart"/>
      <w:r>
        <w:rPr>
          <w:rFonts w:ascii="宋体" w:eastAsia="宋体" w:hAnsi="宋体" w:cs="宋体"/>
          <w:kern w:val="0"/>
          <w:sz w:val="24"/>
          <w:szCs w:val="24"/>
          <w:lang w:bidi="ar"/>
        </w:rPr>
        <w:t>ResNet</w:t>
      </w:r>
      <w:proofErr w:type="spellEnd"/>
      <w:r>
        <w:rPr>
          <w:rFonts w:ascii="宋体" w:eastAsia="宋体" w:hAnsi="宋体" w:cs="宋体"/>
          <w:kern w:val="0"/>
          <w:sz w:val="24"/>
          <w:szCs w:val="24"/>
          <w:lang w:bidi="ar"/>
        </w:rPr>
        <w:t>的单个层倾向于较少地修改信号。</w:t>
      </w:r>
    </w:p>
    <w:p w14:paraId="786411D9" w14:textId="77777777" w:rsidR="00483BF7" w:rsidRDefault="00000000" w:rsidP="00D8275F">
      <w:pPr>
        <w:widowControl/>
        <w:spacing w:line="300" w:lineRule="auto"/>
        <w:rPr>
          <w:rFonts w:ascii="宋体" w:eastAsia="宋体" w:hAnsi="宋体" w:cs="宋体" w:hint="eastAsia"/>
          <w:b/>
          <w:bCs/>
          <w:kern w:val="0"/>
          <w:sz w:val="24"/>
          <w:szCs w:val="24"/>
          <w:lang w:bidi="ar"/>
        </w:rPr>
      </w:pPr>
      <w:r>
        <w:rPr>
          <w:rFonts w:ascii="宋体" w:eastAsia="宋体" w:hAnsi="宋体" w:cs="宋体"/>
          <w:b/>
          <w:bCs/>
          <w:kern w:val="0"/>
          <w:sz w:val="24"/>
          <w:szCs w:val="24"/>
          <w:lang w:bidi="ar"/>
        </w:rPr>
        <w:t>探索超过1000层。</w:t>
      </w:r>
    </w:p>
    <w:p w14:paraId="320D981C"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我们探索了一个超过1000层的极具攻击性的深模型。我们设置n = 200，导致一个1202层的网络，如上所述进行训练。我们的方法没有优化困难，这个</w:t>
      </w:r>
      <w:r>
        <w:rPr>
          <w:rFonts w:ascii="宋体" w:eastAsia="宋体" w:hAnsi="宋体" w:cs="宋体"/>
          <w:kern w:val="0"/>
          <w:sz w:val="24"/>
          <w:szCs w:val="24"/>
          <w:lang w:bidi="ar"/>
        </w:rPr>
        <w:lastRenderedPageBreak/>
        <w:t>103层的网络能够实现&lt;0.1%的训练错误率（图6，右）。其测试错误率仍然相当不错（7.93%，表6）。</w:t>
      </w:r>
    </w:p>
    <w:p w14:paraId="4E9141C3"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但对于这种极具攻击性的深模型仍然存在开放性问题。这个1202层网络的测试结果比我们的110层网络差，尽管两者都有类似的训练错误率。我们认为这是由于过拟合。1202层网络可能对于这个小数据集来说不必要地大（19.4M）。应用了强正则化，如</w:t>
      </w:r>
      <w:proofErr w:type="spellStart"/>
      <w:r>
        <w:rPr>
          <w:rFonts w:ascii="宋体" w:eastAsia="宋体" w:hAnsi="宋体" w:cs="宋体"/>
          <w:kern w:val="0"/>
          <w:sz w:val="24"/>
          <w:szCs w:val="24"/>
          <w:lang w:bidi="ar"/>
        </w:rPr>
        <w:t>maxout</w:t>
      </w:r>
      <w:proofErr w:type="spellEnd"/>
      <w:r>
        <w:rPr>
          <w:rFonts w:ascii="宋体" w:eastAsia="宋体" w:hAnsi="宋体" w:cs="宋体"/>
          <w:kern w:val="0"/>
          <w:sz w:val="24"/>
          <w:szCs w:val="24"/>
          <w:lang w:bidi="ar"/>
        </w:rPr>
        <w:t>[9]或dropout[13]，以获得这个数据集上的最佳结果（[9, 25, 24, 34]）。在本文中，我们没有使用</w:t>
      </w:r>
      <w:proofErr w:type="spellStart"/>
      <w:r>
        <w:rPr>
          <w:rFonts w:ascii="宋体" w:eastAsia="宋体" w:hAnsi="宋体" w:cs="宋体"/>
          <w:kern w:val="0"/>
          <w:sz w:val="24"/>
          <w:szCs w:val="24"/>
          <w:lang w:bidi="ar"/>
        </w:rPr>
        <w:t>maxout</w:t>
      </w:r>
      <w:proofErr w:type="spellEnd"/>
      <w:r>
        <w:rPr>
          <w:rFonts w:ascii="宋体" w:eastAsia="宋体" w:hAnsi="宋体" w:cs="宋体"/>
          <w:kern w:val="0"/>
          <w:sz w:val="24"/>
          <w:szCs w:val="24"/>
          <w:lang w:bidi="ar"/>
        </w:rPr>
        <w:t>/dropout，只是简单地通过设计深度和薄架构来施加正则化，而不分散对优化困难的关注。但与更强的正则化结合可能会改善结果，我们将在未来研究。</w:t>
      </w:r>
    </w:p>
    <w:p w14:paraId="3594BCA4"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27162B5E" wp14:editId="188A8FAA">
            <wp:extent cx="5248275" cy="1514475"/>
            <wp:effectExtent l="0" t="0" r="9525" b="952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19"/>
                    <a:stretch>
                      <a:fillRect/>
                    </a:stretch>
                  </pic:blipFill>
                  <pic:spPr>
                    <a:xfrm>
                      <a:off x="0" y="0"/>
                      <a:ext cx="5248275" cy="1514475"/>
                    </a:xfrm>
                    <a:prstGeom prst="rect">
                      <a:avLst/>
                    </a:prstGeom>
                    <a:noFill/>
                    <a:ln>
                      <a:noFill/>
                    </a:ln>
                  </pic:spPr>
                </pic:pic>
              </a:graphicData>
            </a:graphic>
          </wp:inline>
        </w:drawing>
      </w:r>
    </w:p>
    <w:p w14:paraId="2615C183"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7</w:t>
      </w:r>
      <w:r>
        <w:rPr>
          <w:rFonts w:hint="eastAsia"/>
          <w:b/>
          <w:bCs/>
          <w:sz w:val="24"/>
          <w:szCs w:val="24"/>
        </w:rPr>
        <w:t>。</w:t>
      </w:r>
      <w:r>
        <w:rPr>
          <w:rFonts w:hint="eastAsia"/>
          <w:sz w:val="24"/>
          <w:szCs w:val="24"/>
        </w:rPr>
        <w:t>使用基线</w:t>
      </w:r>
      <w:r>
        <w:rPr>
          <w:rFonts w:hint="eastAsia"/>
          <w:sz w:val="24"/>
          <w:szCs w:val="24"/>
        </w:rPr>
        <w:t>Faster R-CNN</w:t>
      </w:r>
      <w:r>
        <w:rPr>
          <w:rFonts w:hint="eastAsia"/>
          <w:sz w:val="24"/>
          <w:szCs w:val="24"/>
        </w:rPr>
        <w:t>对</w:t>
      </w:r>
      <w:r>
        <w:rPr>
          <w:rFonts w:hint="eastAsia"/>
          <w:sz w:val="24"/>
          <w:szCs w:val="24"/>
        </w:rPr>
        <w:t>PASCAL VOC 2007/2012</w:t>
      </w:r>
      <w:r>
        <w:rPr>
          <w:rFonts w:hint="eastAsia"/>
          <w:sz w:val="24"/>
          <w:szCs w:val="24"/>
        </w:rPr>
        <w:t>测试集进行对象检测</w:t>
      </w:r>
      <w:proofErr w:type="spellStart"/>
      <w:r>
        <w:rPr>
          <w:rFonts w:hint="eastAsia"/>
          <w:sz w:val="24"/>
          <w:szCs w:val="24"/>
        </w:rPr>
        <w:t>mAP</w:t>
      </w:r>
      <w:proofErr w:type="spellEnd"/>
      <w:r>
        <w:rPr>
          <w:rFonts w:hint="eastAsia"/>
          <w:sz w:val="24"/>
          <w:szCs w:val="24"/>
        </w:rPr>
        <w:t>（</w:t>
      </w:r>
      <w:r>
        <w:rPr>
          <w:rFonts w:hint="eastAsia"/>
          <w:sz w:val="24"/>
          <w:szCs w:val="24"/>
        </w:rPr>
        <w:t>%</w:t>
      </w:r>
      <w:r>
        <w:rPr>
          <w:rFonts w:hint="eastAsia"/>
          <w:sz w:val="24"/>
          <w:szCs w:val="24"/>
        </w:rPr>
        <w:t>）。更好的结果请参见附录。</w:t>
      </w:r>
    </w:p>
    <w:p w14:paraId="2BAD8194" w14:textId="77777777" w:rsidR="00483BF7" w:rsidRDefault="00000000" w:rsidP="00D8275F">
      <w:pPr>
        <w:widowControl/>
        <w:spacing w:line="300" w:lineRule="auto"/>
        <w:jc w:val="center"/>
        <w:rPr>
          <w:sz w:val="24"/>
          <w:szCs w:val="24"/>
        </w:rPr>
      </w:pPr>
      <w:r>
        <w:rPr>
          <w:noProof/>
          <w:sz w:val="24"/>
          <w:szCs w:val="24"/>
        </w:rPr>
        <w:drawing>
          <wp:inline distT="0" distB="0" distL="114300" distR="114300" wp14:anchorId="16B6306C" wp14:editId="666C5388">
            <wp:extent cx="4886325" cy="1057275"/>
            <wp:effectExtent l="0" t="0" r="9525" b="952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0"/>
                    <a:stretch>
                      <a:fillRect/>
                    </a:stretch>
                  </pic:blipFill>
                  <pic:spPr>
                    <a:xfrm>
                      <a:off x="0" y="0"/>
                      <a:ext cx="4886325" cy="1057275"/>
                    </a:xfrm>
                    <a:prstGeom prst="rect">
                      <a:avLst/>
                    </a:prstGeom>
                    <a:noFill/>
                    <a:ln>
                      <a:noFill/>
                    </a:ln>
                  </pic:spPr>
                </pic:pic>
              </a:graphicData>
            </a:graphic>
          </wp:inline>
        </w:drawing>
      </w:r>
    </w:p>
    <w:p w14:paraId="3A50CD14" w14:textId="77777777" w:rsidR="00483BF7" w:rsidRDefault="00000000" w:rsidP="00D8275F">
      <w:pPr>
        <w:widowControl/>
        <w:spacing w:line="300" w:lineRule="auto"/>
        <w:rPr>
          <w:sz w:val="24"/>
          <w:szCs w:val="24"/>
        </w:rPr>
      </w:pPr>
      <w:r>
        <w:rPr>
          <w:rFonts w:hint="eastAsia"/>
          <w:b/>
          <w:bCs/>
          <w:sz w:val="24"/>
          <w:szCs w:val="24"/>
        </w:rPr>
        <w:t>表</w:t>
      </w:r>
      <w:r>
        <w:rPr>
          <w:rFonts w:hint="eastAsia"/>
          <w:b/>
          <w:bCs/>
          <w:sz w:val="24"/>
          <w:szCs w:val="24"/>
        </w:rPr>
        <w:t>8</w:t>
      </w:r>
      <w:r>
        <w:rPr>
          <w:rFonts w:hint="eastAsia"/>
          <w:b/>
          <w:bCs/>
          <w:sz w:val="24"/>
          <w:szCs w:val="24"/>
        </w:rPr>
        <w:t>。</w:t>
      </w:r>
      <w:r>
        <w:rPr>
          <w:rFonts w:hint="eastAsia"/>
          <w:sz w:val="24"/>
          <w:szCs w:val="24"/>
        </w:rPr>
        <w:t>使用基线</w:t>
      </w:r>
      <w:r>
        <w:rPr>
          <w:rFonts w:hint="eastAsia"/>
          <w:sz w:val="24"/>
          <w:szCs w:val="24"/>
        </w:rPr>
        <w:t>Faster R-CNN</w:t>
      </w:r>
      <w:r>
        <w:rPr>
          <w:rFonts w:hint="eastAsia"/>
          <w:sz w:val="24"/>
          <w:szCs w:val="24"/>
        </w:rPr>
        <w:t>对</w:t>
      </w:r>
      <w:r>
        <w:rPr>
          <w:rFonts w:hint="eastAsia"/>
          <w:sz w:val="24"/>
          <w:szCs w:val="24"/>
        </w:rPr>
        <w:t>COCO</w:t>
      </w:r>
      <w:r>
        <w:rPr>
          <w:rFonts w:hint="eastAsia"/>
          <w:sz w:val="24"/>
          <w:szCs w:val="24"/>
        </w:rPr>
        <w:t>验证集进行对象检测</w:t>
      </w:r>
      <w:proofErr w:type="spellStart"/>
      <w:r>
        <w:rPr>
          <w:rFonts w:hint="eastAsia"/>
          <w:sz w:val="24"/>
          <w:szCs w:val="24"/>
        </w:rPr>
        <w:t>mAP</w:t>
      </w:r>
      <w:proofErr w:type="spellEnd"/>
      <w:r>
        <w:rPr>
          <w:rFonts w:hint="eastAsia"/>
          <w:sz w:val="24"/>
          <w:szCs w:val="24"/>
        </w:rPr>
        <w:t>（</w:t>
      </w:r>
      <w:r>
        <w:rPr>
          <w:rFonts w:hint="eastAsia"/>
          <w:sz w:val="24"/>
          <w:szCs w:val="24"/>
        </w:rPr>
        <w:t>%</w:t>
      </w:r>
      <w:r>
        <w:rPr>
          <w:rFonts w:hint="eastAsia"/>
          <w:sz w:val="24"/>
          <w:szCs w:val="24"/>
        </w:rPr>
        <w:t>）。更好的结果请参见附录。</w:t>
      </w:r>
    </w:p>
    <w:p w14:paraId="48D84897" w14:textId="77777777" w:rsidR="00483BF7" w:rsidRDefault="00000000" w:rsidP="00D8275F">
      <w:pPr>
        <w:spacing w:line="300" w:lineRule="auto"/>
        <w:rPr>
          <w:b/>
          <w:bCs/>
          <w:sz w:val="24"/>
          <w:szCs w:val="24"/>
        </w:rPr>
      </w:pPr>
      <w:r>
        <w:rPr>
          <w:b/>
          <w:bCs/>
          <w:sz w:val="24"/>
          <w:szCs w:val="24"/>
        </w:rPr>
        <w:t>4.3 PASCAL</w:t>
      </w:r>
      <w:r>
        <w:rPr>
          <w:b/>
          <w:bCs/>
          <w:sz w:val="24"/>
          <w:szCs w:val="24"/>
        </w:rPr>
        <w:t>和</w:t>
      </w:r>
      <w:r>
        <w:rPr>
          <w:b/>
          <w:bCs/>
          <w:sz w:val="24"/>
          <w:szCs w:val="24"/>
        </w:rPr>
        <w:t>MS COCO</w:t>
      </w:r>
      <w:r>
        <w:rPr>
          <w:b/>
          <w:bCs/>
          <w:sz w:val="24"/>
          <w:szCs w:val="24"/>
        </w:rPr>
        <w:t>上的目标检测</w:t>
      </w:r>
    </w:p>
    <w:p w14:paraId="2C6597E8" w14:textId="77777777" w:rsidR="00483BF7" w:rsidRDefault="00000000" w:rsidP="00D8275F">
      <w:pPr>
        <w:widowControl/>
        <w:spacing w:line="300" w:lineRule="auto"/>
        <w:ind w:firstLineChars="200" w:firstLine="480"/>
        <w:rPr>
          <w:rFonts w:ascii="宋体" w:eastAsia="宋体" w:hAnsi="宋体" w:cs="宋体" w:hint="eastAsia"/>
          <w:kern w:val="0"/>
          <w:sz w:val="24"/>
          <w:szCs w:val="24"/>
          <w:lang w:bidi="ar"/>
        </w:rPr>
      </w:pPr>
      <w:r>
        <w:rPr>
          <w:rFonts w:ascii="宋体" w:eastAsia="宋体" w:hAnsi="宋体" w:cs="宋体"/>
          <w:kern w:val="0"/>
          <w:sz w:val="24"/>
          <w:szCs w:val="24"/>
          <w:lang w:bidi="ar"/>
        </w:rPr>
        <w:t>我们的方法在其他识别任务上具有良好的泛化性能。表7和8显示了在PASCAL VOC 2007和2012[5]以及COCO[26]上的目标检测基线结果。我们采用Faster R-CNN[32]作为检测方法。这里我们感兴趣的是用ResNet-101替换VGG-16[40]所带来的改进。使用两个模型的检测实现（见附录）是相同的，因此收益只能归因于更好的网络。最值得注意的是，在具有挑战性的COCO数据集上，我们获得了6.0%的COCO标准指标（</w:t>
      </w:r>
      <w:proofErr w:type="spellStart"/>
      <w:r>
        <w:rPr>
          <w:rFonts w:ascii="宋体" w:eastAsia="宋体" w:hAnsi="宋体" w:cs="宋体"/>
          <w:kern w:val="0"/>
          <w:sz w:val="24"/>
          <w:szCs w:val="24"/>
          <w:lang w:bidi="ar"/>
        </w:rPr>
        <w:t>mAP</w:t>
      </w:r>
      <w:proofErr w:type="spellEnd"/>
      <w:r>
        <w:rPr>
          <w:rFonts w:ascii="宋体" w:eastAsia="宋体" w:hAnsi="宋体" w:cs="宋体"/>
          <w:kern w:val="0"/>
          <w:sz w:val="24"/>
          <w:szCs w:val="24"/>
          <w:lang w:bidi="ar"/>
        </w:rPr>
        <w:t>@[.5, .95]）的增加，这是一个28%的相对改进。这一收益仅仅是由于学习到的表示。</w:t>
      </w:r>
    </w:p>
    <w:p w14:paraId="50816AF5" w14:textId="77777777" w:rsidR="00483BF7" w:rsidRDefault="00000000" w:rsidP="00D8275F">
      <w:pPr>
        <w:widowControl/>
        <w:spacing w:line="300" w:lineRule="auto"/>
        <w:ind w:firstLineChars="200" w:firstLine="480"/>
      </w:pPr>
      <w:r>
        <w:rPr>
          <w:rFonts w:ascii="宋体" w:eastAsia="宋体" w:hAnsi="宋体" w:cs="宋体"/>
          <w:kern w:val="0"/>
          <w:sz w:val="24"/>
          <w:szCs w:val="24"/>
          <w:lang w:bidi="ar"/>
        </w:rPr>
        <w:t>基于深度残差网络，我们在ILSVRC和COCO 2015竞赛的几个赛道中获得了第一名：ImageNet检测、ImageNet定位、COCO检测和COCO分割。细节在附录中。</w:t>
      </w:r>
    </w:p>
    <w:p w14:paraId="0FF12461" w14:textId="77777777" w:rsidR="00483BF7" w:rsidRDefault="00000000" w:rsidP="00D8275F">
      <w:pPr>
        <w:pStyle w:val="a3"/>
        <w:spacing w:line="300" w:lineRule="auto"/>
        <w:ind w:leftChars="0" w:left="0" w:right="210"/>
        <w:jc w:val="both"/>
      </w:pPr>
      <w:r>
        <w:rPr>
          <w:rFonts w:hint="eastAsia"/>
        </w:rPr>
        <w:lastRenderedPageBreak/>
        <w:t>参考文献</w:t>
      </w:r>
    </w:p>
    <w:p w14:paraId="310D5BE1"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 Y. Bengio, P. Simard, and P. </w:t>
      </w:r>
      <w:proofErr w:type="spellStart"/>
      <w:r>
        <w:rPr>
          <w:rFonts w:ascii="Times New Roman" w:eastAsia="NimbusRomNo9L-Regu" w:hAnsi="Times New Roman" w:cs="Times New Roman"/>
          <w:color w:val="231F20"/>
          <w:kern w:val="0"/>
          <w:sz w:val="24"/>
          <w:szCs w:val="24"/>
          <w:lang w:bidi="ar"/>
        </w:rPr>
        <w:t>Frasconi</w:t>
      </w:r>
      <w:proofErr w:type="spellEnd"/>
      <w:r>
        <w:rPr>
          <w:rFonts w:ascii="Times New Roman" w:eastAsia="NimbusRomNo9L-Regu" w:hAnsi="Times New Roman" w:cs="Times New Roman"/>
          <w:color w:val="231F20"/>
          <w:kern w:val="0"/>
          <w:sz w:val="24"/>
          <w:szCs w:val="24"/>
          <w:lang w:bidi="ar"/>
        </w:rPr>
        <w:t xml:space="preserve">. Learning long-term dependencies with gradient descent is difficult. </w:t>
      </w:r>
      <w:r>
        <w:rPr>
          <w:rFonts w:ascii="Times New Roman" w:eastAsia="NimbusRomNo9L-ReguItal" w:hAnsi="Times New Roman" w:cs="Times New Roman"/>
          <w:color w:val="231F20"/>
          <w:kern w:val="0"/>
          <w:sz w:val="24"/>
          <w:szCs w:val="24"/>
          <w:lang w:bidi="ar"/>
        </w:rPr>
        <w:t>IEEE Transactions on Neural Networks</w:t>
      </w:r>
      <w:r>
        <w:rPr>
          <w:rFonts w:ascii="Times New Roman" w:eastAsia="NimbusRomNo9L-Regu" w:hAnsi="Times New Roman" w:cs="Times New Roman"/>
          <w:color w:val="231F20"/>
          <w:kern w:val="0"/>
          <w:sz w:val="24"/>
          <w:szCs w:val="24"/>
          <w:lang w:bidi="ar"/>
        </w:rPr>
        <w:t xml:space="preserve">, 5(2):157–166, 1994. </w:t>
      </w:r>
    </w:p>
    <w:p w14:paraId="688A9AE1"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 C. M. Bishop. </w:t>
      </w:r>
      <w:r>
        <w:rPr>
          <w:rFonts w:ascii="Times New Roman" w:eastAsia="NimbusRomNo9L-ReguItal" w:hAnsi="Times New Roman" w:cs="Times New Roman"/>
          <w:color w:val="231F20"/>
          <w:kern w:val="0"/>
          <w:sz w:val="24"/>
          <w:szCs w:val="24"/>
          <w:lang w:bidi="ar"/>
        </w:rPr>
        <w:t>Neural networks for pattern recognition</w:t>
      </w:r>
      <w:r>
        <w:rPr>
          <w:rFonts w:ascii="Times New Roman" w:eastAsia="NimbusRomNo9L-Regu" w:hAnsi="Times New Roman" w:cs="Times New Roman"/>
          <w:color w:val="231F20"/>
          <w:kern w:val="0"/>
          <w:sz w:val="24"/>
          <w:szCs w:val="24"/>
          <w:lang w:bidi="ar"/>
        </w:rPr>
        <w:t xml:space="preserve">. Oxford university press, 1995. </w:t>
      </w:r>
    </w:p>
    <w:p w14:paraId="2864A945"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 W. L. Briggs, S. F. McCormick, et al. </w:t>
      </w:r>
      <w:r>
        <w:rPr>
          <w:rFonts w:ascii="Times New Roman" w:eastAsia="NimbusRomNo9L-ReguItal" w:hAnsi="Times New Roman" w:cs="Times New Roman"/>
          <w:color w:val="231F20"/>
          <w:kern w:val="0"/>
          <w:sz w:val="24"/>
          <w:szCs w:val="24"/>
          <w:lang w:bidi="ar"/>
        </w:rPr>
        <w:t>A Multigrid Tutorial</w:t>
      </w:r>
      <w:r>
        <w:rPr>
          <w:rFonts w:ascii="Times New Roman" w:eastAsia="NimbusRomNo9L-Regu" w:hAnsi="Times New Roman" w:cs="Times New Roman"/>
          <w:color w:val="231F20"/>
          <w:kern w:val="0"/>
          <w:sz w:val="24"/>
          <w:szCs w:val="24"/>
          <w:lang w:bidi="ar"/>
        </w:rPr>
        <w:t xml:space="preserve">. Siam, 2000. </w:t>
      </w:r>
    </w:p>
    <w:p w14:paraId="38BE7563"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 K. Chatfield, V. </w:t>
      </w:r>
      <w:proofErr w:type="spellStart"/>
      <w:r>
        <w:rPr>
          <w:rFonts w:ascii="Times New Roman" w:eastAsia="NimbusRomNo9L-Regu" w:hAnsi="Times New Roman" w:cs="Times New Roman"/>
          <w:color w:val="231F20"/>
          <w:kern w:val="0"/>
          <w:sz w:val="24"/>
          <w:szCs w:val="24"/>
          <w:lang w:bidi="ar"/>
        </w:rPr>
        <w:t>Lempitsky</w:t>
      </w:r>
      <w:proofErr w:type="spellEnd"/>
      <w:r>
        <w:rPr>
          <w:rFonts w:ascii="Times New Roman" w:eastAsia="NimbusRomNo9L-Regu" w:hAnsi="Times New Roman" w:cs="Times New Roman"/>
          <w:color w:val="231F20"/>
          <w:kern w:val="0"/>
          <w:sz w:val="24"/>
          <w:szCs w:val="24"/>
          <w:lang w:bidi="ar"/>
        </w:rPr>
        <w:t xml:space="preserve">, A. </w:t>
      </w:r>
      <w:proofErr w:type="spellStart"/>
      <w:r>
        <w:rPr>
          <w:rFonts w:ascii="Times New Roman" w:eastAsia="NimbusRomNo9L-Regu" w:hAnsi="Times New Roman" w:cs="Times New Roman"/>
          <w:color w:val="231F20"/>
          <w:kern w:val="0"/>
          <w:sz w:val="24"/>
          <w:szCs w:val="24"/>
          <w:lang w:bidi="ar"/>
        </w:rPr>
        <w:t>Vedaldi</w:t>
      </w:r>
      <w:proofErr w:type="spellEnd"/>
      <w:r>
        <w:rPr>
          <w:rFonts w:ascii="Times New Roman" w:eastAsia="NimbusRomNo9L-Regu" w:hAnsi="Times New Roman" w:cs="Times New Roman"/>
          <w:color w:val="231F20"/>
          <w:kern w:val="0"/>
          <w:sz w:val="24"/>
          <w:szCs w:val="24"/>
          <w:lang w:bidi="ar"/>
        </w:rPr>
        <w:t xml:space="preserve">, and A. Zisserman. The devil is in the details: an evaluation of recent feature encoding methods. In </w:t>
      </w:r>
      <w:r>
        <w:rPr>
          <w:rFonts w:ascii="Times New Roman" w:eastAsia="NimbusRomNo9L-ReguItal" w:hAnsi="Times New Roman" w:cs="Times New Roman"/>
          <w:color w:val="231F20"/>
          <w:kern w:val="0"/>
          <w:sz w:val="24"/>
          <w:szCs w:val="24"/>
          <w:lang w:bidi="ar"/>
        </w:rPr>
        <w:t>BMVC</w:t>
      </w:r>
      <w:r>
        <w:rPr>
          <w:rFonts w:ascii="Times New Roman" w:eastAsia="NimbusRomNo9L-Regu" w:hAnsi="Times New Roman" w:cs="Times New Roman"/>
          <w:color w:val="231F20"/>
          <w:kern w:val="0"/>
          <w:sz w:val="24"/>
          <w:szCs w:val="24"/>
          <w:lang w:bidi="ar"/>
        </w:rPr>
        <w:t xml:space="preserve">, 2011. </w:t>
      </w:r>
    </w:p>
    <w:p w14:paraId="7DAA2F14"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[5] M. Everingham, L. Van Gool, C. K. Williams, J. Winn, and A. Zis </w:t>
      </w:r>
      <w:proofErr w:type="spellStart"/>
      <w:r>
        <w:rPr>
          <w:rFonts w:ascii="Times New Roman" w:eastAsia="NimbusRomNo9L-Regu" w:hAnsi="Times New Roman" w:cs="Times New Roman"/>
          <w:color w:val="231F20"/>
          <w:kern w:val="0"/>
          <w:sz w:val="24"/>
          <w:szCs w:val="24"/>
          <w:lang w:bidi="ar"/>
        </w:rPr>
        <w:t>serman</w:t>
      </w:r>
      <w:proofErr w:type="spellEnd"/>
      <w:r>
        <w:rPr>
          <w:rFonts w:ascii="Times New Roman" w:eastAsia="NimbusRomNo9L-Regu" w:hAnsi="Times New Roman" w:cs="Times New Roman"/>
          <w:color w:val="231F20"/>
          <w:kern w:val="0"/>
          <w:sz w:val="24"/>
          <w:szCs w:val="24"/>
          <w:lang w:bidi="ar"/>
        </w:rPr>
        <w:t xml:space="preserve">. The Pascal Visual Object Classes (VOC) Challenge. </w:t>
      </w:r>
      <w:r>
        <w:rPr>
          <w:rFonts w:ascii="Times New Roman" w:eastAsia="NimbusRomNo9L-ReguItal" w:hAnsi="Times New Roman" w:cs="Times New Roman"/>
          <w:color w:val="231F20"/>
          <w:kern w:val="0"/>
          <w:sz w:val="24"/>
          <w:szCs w:val="24"/>
          <w:lang w:bidi="ar"/>
        </w:rPr>
        <w:t>IJCV</w:t>
      </w:r>
      <w:r>
        <w:rPr>
          <w:rFonts w:ascii="Times New Roman" w:eastAsia="NimbusRomNo9L-Regu" w:hAnsi="Times New Roman" w:cs="Times New Roman"/>
          <w:color w:val="231F20"/>
          <w:kern w:val="0"/>
          <w:sz w:val="24"/>
          <w:szCs w:val="24"/>
          <w:lang w:bidi="ar"/>
        </w:rPr>
        <w:t xml:space="preserve">, pages 303–338, 2010. </w:t>
      </w:r>
    </w:p>
    <w:p w14:paraId="04DD037C"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[6]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Fast R-CNN. In </w:t>
      </w:r>
      <w:r>
        <w:rPr>
          <w:rFonts w:ascii="Times New Roman" w:eastAsia="NimbusRomNo9L-ReguItal" w:hAnsi="Times New Roman" w:cs="Times New Roman"/>
          <w:color w:val="231F20"/>
          <w:kern w:val="0"/>
          <w:sz w:val="24"/>
          <w:szCs w:val="24"/>
          <w:lang w:bidi="ar"/>
        </w:rPr>
        <w:t>ICCV</w:t>
      </w:r>
      <w:r>
        <w:rPr>
          <w:rFonts w:ascii="Times New Roman" w:eastAsia="NimbusRomNo9L-Regu" w:hAnsi="Times New Roman" w:cs="Times New Roman"/>
          <w:color w:val="231F20"/>
          <w:kern w:val="0"/>
          <w:sz w:val="24"/>
          <w:szCs w:val="24"/>
          <w:lang w:bidi="ar"/>
        </w:rPr>
        <w:t xml:space="preserve">, 2015. </w:t>
      </w:r>
    </w:p>
    <w:p w14:paraId="2DDB7135"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[7]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J. Donahue, T. Darrell, and J. Malik. Rich feature hierarchies for accurate object detection and semantic segmentation.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2014. </w:t>
      </w:r>
    </w:p>
    <w:p w14:paraId="5692CAD4"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[8] X. </w:t>
      </w:r>
      <w:proofErr w:type="spellStart"/>
      <w:r>
        <w:rPr>
          <w:rFonts w:ascii="Times New Roman" w:eastAsia="NimbusRomNo9L-Regu" w:hAnsi="Times New Roman" w:cs="Times New Roman"/>
          <w:color w:val="231F20"/>
          <w:kern w:val="0"/>
          <w:sz w:val="24"/>
          <w:szCs w:val="24"/>
          <w:lang w:bidi="ar"/>
        </w:rPr>
        <w:t>Glorot</w:t>
      </w:r>
      <w:proofErr w:type="spellEnd"/>
      <w:r>
        <w:rPr>
          <w:rFonts w:ascii="Times New Roman" w:eastAsia="NimbusRomNo9L-Regu" w:hAnsi="Times New Roman" w:cs="Times New Roman"/>
          <w:color w:val="231F20"/>
          <w:kern w:val="0"/>
          <w:sz w:val="24"/>
          <w:szCs w:val="24"/>
          <w:lang w:bidi="ar"/>
        </w:rPr>
        <w:t xml:space="preserve"> and Y. Bengio. Understanding the difficulty of training deep </w:t>
      </w:r>
      <w:proofErr w:type="gramStart"/>
      <w:r>
        <w:rPr>
          <w:rFonts w:ascii="Times New Roman" w:eastAsia="NimbusRomNo9L-Regu" w:hAnsi="Times New Roman" w:cs="Times New Roman"/>
          <w:color w:val="231F20"/>
          <w:kern w:val="0"/>
          <w:sz w:val="24"/>
          <w:szCs w:val="24"/>
          <w:lang w:bidi="ar"/>
        </w:rPr>
        <w:t>feedforward</w:t>
      </w:r>
      <w:proofErr w:type="gramEnd"/>
      <w:r>
        <w:rPr>
          <w:rFonts w:ascii="Times New Roman" w:eastAsia="NimbusRomNo9L-Regu" w:hAnsi="Times New Roman" w:cs="Times New Roman"/>
          <w:color w:val="231F20"/>
          <w:kern w:val="0"/>
          <w:sz w:val="24"/>
          <w:szCs w:val="24"/>
          <w:lang w:bidi="ar"/>
        </w:rPr>
        <w:t xml:space="preserve"> neural networks. In </w:t>
      </w:r>
      <w:r>
        <w:rPr>
          <w:rFonts w:ascii="Times New Roman" w:eastAsia="NimbusRomNo9L-ReguItal" w:hAnsi="Times New Roman" w:cs="Times New Roman"/>
          <w:color w:val="231F20"/>
          <w:kern w:val="0"/>
          <w:sz w:val="24"/>
          <w:szCs w:val="24"/>
          <w:lang w:bidi="ar"/>
        </w:rPr>
        <w:t>AISTATS</w:t>
      </w:r>
      <w:r>
        <w:rPr>
          <w:rFonts w:ascii="Times New Roman" w:eastAsia="NimbusRomNo9L-Regu" w:hAnsi="Times New Roman" w:cs="Times New Roman"/>
          <w:color w:val="231F20"/>
          <w:kern w:val="0"/>
          <w:sz w:val="24"/>
          <w:szCs w:val="24"/>
          <w:lang w:bidi="ar"/>
        </w:rPr>
        <w:t xml:space="preserve">, 2010. </w:t>
      </w:r>
    </w:p>
    <w:p w14:paraId="587C1948"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[9] I. J. Goodfellow, D. Warde-Farley, M. Mirza, A. Courville, and Y. Bengio. </w:t>
      </w:r>
      <w:proofErr w:type="spellStart"/>
      <w:r>
        <w:rPr>
          <w:rFonts w:ascii="Times New Roman" w:eastAsia="NimbusRomNo9L-Regu" w:hAnsi="Times New Roman" w:cs="Times New Roman"/>
          <w:color w:val="231F20"/>
          <w:kern w:val="0"/>
          <w:sz w:val="24"/>
          <w:szCs w:val="24"/>
          <w:lang w:bidi="ar"/>
        </w:rPr>
        <w:t>Maxout</w:t>
      </w:r>
      <w:proofErr w:type="spellEnd"/>
      <w:r>
        <w:rPr>
          <w:rFonts w:ascii="Times New Roman" w:eastAsia="NimbusRomNo9L-Regu" w:hAnsi="Times New Roman" w:cs="Times New Roman"/>
          <w:color w:val="231F20"/>
          <w:kern w:val="0"/>
          <w:sz w:val="24"/>
          <w:szCs w:val="24"/>
          <w:lang w:bidi="ar"/>
        </w:rPr>
        <w:t xml:space="preserve"> networks. </w:t>
      </w:r>
      <w:r>
        <w:rPr>
          <w:rFonts w:ascii="Times New Roman" w:eastAsia="NimbusRomNo9L-ReguItal" w:hAnsi="Times New Roman" w:cs="Times New Roman"/>
          <w:color w:val="231F20"/>
          <w:kern w:val="0"/>
          <w:sz w:val="24"/>
          <w:szCs w:val="24"/>
          <w:lang w:bidi="ar"/>
        </w:rPr>
        <w:t>arXiv:1302.4389</w:t>
      </w:r>
      <w:r>
        <w:rPr>
          <w:rFonts w:ascii="Times New Roman" w:eastAsia="NimbusRomNo9L-Regu" w:hAnsi="Times New Roman" w:cs="Times New Roman"/>
          <w:color w:val="231F20"/>
          <w:kern w:val="0"/>
          <w:sz w:val="24"/>
          <w:szCs w:val="24"/>
          <w:lang w:bidi="ar"/>
        </w:rPr>
        <w:t xml:space="preserve">, 2013. </w:t>
      </w:r>
    </w:p>
    <w:p w14:paraId="2BE2B912"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[10] K. He and J. Sun. Convolutional neural networks at constrained time cost.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2015. </w:t>
      </w:r>
    </w:p>
    <w:p w14:paraId="33E2C02E"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[11] K. He, X. Zhang, S. Ren, and J. Sun. Spatial pyramid pooling in deep convolutional networks for visual recognition. In </w:t>
      </w:r>
      <w:r>
        <w:rPr>
          <w:rFonts w:ascii="Times New Roman" w:eastAsia="NimbusRomNo9L-ReguItal" w:hAnsi="Times New Roman" w:cs="Times New Roman"/>
          <w:color w:val="231F20"/>
          <w:kern w:val="0"/>
          <w:sz w:val="24"/>
          <w:szCs w:val="24"/>
          <w:lang w:bidi="ar"/>
        </w:rPr>
        <w:t>ECCV</w:t>
      </w:r>
      <w:r>
        <w:rPr>
          <w:rFonts w:ascii="Times New Roman" w:eastAsia="NimbusRomNo9L-Regu" w:hAnsi="Times New Roman" w:cs="Times New Roman"/>
          <w:color w:val="231F20"/>
          <w:kern w:val="0"/>
          <w:sz w:val="24"/>
          <w:szCs w:val="24"/>
          <w:lang w:bidi="ar"/>
        </w:rPr>
        <w:t xml:space="preserve">, 2014. </w:t>
      </w:r>
    </w:p>
    <w:p w14:paraId="1CF379FB"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[12] K. He, X. Zhang, S. Ren, and J. Sun. Delving deep into rectifiers: Surpassing human-level performance on </w:t>
      </w:r>
      <w:proofErr w:type="spellStart"/>
      <w:r>
        <w:rPr>
          <w:rFonts w:ascii="Times New Roman" w:eastAsia="NimbusRomNo9L-Regu" w:hAnsi="Times New Roman" w:cs="Times New Roman"/>
          <w:color w:val="231F20"/>
          <w:kern w:val="0"/>
          <w:sz w:val="24"/>
          <w:szCs w:val="24"/>
          <w:lang w:bidi="ar"/>
        </w:rPr>
        <w:t>imagenet</w:t>
      </w:r>
      <w:proofErr w:type="spellEnd"/>
      <w:r>
        <w:rPr>
          <w:rFonts w:ascii="Times New Roman" w:eastAsia="NimbusRomNo9L-Regu" w:hAnsi="Times New Roman" w:cs="Times New Roman"/>
          <w:color w:val="231F20"/>
          <w:kern w:val="0"/>
          <w:sz w:val="24"/>
          <w:szCs w:val="24"/>
          <w:lang w:bidi="ar"/>
        </w:rPr>
        <w:t xml:space="preserve"> classification. In </w:t>
      </w:r>
      <w:r>
        <w:rPr>
          <w:rFonts w:ascii="Times New Roman" w:eastAsia="NimbusRomNo9L-ReguItal" w:hAnsi="Times New Roman" w:cs="Times New Roman"/>
          <w:color w:val="231F20"/>
          <w:kern w:val="0"/>
          <w:sz w:val="24"/>
          <w:szCs w:val="24"/>
          <w:lang w:bidi="ar"/>
        </w:rPr>
        <w:t>ICCV</w:t>
      </w:r>
      <w:r>
        <w:rPr>
          <w:rFonts w:ascii="Times New Roman" w:eastAsia="NimbusRomNo9L-Regu" w:hAnsi="Times New Roman" w:cs="Times New Roman"/>
          <w:color w:val="231F20"/>
          <w:kern w:val="0"/>
          <w:sz w:val="24"/>
          <w:szCs w:val="24"/>
          <w:lang w:bidi="ar"/>
        </w:rPr>
        <w:t xml:space="preserve">, 2015. </w:t>
      </w:r>
    </w:p>
    <w:p w14:paraId="439B60C9"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[13] G. E. Hinton, N. Srivastava, A. </w:t>
      </w:r>
      <w:proofErr w:type="spellStart"/>
      <w:r>
        <w:rPr>
          <w:rFonts w:ascii="Times New Roman" w:eastAsia="NimbusRomNo9L-Regu" w:hAnsi="Times New Roman" w:cs="Times New Roman"/>
          <w:color w:val="231F20"/>
          <w:kern w:val="0"/>
          <w:sz w:val="24"/>
          <w:szCs w:val="24"/>
          <w:lang w:bidi="ar"/>
        </w:rPr>
        <w:t>Krizhevsky</w:t>
      </w:r>
      <w:proofErr w:type="spellEnd"/>
      <w:r>
        <w:rPr>
          <w:rFonts w:ascii="Times New Roman" w:eastAsia="NimbusRomNo9L-Regu" w:hAnsi="Times New Roman" w:cs="Times New Roman"/>
          <w:color w:val="231F20"/>
          <w:kern w:val="0"/>
          <w:sz w:val="24"/>
          <w:szCs w:val="24"/>
          <w:lang w:bidi="ar"/>
        </w:rPr>
        <w:t xml:space="preserve">, I. </w:t>
      </w:r>
      <w:proofErr w:type="spellStart"/>
      <w:r>
        <w:rPr>
          <w:rFonts w:ascii="Times New Roman" w:eastAsia="NimbusRomNo9L-Regu" w:hAnsi="Times New Roman" w:cs="Times New Roman"/>
          <w:color w:val="231F20"/>
          <w:kern w:val="0"/>
          <w:sz w:val="24"/>
          <w:szCs w:val="24"/>
          <w:lang w:bidi="ar"/>
        </w:rPr>
        <w:t>Sutskever</w:t>
      </w:r>
      <w:proofErr w:type="spellEnd"/>
      <w:r>
        <w:rPr>
          <w:rFonts w:ascii="Times New Roman" w:eastAsia="NimbusRomNo9L-Regu" w:hAnsi="Times New Roman" w:cs="Times New Roman"/>
          <w:color w:val="231F20"/>
          <w:kern w:val="0"/>
          <w:sz w:val="24"/>
          <w:szCs w:val="24"/>
          <w:lang w:bidi="ar"/>
        </w:rPr>
        <w:t xml:space="preserve">, and R. R. </w:t>
      </w:r>
      <w:proofErr w:type="spellStart"/>
      <w:r>
        <w:rPr>
          <w:rFonts w:ascii="Times New Roman" w:eastAsia="NimbusRomNo9L-Regu" w:hAnsi="Times New Roman" w:cs="Times New Roman"/>
          <w:color w:val="231F20"/>
          <w:kern w:val="0"/>
          <w:sz w:val="24"/>
          <w:szCs w:val="24"/>
          <w:lang w:bidi="ar"/>
        </w:rPr>
        <w:t>Salakhutdinov</w:t>
      </w:r>
      <w:proofErr w:type="spellEnd"/>
      <w:r>
        <w:rPr>
          <w:rFonts w:ascii="Times New Roman" w:eastAsia="NimbusRomNo9L-Regu" w:hAnsi="Times New Roman" w:cs="Times New Roman"/>
          <w:color w:val="231F20"/>
          <w:kern w:val="0"/>
          <w:sz w:val="24"/>
          <w:szCs w:val="24"/>
          <w:lang w:bidi="ar"/>
        </w:rPr>
        <w:t xml:space="preserve">. Improving neural networks by preventing coadaptation of feature detectors. </w:t>
      </w:r>
      <w:r>
        <w:rPr>
          <w:rFonts w:ascii="Times New Roman" w:eastAsia="NimbusRomNo9L-ReguItal" w:hAnsi="Times New Roman" w:cs="Times New Roman"/>
          <w:color w:val="231F20"/>
          <w:kern w:val="0"/>
          <w:sz w:val="24"/>
          <w:szCs w:val="24"/>
          <w:lang w:bidi="ar"/>
        </w:rPr>
        <w:t>arXiv:1207.0580</w:t>
      </w:r>
      <w:r>
        <w:rPr>
          <w:rFonts w:ascii="Times New Roman" w:eastAsia="NimbusRomNo9L-Regu" w:hAnsi="Times New Roman" w:cs="Times New Roman"/>
          <w:color w:val="231F20"/>
          <w:kern w:val="0"/>
          <w:sz w:val="24"/>
          <w:szCs w:val="24"/>
          <w:lang w:bidi="ar"/>
        </w:rPr>
        <w:t xml:space="preserve">, 2012. </w:t>
      </w:r>
    </w:p>
    <w:p w14:paraId="3ADCC740"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[14] S. Hochreiter. </w:t>
      </w:r>
      <w:proofErr w:type="spellStart"/>
      <w:r>
        <w:rPr>
          <w:rFonts w:ascii="Times New Roman" w:eastAsia="NimbusRomNo9L-Regu" w:hAnsi="Times New Roman" w:cs="Times New Roman"/>
          <w:color w:val="231F20"/>
          <w:kern w:val="0"/>
          <w:sz w:val="24"/>
          <w:szCs w:val="24"/>
          <w:lang w:bidi="ar"/>
        </w:rPr>
        <w:t>Untersuchungen</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zu</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dynamischen</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neuronalen</w:t>
      </w:r>
      <w:proofErr w:type="spellEnd"/>
      <w:r>
        <w:rPr>
          <w:rFonts w:ascii="Times New Roman" w:eastAsia="NimbusRomNo9L-Regu" w:hAnsi="Times New Roman" w:cs="Times New Roman"/>
          <w:color w:val="231F20"/>
          <w:kern w:val="0"/>
          <w:sz w:val="24"/>
          <w:szCs w:val="24"/>
          <w:lang w:bidi="ar"/>
        </w:rPr>
        <w:t xml:space="preserve"> </w:t>
      </w:r>
      <w:proofErr w:type="spellStart"/>
      <w:r>
        <w:rPr>
          <w:rFonts w:ascii="Times New Roman" w:eastAsia="NimbusRomNo9L-Regu" w:hAnsi="Times New Roman" w:cs="Times New Roman"/>
          <w:color w:val="231F20"/>
          <w:kern w:val="0"/>
          <w:sz w:val="24"/>
          <w:szCs w:val="24"/>
          <w:lang w:bidi="ar"/>
        </w:rPr>
        <w:t>netzen</w:t>
      </w:r>
      <w:proofErr w:type="spellEnd"/>
      <w:r>
        <w:rPr>
          <w:rFonts w:ascii="Times New Roman" w:eastAsia="NimbusRomNo9L-Regu" w:hAnsi="Times New Roman" w:cs="Times New Roman"/>
          <w:color w:val="231F20"/>
          <w:kern w:val="0"/>
          <w:sz w:val="24"/>
          <w:szCs w:val="24"/>
          <w:lang w:bidi="ar"/>
        </w:rPr>
        <w:t xml:space="preserve">. </w:t>
      </w:r>
      <w:r>
        <w:rPr>
          <w:rFonts w:ascii="Times New Roman" w:eastAsia="NimbusRomNo9L-ReguItal" w:hAnsi="Times New Roman" w:cs="Times New Roman"/>
          <w:color w:val="231F20"/>
          <w:kern w:val="0"/>
          <w:sz w:val="24"/>
          <w:szCs w:val="24"/>
          <w:lang w:bidi="ar"/>
        </w:rPr>
        <w:t>Diploma thesis, TU Munich</w:t>
      </w:r>
      <w:r>
        <w:rPr>
          <w:rFonts w:ascii="Times New Roman" w:eastAsia="NimbusRomNo9L-Regu" w:hAnsi="Times New Roman" w:cs="Times New Roman"/>
          <w:color w:val="231F20"/>
          <w:kern w:val="0"/>
          <w:sz w:val="24"/>
          <w:szCs w:val="24"/>
          <w:lang w:bidi="ar"/>
        </w:rPr>
        <w:t xml:space="preserve">, 1991. </w:t>
      </w:r>
    </w:p>
    <w:p w14:paraId="42D4BFFC"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[15] S. Hochreiter and J. </w:t>
      </w:r>
      <w:proofErr w:type="spellStart"/>
      <w:r>
        <w:rPr>
          <w:rFonts w:ascii="Times New Roman" w:eastAsia="NimbusRomNo9L-Regu" w:hAnsi="Times New Roman" w:cs="Times New Roman"/>
          <w:color w:val="231F20"/>
          <w:kern w:val="0"/>
          <w:sz w:val="24"/>
          <w:szCs w:val="24"/>
          <w:lang w:bidi="ar"/>
        </w:rPr>
        <w:t>Schmidhuber</w:t>
      </w:r>
      <w:proofErr w:type="spellEnd"/>
      <w:r>
        <w:rPr>
          <w:rFonts w:ascii="Times New Roman" w:eastAsia="NimbusRomNo9L-Regu" w:hAnsi="Times New Roman" w:cs="Times New Roman"/>
          <w:color w:val="231F20"/>
          <w:kern w:val="0"/>
          <w:sz w:val="24"/>
          <w:szCs w:val="24"/>
          <w:lang w:bidi="ar"/>
        </w:rPr>
        <w:t xml:space="preserve">. Long short-term memory. </w:t>
      </w:r>
      <w:r>
        <w:rPr>
          <w:rFonts w:ascii="Times New Roman" w:eastAsia="NimbusRomNo9L-ReguItal" w:hAnsi="Times New Roman" w:cs="Times New Roman"/>
          <w:color w:val="231F20"/>
          <w:kern w:val="0"/>
          <w:sz w:val="24"/>
          <w:szCs w:val="24"/>
          <w:lang w:bidi="ar"/>
        </w:rPr>
        <w:t>Neural computation</w:t>
      </w:r>
      <w:r>
        <w:rPr>
          <w:rFonts w:ascii="Times New Roman" w:eastAsia="NimbusRomNo9L-Regu" w:hAnsi="Times New Roman" w:cs="Times New Roman"/>
          <w:color w:val="231F20"/>
          <w:kern w:val="0"/>
          <w:sz w:val="24"/>
          <w:szCs w:val="24"/>
          <w:lang w:bidi="ar"/>
        </w:rPr>
        <w:t xml:space="preserve">, 9(8):1735–1780, 1997. </w:t>
      </w:r>
    </w:p>
    <w:p w14:paraId="76D6094D"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[16] S. Ioffe and C. Szegedy. Batch normalization: Accelerating deep network training by reducing internal covariate shift. In </w:t>
      </w:r>
      <w:r>
        <w:rPr>
          <w:rFonts w:ascii="Times New Roman" w:eastAsia="NimbusRomNo9L-ReguItal" w:hAnsi="Times New Roman" w:cs="Times New Roman"/>
          <w:color w:val="231F20"/>
          <w:kern w:val="0"/>
          <w:sz w:val="24"/>
          <w:szCs w:val="24"/>
          <w:lang w:bidi="ar"/>
        </w:rPr>
        <w:t>ICML</w:t>
      </w:r>
      <w:r>
        <w:rPr>
          <w:rFonts w:ascii="Times New Roman" w:eastAsia="NimbusRomNo9L-Regu" w:hAnsi="Times New Roman" w:cs="Times New Roman"/>
          <w:color w:val="231F20"/>
          <w:kern w:val="0"/>
          <w:sz w:val="24"/>
          <w:szCs w:val="24"/>
          <w:lang w:bidi="ar"/>
        </w:rPr>
        <w:t xml:space="preserve">, 2015. </w:t>
      </w:r>
    </w:p>
    <w:p w14:paraId="0C2FB840"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[17] H. Jegou, M. </w:t>
      </w:r>
      <w:proofErr w:type="spellStart"/>
      <w:r>
        <w:rPr>
          <w:rFonts w:ascii="Times New Roman" w:eastAsia="NimbusRomNo9L-Regu" w:hAnsi="Times New Roman" w:cs="Times New Roman"/>
          <w:color w:val="231F20"/>
          <w:kern w:val="0"/>
          <w:sz w:val="24"/>
          <w:szCs w:val="24"/>
          <w:lang w:bidi="ar"/>
        </w:rPr>
        <w:t>Douze</w:t>
      </w:r>
      <w:proofErr w:type="spellEnd"/>
      <w:r>
        <w:rPr>
          <w:rFonts w:ascii="Times New Roman" w:eastAsia="NimbusRomNo9L-Regu" w:hAnsi="Times New Roman" w:cs="Times New Roman"/>
          <w:color w:val="231F20"/>
          <w:kern w:val="0"/>
          <w:sz w:val="24"/>
          <w:szCs w:val="24"/>
          <w:lang w:bidi="ar"/>
        </w:rPr>
        <w:t xml:space="preserve">, and C. Schmid. Product quantization for nearest neighbor search. </w:t>
      </w:r>
      <w:r>
        <w:rPr>
          <w:rFonts w:ascii="Times New Roman" w:eastAsia="NimbusRomNo9L-ReguItal" w:hAnsi="Times New Roman" w:cs="Times New Roman"/>
          <w:color w:val="231F20"/>
          <w:kern w:val="0"/>
          <w:sz w:val="24"/>
          <w:szCs w:val="24"/>
          <w:lang w:bidi="ar"/>
        </w:rPr>
        <w:t>TPAMI</w:t>
      </w:r>
      <w:r>
        <w:rPr>
          <w:rFonts w:ascii="Times New Roman" w:eastAsia="NimbusRomNo9L-Regu" w:hAnsi="Times New Roman" w:cs="Times New Roman"/>
          <w:color w:val="231F20"/>
          <w:kern w:val="0"/>
          <w:sz w:val="24"/>
          <w:szCs w:val="24"/>
          <w:lang w:bidi="ar"/>
        </w:rPr>
        <w:t xml:space="preserve">, 33, 2011. </w:t>
      </w:r>
    </w:p>
    <w:p w14:paraId="1DBC2AAC"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lastRenderedPageBreak/>
        <w:t xml:space="preserve">[18] H. Jegou, F. </w:t>
      </w:r>
      <w:proofErr w:type="spellStart"/>
      <w:r>
        <w:rPr>
          <w:rFonts w:ascii="Times New Roman" w:eastAsia="NimbusRomNo9L-Regu" w:hAnsi="Times New Roman" w:cs="Times New Roman"/>
          <w:color w:val="231F20"/>
          <w:kern w:val="0"/>
          <w:sz w:val="24"/>
          <w:szCs w:val="24"/>
          <w:lang w:bidi="ar"/>
        </w:rPr>
        <w:t>Perronnin</w:t>
      </w:r>
      <w:proofErr w:type="spellEnd"/>
      <w:r>
        <w:rPr>
          <w:rFonts w:ascii="Times New Roman" w:eastAsia="NimbusRomNo9L-Regu" w:hAnsi="Times New Roman" w:cs="Times New Roman"/>
          <w:color w:val="231F20"/>
          <w:kern w:val="0"/>
          <w:sz w:val="24"/>
          <w:szCs w:val="24"/>
          <w:lang w:bidi="ar"/>
        </w:rPr>
        <w:t xml:space="preserve">, M. </w:t>
      </w:r>
      <w:proofErr w:type="spellStart"/>
      <w:r>
        <w:rPr>
          <w:rFonts w:ascii="Times New Roman" w:eastAsia="NimbusRomNo9L-Regu" w:hAnsi="Times New Roman" w:cs="Times New Roman"/>
          <w:color w:val="231F20"/>
          <w:kern w:val="0"/>
          <w:sz w:val="24"/>
          <w:szCs w:val="24"/>
          <w:lang w:bidi="ar"/>
        </w:rPr>
        <w:t>Douze</w:t>
      </w:r>
      <w:proofErr w:type="spellEnd"/>
      <w:r>
        <w:rPr>
          <w:rFonts w:ascii="Times New Roman" w:eastAsia="NimbusRomNo9L-Regu" w:hAnsi="Times New Roman" w:cs="Times New Roman"/>
          <w:color w:val="231F20"/>
          <w:kern w:val="0"/>
          <w:sz w:val="24"/>
          <w:szCs w:val="24"/>
          <w:lang w:bidi="ar"/>
        </w:rPr>
        <w:t xml:space="preserve">, J. Sanchez, P. Perez, and C. Schmid. Aggregating local image descriptors into compact codes. </w:t>
      </w:r>
      <w:r>
        <w:rPr>
          <w:rFonts w:ascii="Times New Roman" w:eastAsia="NimbusRomNo9L-ReguItal" w:hAnsi="Times New Roman" w:cs="Times New Roman"/>
          <w:color w:val="231F20"/>
          <w:kern w:val="0"/>
          <w:sz w:val="24"/>
          <w:szCs w:val="24"/>
          <w:lang w:bidi="ar"/>
        </w:rPr>
        <w:t>TPAMI</w:t>
      </w:r>
      <w:r>
        <w:rPr>
          <w:rFonts w:ascii="Times New Roman" w:eastAsia="NimbusRomNo9L-Regu" w:hAnsi="Times New Roman" w:cs="Times New Roman"/>
          <w:color w:val="231F20"/>
          <w:kern w:val="0"/>
          <w:sz w:val="24"/>
          <w:szCs w:val="24"/>
          <w:lang w:bidi="ar"/>
        </w:rPr>
        <w:t xml:space="preserve">, 2012. </w:t>
      </w:r>
    </w:p>
    <w:p w14:paraId="56BDBD88"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[19] Y. Jia, E. Shelhamer, J. Donahue, S. </w:t>
      </w:r>
      <w:proofErr w:type="spellStart"/>
      <w:r>
        <w:rPr>
          <w:rFonts w:ascii="Times New Roman" w:eastAsia="NimbusRomNo9L-Regu" w:hAnsi="Times New Roman" w:cs="Times New Roman"/>
          <w:color w:val="231F20"/>
          <w:kern w:val="0"/>
          <w:sz w:val="24"/>
          <w:szCs w:val="24"/>
          <w:lang w:bidi="ar"/>
        </w:rPr>
        <w:t>Karayev</w:t>
      </w:r>
      <w:proofErr w:type="spellEnd"/>
      <w:r>
        <w:rPr>
          <w:rFonts w:ascii="Times New Roman" w:eastAsia="NimbusRomNo9L-Regu" w:hAnsi="Times New Roman" w:cs="Times New Roman"/>
          <w:color w:val="231F20"/>
          <w:kern w:val="0"/>
          <w:sz w:val="24"/>
          <w:szCs w:val="24"/>
          <w:lang w:bidi="ar"/>
        </w:rPr>
        <w:t xml:space="preserve">, J. Long,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S. Guadarrama, and T. Darrell. Caffe: Convolutional architecture for fast feature embedding. </w:t>
      </w:r>
      <w:r>
        <w:rPr>
          <w:rFonts w:ascii="Times New Roman" w:eastAsia="NimbusRomNo9L-ReguItal" w:hAnsi="Times New Roman" w:cs="Times New Roman"/>
          <w:color w:val="231F20"/>
          <w:kern w:val="0"/>
          <w:sz w:val="24"/>
          <w:szCs w:val="24"/>
          <w:lang w:bidi="ar"/>
        </w:rPr>
        <w:t>arXiv:1408.5093</w:t>
      </w:r>
      <w:r>
        <w:rPr>
          <w:rFonts w:ascii="Times New Roman" w:eastAsia="NimbusRomNo9L-Regu" w:hAnsi="Times New Roman" w:cs="Times New Roman"/>
          <w:color w:val="231F20"/>
          <w:kern w:val="0"/>
          <w:sz w:val="24"/>
          <w:szCs w:val="24"/>
          <w:lang w:bidi="ar"/>
        </w:rPr>
        <w:t xml:space="preserve">, 2014. </w:t>
      </w:r>
    </w:p>
    <w:p w14:paraId="481CFB53"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[20] A. </w:t>
      </w:r>
      <w:proofErr w:type="spellStart"/>
      <w:r>
        <w:rPr>
          <w:rFonts w:ascii="Times New Roman" w:eastAsia="NimbusRomNo9L-Regu" w:hAnsi="Times New Roman" w:cs="Times New Roman"/>
          <w:color w:val="231F20"/>
          <w:kern w:val="0"/>
          <w:sz w:val="24"/>
          <w:szCs w:val="24"/>
          <w:lang w:bidi="ar"/>
        </w:rPr>
        <w:t>Krizhevsky</w:t>
      </w:r>
      <w:proofErr w:type="spellEnd"/>
      <w:r>
        <w:rPr>
          <w:rFonts w:ascii="Times New Roman" w:eastAsia="NimbusRomNo9L-Regu" w:hAnsi="Times New Roman" w:cs="Times New Roman"/>
          <w:color w:val="231F20"/>
          <w:kern w:val="0"/>
          <w:sz w:val="24"/>
          <w:szCs w:val="24"/>
          <w:lang w:bidi="ar"/>
        </w:rPr>
        <w:t xml:space="preserve">. Learning multiple layers of features from tiny images. </w:t>
      </w:r>
      <w:r>
        <w:rPr>
          <w:rFonts w:ascii="Times New Roman" w:eastAsia="NimbusRomNo9L-ReguItal" w:hAnsi="Times New Roman" w:cs="Times New Roman"/>
          <w:color w:val="231F20"/>
          <w:kern w:val="0"/>
          <w:sz w:val="24"/>
          <w:szCs w:val="24"/>
          <w:lang w:bidi="ar"/>
        </w:rPr>
        <w:t>Tech Report</w:t>
      </w:r>
      <w:r>
        <w:rPr>
          <w:rFonts w:ascii="Times New Roman" w:eastAsia="NimbusRomNo9L-Regu" w:hAnsi="Times New Roman" w:cs="Times New Roman"/>
          <w:color w:val="231F20"/>
          <w:kern w:val="0"/>
          <w:sz w:val="24"/>
          <w:szCs w:val="24"/>
          <w:lang w:bidi="ar"/>
        </w:rPr>
        <w:t xml:space="preserve">, 2009. </w:t>
      </w:r>
    </w:p>
    <w:p w14:paraId="1AE26EBB"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[21] A. </w:t>
      </w:r>
      <w:proofErr w:type="spellStart"/>
      <w:r>
        <w:rPr>
          <w:rFonts w:ascii="Times New Roman" w:eastAsia="NimbusRomNo9L-Regu" w:hAnsi="Times New Roman" w:cs="Times New Roman"/>
          <w:color w:val="231F20"/>
          <w:kern w:val="0"/>
          <w:sz w:val="24"/>
          <w:szCs w:val="24"/>
          <w:lang w:bidi="ar"/>
        </w:rPr>
        <w:t>Krizhevsky</w:t>
      </w:r>
      <w:proofErr w:type="spellEnd"/>
      <w:r>
        <w:rPr>
          <w:rFonts w:ascii="Times New Roman" w:eastAsia="NimbusRomNo9L-Regu" w:hAnsi="Times New Roman" w:cs="Times New Roman"/>
          <w:color w:val="231F20"/>
          <w:kern w:val="0"/>
          <w:sz w:val="24"/>
          <w:szCs w:val="24"/>
          <w:lang w:bidi="ar"/>
        </w:rPr>
        <w:t xml:space="preserve">, I. </w:t>
      </w:r>
      <w:proofErr w:type="spellStart"/>
      <w:r>
        <w:rPr>
          <w:rFonts w:ascii="Times New Roman" w:eastAsia="NimbusRomNo9L-Regu" w:hAnsi="Times New Roman" w:cs="Times New Roman"/>
          <w:color w:val="231F20"/>
          <w:kern w:val="0"/>
          <w:sz w:val="24"/>
          <w:szCs w:val="24"/>
          <w:lang w:bidi="ar"/>
        </w:rPr>
        <w:t>Sutskever</w:t>
      </w:r>
      <w:proofErr w:type="spellEnd"/>
      <w:r>
        <w:rPr>
          <w:rFonts w:ascii="Times New Roman" w:eastAsia="NimbusRomNo9L-Regu" w:hAnsi="Times New Roman" w:cs="Times New Roman"/>
          <w:color w:val="231F20"/>
          <w:kern w:val="0"/>
          <w:sz w:val="24"/>
          <w:szCs w:val="24"/>
          <w:lang w:bidi="ar"/>
        </w:rPr>
        <w:t xml:space="preserve">, and G. Hinton. </w:t>
      </w:r>
      <w:proofErr w:type="spellStart"/>
      <w:r>
        <w:rPr>
          <w:rFonts w:ascii="Times New Roman" w:eastAsia="NimbusRomNo9L-Regu" w:hAnsi="Times New Roman" w:cs="Times New Roman"/>
          <w:color w:val="231F20"/>
          <w:kern w:val="0"/>
          <w:sz w:val="24"/>
          <w:szCs w:val="24"/>
          <w:lang w:bidi="ar"/>
        </w:rPr>
        <w:t>Imagenet</w:t>
      </w:r>
      <w:proofErr w:type="spellEnd"/>
      <w:r>
        <w:rPr>
          <w:rFonts w:ascii="Times New Roman" w:eastAsia="NimbusRomNo9L-Regu" w:hAnsi="Times New Roman" w:cs="Times New Roman"/>
          <w:color w:val="231F20"/>
          <w:kern w:val="0"/>
          <w:sz w:val="24"/>
          <w:szCs w:val="24"/>
          <w:lang w:bidi="ar"/>
        </w:rPr>
        <w:t xml:space="preserve"> classification with deep convolutional neural networks. In </w:t>
      </w:r>
      <w:r>
        <w:rPr>
          <w:rFonts w:ascii="Times New Roman" w:eastAsia="NimbusRomNo9L-ReguItal" w:hAnsi="Times New Roman" w:cs="Times New Roman"/>
          <w:color w:val="231F20"/>
          <w:kern w:val="0"/>
          <w:sz w:val="24"/>
          <w:szCs w:val="24"/>
          <w:lang w:bidi="ar"/>
        </w:rPr>
        <w:t>NIPS</w:t>
      </w:r>
      <w:r>
        <w:rPr>
          <w:rFonts w:ascii="Times New Roman" w:eastAsia="NimbusRomNo9L-Regu" w:hAnsi="Times New Roman" w:cs="Times New Roman"/>
          <w:color w:val="231F20"/>
          <w:kern w:val="0"/>
          <w:sz w:val="24"/>
          <w:szCs w:val="24"/>
          <w:lang w:bidi="ar"/>
        </w:rPr>
        <w:t xml:space="preserve">, 2012. </w:t>
      </w:r>
    </w:p>
    <w:p w14:paraId="7BBEABA9"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[22] Y. LeCun, B. Boser, J. S. Denker, D. Henderson, R. E. Howard, W. Hubbard, and L. D. Jackel. Backpropagation applied to handwritten zip code recognition. </w:t>
      </w:r>
      <w:r>
        <w:rPr>
          <w:rFonts w:ascii="Times New Roman" w:eastAsia="NimbusRomNo9L-ReguItal" w:hAnsi="Times New Roman" w:cs="Times New Roman"/>
          <w:color w:val="231F20"/>
          <w:kern w:val="0"/>
          <w:sz w:val="24"/>
          <w:szCs w:val="24"/>
          <w:lang w:bidi="ar"/>
        </w:rPr>
        <w:t>Neural computation</w:t>
      </w:r>
      <w:r>
        <w:rPr>
          <w:rFonts w:ascii="Times New Roman" w:eastAsia="NimbusRomNo9L-Regu" w:hAnsi="Times New Roman" w:cs="Times New Roman"/>
          <w:color w:val="231F20"/>
          <w:kern w:val="0"/>
          <w:sz w:val="24"/>
          <w:szCs w:val="24"/>
          <w:lang w:bidi="ar"/>
        </w:rPr>
        <w:t xml:space="preserve">, 1989. </w:t>
      </w:r>
    </w:p>
    <w:p w14:paraId="5CCC6748"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[23] Y. LeCun, L. </w:t>
      </w:r>
      <w:proofErr w:type="spellStart"/>
      <w:r>
        <w:rPr>
          <w:rFonts w:ascii="Times New Roman" w:eastAsia="NimbusRomNo9L-Regu" w:hAnsi="Times New Roman" w:cs="Times New Roman"/>
          <w:color w:val="231F20"/>
          <w:kern w:val="0"/>
          <w:sz w:val="24"/>
          <w:szCs w:val="24"/>
          <w:lang w:bidi="ar"/>
        </w:rPr>
        <w:t>Bottou</w:t>
      </w:r>
      <w:proofErr w:type="spellEnd"/>
      <w:r>
        <w:rPr>
          <w:rFonts w:ascii="Times New Roman" w:eastAsia="NimbusRomNo9L-Regu" w:hAnsi="Times New Roman" w:cs="Times New Roman"/>
          <w:color w:val="231F20"/>
          <w:kern w:val="0"/>
          <w:sz w:val="24"/>
          <w:szCs w:val="24"/>
          <w:lang w:bidi="ar"/>
        </w:rPr>
        <w:t xml:space="preserve">, G. B. Orr, and K.-R. Muller. Efficient backprop. In </w:t>
      </w:r>
      <w:r>
        <w:rPr>
          <w:rFonts w:ascii="Times New Roman" w:eastAsia="NimbusRomNo9L-ReguItal" w:hAnsi="Times New Roman" w:cs="Times New Roman"/>
          <w:color w:val="231F20"/>
          <w:kern w:val="0"/>
          <w:sz w:val="24"/>
          <w:szCs w:val="24"/>
          <w:lang w:bidi="ar"/>
        </w:rPr>
        <w:t>Neural Networks: Tricks of the Trade</w:t>
      </w:r>
      <w:r>
        <w:rPr>
          <w:rFonts w:ascii="Times New Roman" w:eastAsia="NimbusRomNo9L-Regu" w:hAnsi="Times New Roman" w:cs="Times New Roman"/>
          <w:color w:val="231F20"/>
          <w:kern w:val="0"/>
          <w:sz w:val="24"/>
          <w:szCs w:val="24"/>
          <w:lang w:bidi="ar"/>
        </w:rPr>
        <w:t xml:space="preserve">, pages 9–50. Springer, 1998. </w:t>
      </w:r>
    </w:p>
    <w:p w14:paraId="28A31CC9"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[24] C.-Y. Lee, S. Xie, P. Gallagher, Z. Zhang, and Z. Tu. </w:t>
      </w:r>
      <w:proofErr w:type="spellStart"/>
      <w:r>
        <w:rPr>
          <w:rFonts w:ascii="Times New Roman" w:eastAsia="NimbusRomNo9L-Regu" w:hAnsi="Times New Roman" w:cs="Times New Roman"/>
          <w:color w:val="231F20"/>
          <w:kern w:val="0"/>
          <w:sz w:val="24"/>
          <w:szCs w:val="24"/>
          <w:lang w:bidi="ar"/>
        </w:rPr>
        <w:t>Deeplysupervised</w:t>
      </w:r>
      <w:proofErr w:type="spellEnd"/>
      <w:r>
        <w:rPr>
          <w:rFonts w:ascii="Times New Roman" w:eastAsia="NimbusRomNo9L-Regu" w:hAnsi="Times New Roman" w:cs="Times New Roman"/>
          <w:color w:val="231F20"/>
          <w:kern w:val="0"/>
          <w:sz w:val="24"/>
          <w:szCs w:val="24"/>
          <w:lang w:bidi="ar"/>
        </w:rPr>
        <w:t xml:space="preserve"> nets. </w:t>
      </w:r>
      <w:r>
        <w:rPr>
          <w:rFonts w:ascii="Times New Roman" w:eastAsia="NimbusRomNo9L-ReguItal" w:hAnsi="Times New Roman" w:cs="Times New Roman"/>
          <w:color w:val="231F20"/>
          <w:kern w:val="0"/>
          <w:sz w:val="24"/>
          <w:szCs w:val="24"/>
          <w:lang w:bidi="ar"/>
        </w:rPr>
        <w:t>arXiv:1409.5185</w:t>
      </w:r>
      <w:r>
        <w:rPr>
          <w:rFonts w:ascii="Times New Roman" w:eastAsia="NimbusRomNo9L-Regu" w:hAnsi="Times New Roman" w:cs="Times New Roman"/>
          <w:color w:val="231F20"/>
          <w:kern w:val="0"/>
          <w:sz w:val="24"/>
          <w:szCs w:val="24"/>
          <w:lang w:bidi="ar"/>
        </w:rPr>
        <w:t xml:space="preserve">, 2014. </w:t>
      </w:r>
    </w:p>
    <w:p w14:paraId="14940684"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[25] M. Lin, Q. Chen, and S. Yan. Network in network. </w:t>
      </w:r>
      <w:r>
        <w:rPr>
          <w:rFonts w:ascii="Times New Roman" w:eastAsia="NimbusRomNo9L-ReguItal" w:hAnsi="Times New Roman" w:cs="Times New Roman"/>
          <w:color w:val="231F20"/>
          <w:kern w:val="0"/>
          <w:sz w:val="24"/>
          <w:szCs w:val="24"/>
          <w:lang w:bidi="ar"/>
        </w:rPr>
        <w:t>arXiv:1312.4400</w:t>
      </w:r>
      <w:r>
        <w:rPr>
          <w:rFonts w:ascii="Times New Roman" w:eastAsia="NimbusRomNo9L-Regu" w:hAnsi="Times New Roman" w:cs="Times New Roman"/>
          <w:color w:val="231F20"/>
          <w:kern w:val="0"/>
          <w:sz w:val="24"/>
          <w:szCs w:val="24"/>
          <w:lang w:bidi="ar"/>
        </w:rPr>
        <w:t xml:space="preserve">, 2013. </w:t>
      </w:r>
    </w:p>
    <w:p w14:paraId="0DCAB1F9"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[26] T.-Y. Lin, M. Maire, S. Belongie, J. Hays, P. Perona, D. Ramanan, P. Dollar, and C. L. </w:t>
      </w:r>
      <w:proofErr w:type="spellStart"/>
      <w:r>
        <w:rPr>
          <w:rFonts w:ascii="Times New Roman" w:eastAsia="NimbusRomNo9L-Regu" w:hAnsi="Times New Roman" w:cs="Times New Roman"/>
          <w:color w:val="231F20"/>
          <w:kern w:val="0"/>
          <w:sz w:val="24"/>
          <w:szCs w:val="24"/>
          <w:lang w:bidi="ar"/>
        </w:rPr>
        <w:t>Zitnick</w:t>
      </w:r>
      <w:proofErr w:type="spellEnd"/>
      <w:r>
        <w:rPr>
          <w:rFonts w:ascii="Times New Roman" w:eastAsia="NimbusRomNo9L-Regu" w:hAnsi="Times New Roman" w:cs="Times New Roman"/>
          <w:color w:val="231F20"/>
          <w:kern w:val="0"/>
          <w:sz w:val="24"/>
          <w:szCs w:val="24"/>
          <w:lang w:bidi="ar"/>
        </w:rPr>
        <w:t xml:space="preserve">. Microsoft COCO: Common objects in ´ context. In </w:t>
      </w:r>
      <w:r>
        <w:rPr>
          <w:rFonts w:ascii="Times New Roman" w:eastAsia="NimbusRomNo9L-ReguItal" w:hAnsi="Times New Roman" w:cs="Times New Roman"/>
          <w:color w:val="231F20"/>
          <w:kern w:val="0"/>
          <w:sz w:val="24"/>
          <w:szCs w:val="24"/>
          <w:lang w:bidi="ar"/>
        </w:rPr>
        <w:t>ECCV</w:t>
      </w:r>
      <w:r>
        <w:rPr>
          <w:rFonts w:ascii="Times New Roman" w:eastAsia="NimbusRomNo9L-Regu" w:hAnsi="Times New Roman" w:cs="Times New Roman"/>
          <w:color w:val="231F20"/>
          <w:kern w:val="0"/>
          <w:sz w:val="24"/>
          <w:szCs w:val="24"/>
          <w:lang w:bidi="ar"/>
        </w:rPr>
        <w:t xml:space="preserve">. 2014. </w:t>
      </w:r>
    </w:p>
    <w:p w14:paraId="341A63E4"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[27] J. Long, E. Shelhamer, and T. Darrell. Fully convolutional networks for semantic segmentation.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2015.</w:t>
      </w:r>
    </w:p>
    <w:p w14:paraId="7376F1C6"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[28] G. Montufar, R. </w:t>
      </w:r>
      <w:proofErr w:type="spellStart"/>
      <w:r>
        <w:rPr>
          <w:rFonts w:ascii="Times New Roman" w:eastAsia="NimbusRomNo9L-Regu" w:hAnsi="Times New Roman" w:cs="Times New Roman"/>
          <w:color w:val="231F20"/>
          <w:kern w:val="0"/>
          <w:sz w:val="24"/>
          <w:szCs w:val="24"/>
          <w:lang w:bidi="ar"/>
        </w:rPr>
        <w:t>Pascanu</w:t>
      </w:r>
      <w:proofErr w:type="spellEnd"/>
      <w:r>
        <w:rPr>
          <w:rFonts w:ascii="Times New Roman" w:eastAsia="NimbusRomNo9L-Regu" w:hAnsi="Times New Roman" w:cs="Times New Roman"/>
          <w:color w:val="231F20"/>
          <w:kern w:val="0"/>
          <w:sz w:val="24"/>
          <w:szCs w:val="24"/>
          <w:lang w:bidi="ar"/>
        </w:rPr>
        <w:t xml:space="preserve">, K. Cho, and Y. Bengio. On the number of ´ linear regions of deep neural networks. In </w:t>
      </w:r>
      <w:r>
        <w:rPr>
          <w:rFonts w:ascii="Times New Roman" w:eastAsia="NimbusRomNo9L-ReguItal" w:hAnsi="Times New Roman" w:cs="Times New Roman"/>
          <w:color w:val="231F20"/>
          <w:kern w:val="0"/>
          <w:sz w:val="24"/>
          <w:szCs w:val="24"/>
          <w:lang w:bidi="ar"/>
        </w:rPr>
        <w:t>NIPS</w:t>
      </w:r>
      <w:r>
        <w:rPr>
          <w:rFonts w:ascii="Times New Roman" w:eastAsia="NimbusRomNo9L-Regu" w:hAnsi="Times New Roman" w:cs="Times New Roman"/>
          <w:color w:val="231F20"/>
          <w:kern w:val="0"/>
          <w:sz w:val="24"/>
          <w:szCs w:val="24"/>
          <w:lang w:bidi="ar"/>
        </w:rPr>
        <w:t xml:space="preserve">, 2014. </w:t>
      </w:r>
    </w:p>
    <w:p w14:paraId="352631DD"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[29] V. Nair and G. E. Hinton. Rectified linear units improve restricted </w:t>
      </w:r>
      <w:proofErr w:type="spellStart"/>
      <w:r>
        <w:rPr>
          <w:rFonts w:ascii="Times New Roman" w:eastAsia="NimbusRomNo9L-Regu" w:hAnsi="Times New Roman" w:cs="Times New Roman"/>
          <w:color w:val="231F20"/>
          <w:kern w:val="0"/>
          <w:sz w:val="24"/>
          <w:szCs w:val="24"/>
          <w:lang w:bidi="ar"/>
        </w:rPr>
        <w:t>boltzmann</w:t>
      </w:r>
      <w:proofErr w:type="spellEnd"/>
      <w:r>
        <w:rPr>
          <w:rFonts w:ascii="Times New Roman" w:eastAsia="NimbusRomNo9L-Regu" w:hAnsi="Times New Roman" w:cs="Times New Roman"/>
          <w:color w:val="231F20"/>
          <w:kern w:val="0"/>
          <w:sz w:val="24"/>
          <w:szCs w:val="24"/>
          <w:lang w:bidi="ar"/>
        </w:rPr>
        <w:t xml:space="preserve"> machines. In </w:t>
      </w:r>
      <w:r>
        <w:rPr>
          <w:rFonts w:ascii="Times New Roman" w:eastAsia="NimbusRomNo9L-ReguItal" w:hAnsi="Times New Roman" w:cs="Times New Roman"/>
          <w:color w:val="231F20"/>
          <w:kern w:val="0"/>
          <w:sz w:val="24"/>
          <w:szCs w:val="24"/>
          <w:lang w:bidi="ar"/>
        </w:rPr>
        <w:t>ICML</w:t>
      </w:r>
      <w:r>
        <w:rPr>
          <w:rFonts w:ascii="Times New Roman" w:eastAsia="NimbusRomNo9L-Regu" w:hAnsi="Times New Roman" w:cs="Times New Roman"/>
          <w:color w:val="231F20"/>
          <w:kern w:val="0"/>
          <w:sz w:val="24"/>
          <w:szCs w:val="24"/>
          <w:lang w:bidi="ar"/>
        </w:rPr>
        <w:t xml:space="preserve">, 2010. </w:t>
      </w:r>
    </w:p>
    <w:p w14:paraId="1553CBB9"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[30] F. </w:t>
      </w:r>
      <w:proofErr w:type="spellStart"/>
      <w:r>
        <w:rPr>
          <w:rFonts w:ascii="Times New Roman" w:eastAsia="NimbusRomNo9L-Regu" w:hAnsi="Times New Roman" w:cs="Times New Roman"/>
          <w:color w:val="231F20"/>
          <w:kern w:val="0"/>
          <w:sz w:val="24"/>
          <w:szCs w:val="24"/>
          <w:lang w:bidi="ar"/>
        </w:rPr>
        <w:t>Perronnin</w:t>
      </w:r>
      <w:proofErr w:type="spellEnd"/>
      <w:r>
        <w:rPr>
          <w:rFonts w:ascii="Times New Roman" w:eastAsia="NimbusRomNo9L-Regu" w:hAnsi="Times New Roman" w:cs="Times New Roman"/>
          <w:color w:val="231F20"/>
          <w:kern w:val="0"/>
          <w:sz w:val="24"/>
          <w:szCs w:val="24"/>
          <w:lang w:bidi="ar"/>
        </w:rPr>
        <w:t xml:space="preserve"> and C. Dance. Fisher kernels on visual vocabularies for image categorization.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2007. </w:t>
      </w:r>
    </w:p>
    <w:p w14:paraId="4ABB22EA"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[31] T. Raiko, H. </w:t>
      </w:r>
      <w:proofErr w:type="spellStart"/>
      <w:r>
        <w:rPr>
          <w:rFonts w:ascii="Times New Roman" w:eastAsia="NimbusRomNo9L-Regu" w:hAnsi="Times New Roman" w:cs="Times New Roman"/>
          <w:color w:val="231F20"/>
          <w:kern w:val="0"/>
          <w:sz w:val="24"/>
          <w:szCs w:val="24"/>
          <w:lang w:bidi="ar"/>
        </w:rPr>
        <w:t>Valpola</w:t>
      </w:r>
      <w:proofErr w:type="spellEnd"/>
      <w:r>
        <w:rPr>
          <w:rFonts w:ascii="Times New Roman" w:eastAsia="NimbusRomNo9L-Regu" w:hAnsi="Times New Roman" w:cs="Times New Roman"/>
          <w:color w:val="231F20"/>
          <w:kern w:val="0"/>
          <w:sz w:val="24"/>
          <w:szCs w:val="24"/>
          <w:lang w:bidi="ar"/>
        </w:rPr>
        <w:t xml:space="preserve">, and Y. LeCun. Deep learning </w:t>
      </w:r>
      <w:proofErr w:type="gramStart"/>
      <w:r>
        <w:rPr>
          <w:rFonts w:ascii="Times New Roman" w:eastAsia="NimbusRomNo9L-Regu" w:hAnsi="Times New Roman" w:cs="Times New Roman"/>
          <w:color w:val="231F20"/>
          <w:kern w:val="0"/>
          <w:sz w:val="24"/>
          <w:szCs w:val="24"/>
          <w:lang w:bidi="ar"/>
        </w:rPr>
        <w:t>made</w:t>
      </w:r>
      <w:proofErr w:type="gramEnd"/>
      <w:r>
        <w:rPr>
          <w:rFonts w:ascii="Times New Roman" w:eastAsia="NimbusRomNo9L-Regu" w:hAnsi="Times New Roman" w:cs="Times New Roman"/>
          <w:color w:val="231F20"/>
          <w:kern w:val="0"/>
          <w:sz w:val="24"/>
          <w:szCs w:val="24"/>
          <w:lang w:bidi="ar"/>
        </w:rPr>
        <w:t xml:space="preserve"> easier by linear transformations in </w:t>
      </w:r>
      <w:proofErr w:type="spellStart"/>
      <w:r>
        <w:rPr>
          <w:rFonts w:ascii="Times New Roman" w:eastAsia="NimbusRomNo9L-Regu" w:hAnsi="Times New Roman" w:cs="Times New Roman"/>
          <w:color w:val="231F20"/>
          <w:kern w:val="0"/>
          <w:sz w:val="24"/>
          <w:szCs w:val="24"/>
          <w:lang w:bidi="ar"/>
        </w:rPr>
        <w:t>perceptrons</w:t>
      </w:r>
      <w:proofErr w:type="spellEnd"/>
      <w:r>
        <w:rPr>
          <w:rFonts w:ascii="Times New Roman" w:eastAsia="NimbusRomNo9L-Regu" w:hAnsi="Times New Roman" w:cs="Times New Roman"/>
          <w:color w:val="231F20"/>
          <w:kern w:val="0"/>
          <w:sz w:val="24"/>
          <w:szCs w:val="24"/>
          <w:lang w:bidi="ar"/>
        </w:rPr>
        <w:t xml:space="preserve">. In </w:t>
      </w:r>
      <w:r>
        <w:rPr>
          <w:rFonts w:ascii="Times New Roman" w:eastAsia="NimbusRomNo9L-ReguItal" w:hAnsi="Times New Roman" w:cs="Times New Roman"/>
          <w:color w:val="231F20"/>
          <w:kern w:val="0"/>
          <w:sz w:val="24"/>
          <w:szCs w:val="24"/>
          <w:lang w:bidi="ar"/>
        </w:rPr>
        <w:t>AISTATS</w:t>
      </w:r>
      <w:r>
        <w:rPr>
          <w:rFonts w:ascii="Times New Roman" w:eastAsia="NimbusRomNo9L-Regu" w:hAnsi="Times New Roman" w:cs="Times New Roman"/>
          <w:color w:val="231F20"/>
          <w:kern w:val="0"/>
          <w:sz w:val="24"/>
          <w:szCs w:val="24"/>
          <w:lang w:bidi="ar"/>
        </w:rPr>
        <w:t xml:space="preserve">, 2012. </w:t>
      </w:r>
    </w:p>
    <w:p w14:paraId="08375962"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[32] S. Ren, K. He, R. </w:t>
      </w:r>
      <w:proofErr w:type="spellStart"/>
      <w:r>
        <w:rPr>
          <w:rFonts w:ascii="Times New Roman" w:eastAsia="NimbusRomNo9L-Regu" w:hAnsi="Times New Roman" w:cs="Times New Roman"/>
          <w:color w:val="231F20"/>
          <w:kern w:val="0"/>
          <w:sz w:val="24"/>
          <w:szCs w:val="24"/>
          <w:lang w:bidi="ar"/>
        </w:rPr>
        <w:t>Girshick</w:t>
      </w:r>
      <w:proofErr w:type="spellEnd"/>
      <w:r>
        <w:rPr>
          <w:rFonts w:ascii="Times New Roman" w:eastAsia="NimbusRomNo9L-Regu" w:hAnsi="Times New Roman" w:cs="Times New Roman"/>
          <w:color w:val="231F20"/>
          <w:kern w:val="0"/>
          <w:sz w:val="24"/>
          <w:szCs w:val="24"/>
          <w:lang w:bidi="ar"/>
        </w:rPr>
        <w:t xml:space="preserve">, and J. Sun. Faster R-CNN: Towards real-time object detection with </w:t>
      </w:r>
      <w:proofErr w:type="gramStart"/>
      <w:r>
        <w:rPr>
          <w:rFonts w:ascii="Times New Roman" w:eastAsia="NimbusRomNo9L-Regu" w:hAnsi="Times New Roman" w:cs="Times New Roman"/>
          <w:color w:val="231F20"/>
          <w:kern w:val="0"/>
          <w:sz w:val="24"/>
          <w:szCs w:val="24"/>
          <w:lang w:bidi="ar"/>
        </w:rPr>
        <w:t>region</w:t>
      </w:r>
      <w:proofErr w:type="gramEnd"/>
      <w:r>
        <w:rPr>
          <w:rFonts w:ascii="Times New Roman" w:eastAsia="NimbusRomNo9L-Regu" w:hAnsi="Times New Roman" w:cs="Times New Roman"/>
          <w:color w:val="231F20"/>
          <w:kern w:val="0"/>
          <w:sz w:val="24"/>
          <w:szCs w:val="24"/>
          <w:lang w:bidi="ar"/>
        </w:rPr>
        <w:t xml:space="preserve"> proposal networks. In </w:t>
      </w:r>
      <w:r>
        <w:rPr>
          <w:rFonts w:ascii="Times New Roman" w:eastAsia="NimbusRomNo9L-ReguItal" w:hAnsi="Times New Roman" w:cs="Times New Roman"/>
          <w:color w:val="231F20"/>
          <w:kern w:val="0"/>
          <w:sz w:val="24"/>
          <w:szCs w:val="24"/>
          <w:lang w:bidi="ar"/>
        </w:rPr>
        <w:t>NIPS</w:t>
      </w:r>
      <w:r>
        <w:rPr>
          <w:rFonts w:ascii="Times New Roman" w:eastAsia="NimbusRomNo9L-Regu" w:hAnsi="Times New Roman" w:cs="Times New Roman"/>
          <w:color w:val="231F20"/>
          <w:kern w:val="0"/>
          <w:sz w:val="24"/>
          <w:szCs w:val="24"/>
          <w:lang w:bidi="ar"/>
        </w:rPr>
        <w:t xml:space="preserve">, 2015. </w:t>
      </w:r>
    </w:p>
    <w:p w14:paraId="4E6CA711"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[33] B. D. Ripley. </w:t>
      </w:r>
      <w:r>
        <w:rPr>
          <w:rFonts w:ascii="Times New Roman" w:eastAsia="NimbusRomNo9L-ReguItal" w:hAnsi="Times New Roman" w:cs="Times New Roman"/>
          <w:color w:val="231F20"/>
          <w:kern w:val="0"/>
          <w:sz w:val="24"/>
          <w:szCs w:val="24"/>
          <w:lang w:bidi="ar"/>
        </w:rPr>
        <w:t>Pattern recognition and neural networks</w:t>
      </w:r>
      <w:r>
        <w:rPr>
          <w:rFonts w:ascii="Times New Roman" w:eastAsia="NimbusRomNo9L-Regu" w:hAnsi="Times New Roman" w:cs="Times New Roman"/>
          <w:color w:val="231F20"/>
          <w:kern w:val="0"/>
          <w:sz w:val="24"/>
          <w:szCs w:val="24"/>
          <w:lang w:bidi="ar"/>
        </w:rPr>
        <w:t xml:space="preserve">. Cambridge university press, 1996. </w:t>
      </w:r>
    </w:p>
    <w:p w14:paraId="3952264C"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[34] A. Romero, N. Ballas, S. E. Kahou, A. </w:t>
      </w:r>
      <w:proofErr w:type="spellStart"/>
      <w:r>
        <w:rPr>
          <w:rFonts w:ascii="Times New Roman" w:eastAsia="NimbusRomNo9L-Regu" w:hAnsi="Times New Roman" w:cs="Times New Roman"/>
          <w:color w:val="231F20"/>
          <w:kern w:val="0"/>
          <w:sz w:val="24"/>
          <w:szCs w:val="24"/>
          <w:lang w:bidi="ar"/>
        </w:rPr>
        <w:t>Chassang</w:t>
      </w:r>
      <w:proofErr w:type="spellEnd"/>
      <w:r>
        <w:rPr>
          <w:rFonts w:ascii="Times New Roman" w:eastAsia="NimbusRomNo9L-Regu" w:hAnsi="Times New Roman" w:cs="Times New Roman"/>
          <w:color w:val="231F20"/>
          <w:kern w:val="0"/>
          <w:sz w:val="24"/>
          <w:szCs w:val="24"/>
          <w:lang w:bidi="ar"/>
        </w:rPr>
        <w:t xml:space="preserve">, C. Gatta, and Y. Bengio. </w:t>
      </w:r>
      <w:proofErr w:type="spellStart"/>
      <w:r>
        <w:rPr>
          <w:rFonts w:ascii="Times New Roman" w:eastAsia="NimbusRomNo9L-Regu" w:hAnsi="Times New Roman" w:cs="Times New Roman"/>
          <w:color w:val="231F20"/>
          <w:kern w:val="0"/>
          <w:sz w:val="24"/>
          <w:szCs w:val="24"/>
          <w:lang w:bidi="ar"/>
        </w:rPr>
        <w:t>Fitnets</w:t>
      </w:r>
      <w:proofErr w:type="spellEnd"/>
      <w:r>
        <w:rPr>
          <w:rFonts w:ascii="Times New Roman" w:eastAsia="NimbusRomNo9L-Regu" w:hAnsi="Times New Roman" w:cs="Times New Roman"/>
          <w:color w:val="231F20"/>
          <w:kern w:val="0"/>
          <w:sz w:val="24"/>
          <w:szCs w:val="24"/>
          <w:lang w:bidi="ar"/>
        </w:rPr>
        <w:t xml:space="preserve">: Hints for thin deep nets. In </w:t>
      </w:r>
      <w:r>
        <w:rPr>
          <w:rFonts w:ascii="Times New Roman" w:eastAsia="NimbusRomNo9L-ReguItal" w:hAnsi="Times New Roman" w:cs="Times New Roman"/>
          <w:color w:val="231F20"/>
          <w:kern w:val="0"/>
          <w:sz w:val="24"/>
          <w:szCs w:val="24"/>
          <w:lang w:bidi="ar"/>
        </w:rPr>
        <w:t>ICLR</w:t>
      </w:r>
      <w:r>
        <w:rPr>
          <w:rFonts w:ascii="Times New Roman" w:eastAsia="NimbusRomNo9L-Regu" w:hAnsi="Times New Roman" w:cs="Times New Roman"/>
          <w:color w:val="231F20"/>
          <w:kern w:val="0"/>
          <w:sz w:val="24"/>
          <w:szCs w:val="24"/>
          <w:lang w:bidi="ar"/>
        </w:rPr>
        <w:t xml:space="preserve">, 2015. </w:t>
      </w:r>
    </w:p>
    <w:p w14:paraId="1F93F366" w14:textId="77777777" w:rsidR="00483BF7" w:rsidRDefault="00000000" w:rsidP="00D8275F">
      <w:pPr>
        <w:widowControl/>
        <w:spacing w:line="300" w:lineRule="auto"/>
        <w:rPr>
          <w:rFonts w:ascii="Times New Roman" w:eastAsia="NimbusRomNo9L-Regu" w:hAnsi="Times New Roman" w:cs="Times New Roman"/>
          <w:color w:val="231F20"/>
          <w:kern w:val="0"/>
          <w:sz w:val="24"/>
          <w:szCs w:val="24"/>
          <w:lang w:bidi="ar"/>
        </w:rPr>
      </w:pPr>
      <w:r>
        <w:rPr>
          <w:rFonts w:ascii="Times New Roman" w:eastAsia="NimbusRomNo9L-Regu" w:hAnsi="Times New Roman" w:cs="Times New Roman"/>
          <w:color w:val="231F20"/>
          <w:kern w:val="0"/>
          <w:sz w:val="24"/>
          <w:szCs w:val="24"/>
          <w:lang w:bidi="ar"/>
        </w:rPr>
        <w:lastRenderedPageBreak/>
        <w:t xml:space="preserve">[35] O. </w:t>
      </w:r>
      <w:proofErr w:type="spellStart"/>
      <w:r>
        <w:rPr>
          <w:rFonts w:ascii="Times New Roman" w:eastAsia="NimbusRomNo9L-Regu" w:hAnsi="Times New Roman" w:cs="Times New Roman"/>
          <w:color w:val="231F20"/>
          <w:kern w:val="0"/>
          <w:sz w:val="24"/>
          <w:szCs w:val="24"/>
          <w:lang w:bidi="ar"/>
        </w:rPr>
        <w:t>Russakovsky</w:t>
      </w:r>
      <w:proofErr w:type="spellEnd"/>
      <w:r>
        <w:rPr>
          <w:rFonts w:ascii="Times New Roman" w:eastAsia="NimbusRomNo9L-Regu" w:hAnsi="Times New Roman" w:cs="Times New Roman"/>
          <w:color w:val="231F20"/>
          <w:kern w:val="0"/>
          <w:sz w:val="24"/>
          <w:szCs w:val="24"/>
          <w:lang w:bidi="ar"/>
        </w:rPr>
        <w:t xml:space="preserve">, J. Deng, H. Su, J. Krause, S. Satheesh, S. Ma, Z. Huang, A. </w:t>
      </w:r>
      <w:proofErr w:type="spellStart"/>
      <w:r>
        <w:rPr>
          <w:rFonts w:ascii="Times New Roman" w:eastAsia="NimbusRomNo9L-Regu" w:hAnsi="Times New Roman" w:cs="Times New Roman"/>
          <w:color w:val="231F20"/>
          <w:kern w:val="0"/>
          <w:sz w:val="24"/>
          <w:szCs w:val="24"/>
          <w:lang w:bidi="ar"/>
        </w:rPr>
        <w:t>Karpathy</w:t>
      </w:r>
      <w:proofErr w:type="spellEnd"/>
      <w:r>
        <w:rPr>
          <w:rFonts w:ascii="Times New Roman" w:eastAsia="NimbusRomNo9L-Regu" w:hAnsi="Times New Roman" w:cs="Times New Roman"/>
          <w:color w:val="231F20"/>
          <w:kern w:val="0"/>
          <w:sz w:val="24"/>
          <w:szCs w:val="24"/>
          <w:lang w:bidi="ar"/>
        </w:rPr>
        <w:t xml:space="preserve">, A. Khosla, M. Bernstein, et al. </w:t>
      </w:r>
      <w:proofErr w:type="spellStart"/>
      <w:r>
        <w:rPr>
          <w:rFonts w:ascii="Times New Roman" w:eastAsia="NimbusRomNo9L-Regu" w:hAnsi="Times New Roman" w:cs="Times New Roman"/>
          <w:color w:val="231F20"/>
          <w:kern w:val="0"/>
          <w:sz w:val="24"/>
          <w:szCs w:val="24"/>
          <w:lang w:bidi="ar"/>
        </w:rPr>
        <w:t>Imagenet</w:t>
      </w:r>
      <w:proofErr w:type="spellEnd"/>
      <w:r>
        <w:rPr>
          <w:rFonts w:ascii="Times New Roman" w:eastAsia="NimbusRomNo9L-Regu" w:hAnsi="Times New Roman" w:cs="Times New Roman"/>
          <w:color w:val="231F20"/>
          <w:kern w:val="0"/>
          <w:sz w:val="24"/>
          <w:szCs w:val="24"/>
          <w:lang w:bidi="ar"/>
        </w:rPr>
        <w:t xml:space="preserve"> large scale visual recognition challenge. </w:t>
      </w:r>
      <w:r>
        <w:rPr>
          <w:rFonts w:ascii="Times New Roman" w:eastAsia="NimbusRomNo9L-ReguItal" w:hAnsi="Times New Roman" w:cs="Times New Roman"/>
          <w:color w:val="231F20"/>
          <w:kern w:val="0"/>
          <w:sz w:val="24"/>
          <w:szCs w:val="24"/>
          <w:lang w:bidi="ar"/>
        </w:rPr>
        <w:t>arXiv:1409.0575</w:t>
      </w:r>
      <w:r>
        <w:rPr>
          <w:rFonts w:ascii="Times New Roman" w:eastAsia="NimbusRomNo9L-Regu" w:hAnsi="Times New Roman" w:cs="Times New Roman"/>
          <w:color w:val="231F20"/>
          <w:kern w:val="0"/>
          <w:sz w:val="24"/>
          <w:szCs w:val="24"/>
          <w:lang w:bidi="ar"/>
        </w:rPr>
        <w:t xml:space="preserve">, 2014. </w:t>
      </w:r>
    </w:p>
    <w:p w14:paraId="09ED55F7"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[36] A. M. Saxe, J. L. McClelland, and S. Ganguli. Exact solutions to the nonlinear dynamics of learning in deep linear neural networks. </w:t>
      </w:r>
      <w:r>
        <w:rPr>
          <w:rFonts w:ascii="Times New Roman" w:eastAsia="NimbusRomNo9L-ReguItal" w:hAnsi="Times New Roman" w:cs="Times New Roman"/>
          <w:color w:val="231F20"/>
          <w:kern w:val="0"/>
          <w:sz w:val="24"/>
          <w:szCs w:val="24"/>
          <w:lang w:bidi="ar"/>
        </w:rPr>
        <w:t>arXiv:1312.6120</w:t>
      </w:r>
      <w:r>
        <w:rPr>
          <w:rFonts w:ascii="Times New Roman" w:eastAsia="NimbusRomNo9L-Regu" w:hAnsi="Times New Roman" w:cs="Times New Roman"/>
          <w:color w:val="231F20"/>
          <w:kern w:val="0"/>
          <w:sz w:val="24"/>
          <w:szCs w:val="24"/>
          <w:lang w:bidi="ar"/>
        </w:rPr>
        <w:t xml:space="preserve">, 2013. </w:t>
      </w:r>
    </w:p>
    <w:p w14:paraId="7107AA43"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[37] N. N. </w:t>
      </w:r>
      <w:proofErr w:type="spellStart"/>
      <w:r>
        <w:rPr>
          <w:rFonts w:ascii="Times New Roman" w:eastAsia="NimbusRomNo9L-Regu" w:hAnsi="Times New Roman" w:cs="Times New Roman"/>
          <w:color w:val="231F20"/>
          <w:kern w:val="0"/>
          <w:sz w:val="24"/>
          <w:szCs w:val="24"/>
          <w:lang w:bidi="ar"/>
        </w:rPr>
        <w:t>Schraudolph</w:t>
      </w:r>
      <w:proofErr w:type="spellEnd"/>
      <w:r>
        <w:rPr>
          <w:rFonts w:ascii="Times New Roman" w:eastAsia="NimbusRomNo9L-Regu" w:hAnsi="Times New Roman" w:cs="Times New Roman"/>
          <w:color w:val="231F20"/>
          <w:kern w:val="0"/>
          <w:sz w:val="24"/>
          <w:szCs w:val="24"/>
          <w:lang w:bidi="ar"/>
        </w:rPr>
        <w:t xml:space="preserve">. Accelerated gradient descent by factor-centering decomposition. Technical report, 1998. </w:t>
      </w:r>
    </w:p>
    <w:p w14:paraId="4E1BBBC2"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[38] N. N. </w:t>
      </w:r>
      <w:proofErr w:type="spellStart"/>
      <w:r>
        <w:rPr>
          <w:rFonts w:ascii="Times New Roman" w:eastAsia="NimbusRomNo9L-Regu" w:hAnsi="Times New Roman" w:cs="Times New Roman"/>
          <w:color w:val="231F20"/>
          <w:kern w:val="0"/>
          <w:sz w:val="24"/>
          <w:szCs w:val="24"/>
          <w:lang w:bidi="ar"/>
        </w:rPr>
        <w:t>Schraudolph</w:t>
      </w:r>
      <w:proofErr w:type="spellEnd"/>
      <w:r>
        <w:rPr>
          <w:rFonts w:ascii="Times New Roman" w:eastAsia="NimbusRomNo9L-Regu" w:hAnsi="Times New Roman" w:cs="Times New Roman"/>
          <w:color w:val="231F20"/>
          <w:kern w:val="0"/>
          <w:sz w:val="24"/>
          <w:szCs w:val="24"/>
          <w:lang w:bidi="ar"/>
        </w:rPr>
        <w:t xml:space="preserve">. Centering neural network gradient factors. In </w:t>
      </w:r>
      <w:r>
        <w:rPr>
          <w:rFonts w:ascii="Times New Roman" w:eastAsia="NimbusRomNo9L-ReguItal" w:hAnsi="Times New Roman" w:cs="Times New Roman"/>
          <w:color w:val="231F20"/>
          <w:kern w:val="0"/>
          <w:sz w:val="24"/>
          <w:szCs w:val="24"/>
          <w:lang w:bidi="ar"/>
        </w:rPr>
        <w:t>Neural Networks: Tricks of the Trade</w:t>
      </w:r>
      <w:r>
        <w:rPr>
          <w:rFonts w:ascii="Times New Roman" w:eastAsia="NimbusRomNo9L-Regu" w:hAnsi="Times New Roman" w:cs="Times New Roman"/>
          <w:color w:val="231F20"/>
          <w:kern w:val="0"/>
          <w:sz w:val="24"/>
          <w:szCs w:val="24"/>
          <w:lang w:bidi="ar"/>
        </w:rPr>
        <w:t xml:space="preserve">, pages 207–226. Springer, 1998. </w:t>
      </w:r>
    </w:p>
    <w:p w14:paraId="18FEDF37"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[39] P. </w:t>
      </w:r>
      <w:proofErr w:type="spellStart"/>
      <w:r>
        <w:rPr>
          <w:rFonts w:ascii="Times New Roman" w:eastAsia="NimbusRomNo9L-Regu" w:hAnsi="Times New Roman" w:cs="Times New Roman"/>
          <w:color w:val="231F20"/>
          <w:kern w:val="0"/>
          <w:sz w:val="24"/>
          <w:szCs w:val="24"/>
          <w:lang w:bidi="ar"/>
        </w:rPr>
        <w:t>Sermanet</w:t>
      </w:r>
      <w:proofErr w:type="spellEnd"/>
      <w:r>
        <w:rPr>
          <w:rFonts w:ascii="Times New Roman" w:eastAsia="NimbusRomNo9L-Regu" w:hAnsi="Times New Roman" w:cs="Times New Roman"/>
          <w:color w:val="231F20"/>
          <w:kern w:val="0"/>
          <w:sz w:val="24"/>
          <w:szCs w:val="24"/>
          <w:lang w:bidi="ar"/>
        </w:rPr>
        <w:t xml:space="preserve">, D. Eigen, X. Zhang, M. Mathieu, R. Fergus, and Y. LeCun. </w:t>
      </w:r>
      <w:proofErr w:type="spellStart"/>
      <w:r>
        <w:rPr>
          <w:rFonts w:ascii="Times New Roman" w:eastAsia="NimbusRomNo9L-Regu" w:hAnsi="Times New Roman" w:cs="Times New Roman"/>
          <w:color w:val="231F20"/>
          <w:kern w:val="0"/>
          <w:sz w:val="24"/>
          <w:szCs w:val="24"/>
          <w:lang w:bidi="ar"/>
        </w:rPr>
        <w:t>Overfeat</w:t>
      </w:r>
      <w:proofErr w:type="spellEnd"/>
      <w:r>
        <w:rPr>
          <w:rFonts w:ascii="Times New Roman" w:eastAsia="NimbusRomNo9L-Regu" w:hAnsi="Times New Roman" w:cs="Times New Roman"/>
          <w:color w:val="231F20"/>
          <w:kern w:val="0"/>
          <w:sz w:val="24"/>
          <w:szCs w:val="24"/>
          <w:lang w:bidi="ar"/>
        </w:rPr>
        <w:t xml:space="preserve">: Integrated recognition, localization and detection using convolutional networks. In </w:t>
      </w:r>
      <w:r>
        <w:rPr>
          <w:rFonts w:ascii="Times New Roman" w:eastAsia="NimbusRomNo9L-ReguItal" w:hAnsi="Times New Roman" w:cs="Times New Roman"/>
          <w:color w:val="231F20"/>
          <w:kern w:val="0"/>
          <w:sz w:val="24"/>
          <w:szCs w:val="24"/>
          <w:lang w:bidi="ar"/>
        </w:rPr>
        <w:t>ICLR</w:t>
      </w:r>
      <w:r>
        <w:rPr>
          <w:rFonts w:ascii="Times New Roman" w:eastAsia="NimbusRomNo9L-Regu" w:hAnsi="Times New Roman" w:cs="Times New Roman"/>
          <w:color w:val="231F20"/>
          <w:kern w:val="0"/>
          <w:sz w:val="24"/>
          <w:szCs w:val="24"/>
          <w:lang w:bidi="ar"/>
        </w:rPr>
        <w:t xml:space="preserve">, 2014. </w:t>
      </w:r>
    </w:p>
    <w:p w14:paraId="04C5FD60"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[40] K. Simonyan and A. Zisserman. Very deep convolutional networks for large-scale image recognition. In </w:t>
      </w:r>
      <w:r>
        <w:rPr>
          <w:rFonts w:ascii="Times New Roman" w:eastAsia="NimbusRomNo9L-ReguItal" w:hAnsi="Times New Roman" w:cs="Times New Roman"/>
          <w:color w:val="231F20"/>
          <w:kern w:val="0"/>
          <w:sz w:val="24"/>
          <w:szCs w:val="24"/>
          <w:lang w:bidi="ar"/>
        </w:rPr>
        <w:t>ICLR</w:t>
      </w:r>
      <w:r>
        <w:rPr>
          <w:rFonts w:ascii="Times New Roman" w:eastAsia="NimbusRomNo9L-Regu" w:hAnsi="Times New Roman" w:cs="Times New Roman"/>
          <w:color w:val="231F20"/>
          <w:kern w:val="0"/>
          <w:sz w:val="24"/>
          <w:szCs w:val="24"/>
          <w:lang w:bidi="ar"/>
        </w:rPr>
        <w:t xml:space="preserve">, 2015. </w:t>
      </w:r>
    </w:p>
    <w:p w14:paraId="3A960EC9"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[41] R. K. Srivastava, K. Greff, and J. </w:t>
      </w:r>
      <w:proofErr w:type="spellStart"/>
      <w:r>
        <w:rPr>
          <w:rFonts w:ascii="Times New Roman" w:eastAsia="NimbusRomNo9L-Regu" w:hAnsi="Times New Roman" w:cs="Times New Roman"/>
          <w:color w:val="231F20"/>
          <w:kern w:val="0"/>
          <w:sz w:val="24"/>
          <w:szCs w:val="24"/>
          <w:lang w:bidi="ar"/>
        </w:rPr>
        <w:t>Schmidhuber</w:t>
      </w:r>
      <w:proofErr w:type="spellEnd"/>
      <w:r>
        <w:rPr>
          <w:rFonts w:ascii="Times New Roman" w:eastAsia="NimbusRomNo9L-Regu" w:hAnsi="Times New Roman" w:cs="Times New Roman"/>
          <w:color w:val="231F20"/>
          <w:kern w:val="0"/>
          <w:sz w:val="24"/>
          <w:szCs w:val="24"/>
          <w:lang w:bidi="ar"/>
        </w:rPr>
        <w:t xml:space="preserve">. Highway networks. </w:t>
      </w:r>
      <w:r>
        <w:rPr>
          <w:rFonts w:ascii="Times New Roman" w:eastAsia="NimbusRomNo9L-ReguItal" w:hAnsi="Times New Roman" w:cs="Times New Roman"/>
          <w:color w:val="231F20"/>
          <w:kern w:val="0"/>
          <w:sz w:val="24"/>
          <w:szCs w:val="24"/>
          <w:lang w:bidi="ar"/>
        </w:rPr>
        <w:t>arXiv:1505.00387</w:t>
      </w:r>
      <w:r>
        <w:rPr>
          <w:rFonts w:ascii="Times New Roman" w:eastAsia="NimbusRomNo9L-Regu" w:hAnsi="Times New Roman" w:cs="Times New Roman"/>
          <w:color w:val="231F20"/>
          <w:kern w:val="0"/>
          <w:sz w:val="24"/>
          <w:szCs w:val="24"/>
          <w:lang w:bidi="ar"/>
        </w:rPr>
        <w:t xml:space="preserve">, 2015. </w:t>
      </w:r>
    </w:p>
    <w:p w14:paraId="29C216BA"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[42] R. K. Srivastava, K. Greff, and J. </w:t>
      </w:r>
      <w:proofErr w:type="spellStart"/>
      <w:r>
        <w:rPr>
          <w:rFonts w:ascii="Times New Roman" w:eastAsia="NimbusRomNo9L-Regu" w:hAnsi="Times New Roman" w:cs="Times New Roman"/>
          <w:color w:val="231F20"/>
          <w:kern w:val="0"/>
          <w:sz w:val="24"/>
          <w:szCs w:val="24"/>
          <w:lang w:bidi="ar"/>
        </w:rPr>
        <w:t>Schmidhuber</w:t>
      </w:r>
      <w:proofErr w:type="spellEnd"/>
      <w:r>
        <w:rPr>
          <w:rFonts w:ascii="Times New Roman" w:eastAsia="NimbusRomNo9L-Regu" w:hAnsi="Times New Roman" w:cs="Times New Roman"/>
          <w:color w:val="231F20"/>
          <w:kern w:val="0"/>
          <w:sz w:val="24"/>
          <w:szCs w:val="24"/>
          <w:lang w:bidi="ar"/>
        </w:rPr>
        <w:t xml:space="preserve">. Training very deep networks. </w:t>
      </w:r>
      <w:r>
        <w:rPr>
          <w:rFonts w:ascii="Times New Roman" w:eastAsia="NimbusRomNo9L-ReguItal" w:hAnsi="Times New Roman" w:cs="Times New Roman"/>
          <w:color w:val="231F20"/>
          <w:kern w:val="0"/>
          <w:sz w:val="24"/>
          <w:szCs w:val="24"/>
          <w:lang w:bidi="ar"/>
        </w:rPr>
        <w:t>1507.06228</w:t>
      </w:r>
      <w:r>
        <w:rPr>
          <w:rFonts w:ascii="Times New Roman" w:eastAsia="NimbusRomNo9L-Regu" w:hAnsi="Times New Roman" w:cs="Times New Roman"/>
          <w:color w:val="231F20"/>
          <w:kern w:val="0"/>
          <w:sz w:val="24"/>
          <w:szCs w:val="24"/>
          <w:lang w:bidi="ar"/>
        </w:rPr>
        <w:t xml:space="preserve">, 2015. </w:t>
      </w:r>
    </w:p>
    <w:p w14:paraId="15EEB204"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[43] C. Szegedy, W. Liu, Y. Jia, P. </w:t>
      </w:r>
      <w:proofErr w:type="spellStart"/>
      <w:r>
        <w:rPr>
          <w:rFonts w:ascii="Times New Roman" w:eastAsia="NimbusRomNo9L-Regu" w:hAnsi="Times New Roman" w:cs="Times New Roman"/>
          <w:color w:val="231F20"/>
          <w:kern w:val="0"/>
          <w:sz w:val="24"/>
          <w:szCs w:val="24"/>
          <w:lang w:bidi="ar"/>
        </w:rPr>
        <w:t>Sermanet</w:t>
      </w:r>
      <w:proofErr w:type="spellEnd"/>
      <w:r>
        <w:rPr>
          <w:rFonts w:ascii="Times New Roman" w:eastAsia="NimbusRomNo9L-Regu" w:hAnsi="Times New Roman" w:cs="Times New Roman"/>
          <w:color w:val="231F20"/>
          <w:kern w:val="0"/>
          <w:sz w:val="24"/>
          <w:szCs w:val="24"/>
          <w:lang w:bidi="ar"/>
        </w:rPr>
        <w:t xml:space="preserve">, S. Reed, D. Anguelov, D. Erhan, V. </w:t>
      </w:r>
      <w:proofErr w:type="spellStart"/>
      <w:r>
        <w:rPr>
          <w:rFonts w:ascii="Times New Roman" w:eastAsia="NimbusRomNo9L-Regu" w:hAnsi="Times New Roman" w:cs="Times New Roman"/>
          <w:color w:val="231F20"/>
          <w:kern w:val="0"/>
          <w:sz w:val="24"/>
          <w:szCs w:val="24"/>
          <w:lang w:bidi="ar"/>
        </w:rPr>
        <w:t>Vanhoucke</w:t>
      </w:r>
      <w:proofErr w:type="spellEnd"/>
      <w:r>
        <w:rPr>
          <w:rFonts w:ascii="Times New Roman" w:eastAsia="NimbusRomNo9L-Regu" w:hAnsi="Times New Roman" w:cs="Times New Roman"/>
          <w:color w:val="231F20"/>
          <w:kern w:val="0"/>
          <w:sz w:val="24"/>
          <w:szCs w:val="24"/>
          <w:lang w:bidi="ar"/>
        </w:rPr>
        <w:t xml:space="preserve">, and A. Rabinovich. Going deeper with convolutions. In </w:t>
      </w:r>
      <w:r>
        <w:rPr>
          <w:rFonts w:ascii="Times New Roman" w:eastAsia="NimbusRomNo9L-ReguItal" w:hAnsi="Times New Roman" w:cs="Times New Roman"/>
          <w:color w:val="231F20"/>
          <w:kern w:val="0"/>
          <w:sz w:val="24"/>
          <w:szCs w:val="24"/>
          <w:lang w:bidi="ar"/>
        </w:rPr>
        <w:t>CVPR</w:t>
      </w:r>
      <w:r>
        <w:rPr>
          <w:rFonts w:ascii="Times New Roman" w:eastAsia="NimbusRomNo9L-Regu" w:hAnsi="Times New Roman" w:cs="Times New Roman"/>
          <w:color w:val="231F20"/>
          <w:kern w:val="0"/>
          <w:sz w:val="24"/>
          <w:szCs w:val="24"/>
          <w:lang w:bidi="ar"/>
        </w:rPr>
        <w:t xml:space="preserve">, 2015. </w:t>
      </w:r>
    </w:p>
    <w:p w14:paraId="01301222"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[44] R. </w:t>
      </w:r>
      <w:proofErr w:type="spellStart"/>
      <w:r>
        <w:rPr>
          <w:rFonts w:ascii="Times New Roman" w:eastAsia="NimbusRomNo9L-Regu" w:hAnsi="Times New Roman" w:cs="Times New Roman"/>
          <w:color w:val="231F20"/>
          <w:kern w:val="0"/>
          <w:sz w:val="24"/>
          <w:szCs w:val="24"/>
          <w:lang w:bidi="ar"/>
        </w:rPr>
        <w:t>Szeliski</w:t>
      </w:r>
      <w:proofErr w:type="spellEnd"/>
      <w:r>
        <w:rPr>
          <w:rFonts w:ascii="Times New Roman" w:eastAsia="NimbusRomNo9L-Regu" w:hAnsi="Times New Roman" w:cs="Times New Roman"/>
          <w:color w:val="231F20"/>
          <w:kern w:val="0"/>
          <w:sz w:val="24"/>
          <w:szCs w:val="24"/>
          <w:lang w:bidi="ar"/>
        </w:rPr>
        <w:t xml:space="preserve">. Fast surface interpolation using hierarchical basis functions. </w:t>
      </w:r>
      <w:r>
        <w:rPr>
          <w:rFonts w:ascii="Times New Roman" w:eastAsia="NimbusRomNo9L-ReguItal" w:hAnsi="Times New Roman" w:cs="Times New Roman"/>
          <w:color w:val="231F20"/>
          <w:kern w:val="0"/>
          <w:sz w:val="24"/>
          <w:szCs w:val="24"/>
          <w:lang w:bidi="ar"/>
        </w:rPr>
        <w:t>TPAMI</w:t>
      </w:r>
      <w:r>
        <w:rPr>
          <w:rFonts w:ascii="Times New Roman" w:eastAsia="NimbusRomNo9L-Regu" w:hAnsi="Times New Roman" w:cs="Times New Roman"/>
          <w:color w:val="231F20"/>
          <w:kern w:val="0"/>
          <w:sz w:val="24"/>
          <w:szCs w:val="24"/>
          <w:lang w:bidi="ar"/>
        </w:rPr>
        <w:t xml:space="preserve">, 1990. </w:t>
      </w:r>
    </w:p>
    <w:p w14:paraId="2C344B30"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[45] R. </w:t>
      </w:r>
      <w:proofErr w:type="spellStart"/>
      <w:r>
        <w:rPr>
          <w:rFonts w:ascii="Times New Roman" w:eastAsia="NimbusRomNo9L-Regu" w:hAnsi="Times New Roman" w:cs="Times New Roman"/>
          <w:color w:val="231F20"/>
          <w:kern w:val="0"/>
          <w:sz w:val="24"/>
          <w:szCs w:val="24"/>
          <w:lang w:bidi="ar"/>
        </w:rPr>
        <w:t>Szeliski</w:t>
      </w:r>
      <w:proofErr w:type="spellEnd"/>
      <w:r>
        <w:rPr>
          <w:rFonts w:ascii="Times New Roman" w:eastAsia="NimbusRomNo9L-Regu" w:hAnsi="Times New Roman" w:cs="Times New Roman"/>
          <w:color w:val="231F20"/>
          <w:kern w:val="0"/>
          <w:sz w:val="24"/>
          <w:szCs w:val="24"/>
          <w:lang w:bidi="ar"/>
        </w:rPr>
        <w:t xml:space="preserve">. Locally adapted hierarchical basis preconditioning. In </w:t>
      </w:r>
      <w:r>
        <w:rPr>
          <w:rFonts w:ascii="Times New Roman" w:eastAsia="NimbusRomNo9L-ReguItal" w:hAnsi="Times New Roman" w:cs="Times New Roman"/>
          <w:color w:val="231F20"/>
          <w:kern w:val="0"/>
          <w:sz w:val="24"/>
          <w:szCs w:val="24"/>
          <w:lang w:bidi="ar"/>
        </w:rPr>
        <w:t>SIGGRAPH</w:t>
      </w:r>
      <w:r>
        <w:rPr>
          <w:rFonts w:ascii="Times New Roman" w:eastAsia="NimbusRomNo9L-Regu" w:hAnsi="Times New Roman" w:cs="Times New Roman"/>
          <w:color w:val="231F20"/>
          <w:kern w:val="0"/>
          <w:sz w:val="24"/>
          <w:szCs w:val="24"/>
          <w:lang w:bidi="ar"/>
        </w:rPr>
        <w:t xml:space="preserve">, 2006. </w:t>
      </w:r>
    </w:p>
    <w:p w14:paraId="6D354A0D"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[46] T. Vatanen, T. Raiko, H. </w:t>
      </w:r>
      <w:proofErr w:type="spellStart"/>
      <w:r>
        <w:rPr>
          <w:rFonts w:ascii="Times New Roman" w:eastAsia="NimbusRomNo9L-Regu" w:hAnsi="Times New Roman" w:cs="Times New Roman"/>
          <w:color w:val="231F20"/>
          <w:kern w:val="0"/>
          <w:sz w:val="24"/>
          <w:szCs w:val="24"/>
          <w:lang w:bidi="ar"/>
        </w:rPr>
        <w:t>Valpola</w:t>
      </w:r>
      <w:proofErr w:type="spellEnd"/>
      <w:r>
        <w:rPr>
          <w:rFonts w:ascii="Times New Roman" w:eastAsia="NimbusRomNo9L-Regu" w:hAnsi="Times New Roman" w:cs="Times New Roman"/>
          <w:color w:val="231F20"/>
          <w:kern w:val="0"/>
          <w:sz w:val="24"/>
          <w:szCs w:val="24"/>
          <w:lang w:bidi="ar"/>
        </w:rPr>
        <w:t xml:space="preserve">, and Y. LeCun. Pushing stochastic gradient towards second-order methods–backpropagation learning with transformations in nonlinearities. In </w:t>
      </w:r>
      <w:r>
        <w:rPr>
          <w:rFonts w:ascii="Times New Roman" w:eastAsia="NimbusRomNo9L-ReguItal" w:hAnsi="Times New Roman" w:cs="Times New Roman"/>
          <w:color w:val="231F20"/>
          <w:kern w:val="0"/>
          <w:sz w:val="24"/>
          <w:szCs w:val="24"/>
          <w:lang w:bidi="ar"/>
        </w:rPr>
        <w:t>Neural Information Processing</w:t>
      </w:r>
      <w:r>
        <w:rPr>
          <w:rFonts w:ascii="Times New Roman" w:eastAsia="NimbusRomNo9L-Regu" w:hAnsi="Times New Roman" w:cs="Times New Roman"/>
          <w:color w:val="231F20"/>
          <w:kern w:val="0"/>
          <w:sz w:val="24"/>
          <w:szCs w:val="24"/>
          <w:lang w:bidi="ar"/>
        </w:rPr>
        <w:t xml:space="preserve">, 2013. </w:t>
      </w:r>
    </w:p>
    <w:p w14:paraId="3066C35B"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[47] A. </w:t>
      </w:r>
      <w:proofErr w:type="spellStart"/>
      <w:r>
        <w:rPr>
          <w:rFonts w:ascii="Times New Roman" w:eastAsia="NimbusRomNo9L-Regu" w:hAnsi="Times New Roman" w:cs="Times New Roman"/>
          <w:color w:val="231F20"/>
          <w:kern w:val="0"/>
          <w:sz w:val="24"/>
          <w:szCs w:val="24"/>
          <w:lang w:bidi="ar"/>
        </w:rPr>
        <w:t>Vedaldi</w:t>
      </w:r>
      <w:proofErr w:type="spellEnd"/>
      <w:r>
        <w:rPr>
          <w:rFonts w:ascii="Times New Roman" w:eastAsia="NimbusRomNo9L-Regu" w:hAnsi="Times New Roman" w:cs="Times New Roman"/>
          <w:color w:val="231F20"/>
          <w:kern w:val="0"/>
          <w:sz w:val="24"/>
          <w:szCs w:val="24"/>
          <w:lang w:bidi="ar"/>
        </w:rPr>
        <w:t xml:space="preserve"> and B. Fulkerson. </w:t>
      </w:r>
      <w:proofErr w:type="spellStart"/>
      <w:r>
        <w:rPr>
          <w:rFonts w:ascii="Times New Roman" w:eastAsia="NimbusRomNo9L-Regu" w:hAnsi="Times New Roman" w:cs="Times New Roman"/>
          <w:color w:val="231F20"/>
          <w:kern w:val="0"/>
          <w:sz w:val="24"/>
          <w:szCs w:val="24"/>
          <w:lang w:bidi="ar"/>
        </w:rPr>
        <w:t>VLFeat</w:t>
      </w:r>
      <w:proofErr w:type="spellEnd"/>
      <w:r>
        <w:rPr>
          <w:rFonts w:ascii="Times New Roman" w:eastAsia="NimbusRomNo9L-Regu" w:hAnsi="Times New Roman" w:cs="Times New Roman"/>
          <w:color w:val="231F20"/>
          <w:kern w:val="0"/>
          <w:sz w:val="24"/>
          <w:szCs w:val="24"/>
          <w:lang w:bidi="ar"/>
        </w:rPr>
        <w:t xml:space="preserve">: An open and portable library of computer vision algorithms, 2008. </w:t>
      </w:r>
    </w:p>
    <w:p w14:paraId="71614835" w14:textId="77777777" w:rsidR="00483BF7" w:rsidRDefault="00000000" w:rsidP="00D8275F">
      <w:pPr>
        <w:widowControl/>
        <w:spacing w:line="300" w:lineRule="auto"/>
        <w:rPr>
          <w:rFonts w:ascii="Times New Roman" w:hAnsi="Times New Roman" w:cs="Times New Roman"/>
          <w:sz w:val="24"/>
          <w:szCs w:val="24"/>
        </w:rPr>
      </w:pPr>
      <w:r>
        <w:rPr>
          <w:rFonts w:ascii="Times New Roman" w:eastAsia="NimbusRomNo9L-Regu" w:hAnsi="Times New Roman" w:cs="Times New Roman"/>
          <w:color w:val="231F20"/>
          <w:kern w:val="0"/>
          <w:sz w:val="24"/>
          <w:szCs w:val="24"/>
          <w:lang w:bidi="ar"/>
        </w:rPr>
        <w:t xml:space="preserve">[48] W. Venables and B. Ripley. Modern applied statistics wi1999. </w:t>
      </w:r>
    </w:p>
    <w:p w14:paraId="3C1C0467" w14:textId="77777777" w:rsidR="00483BF7" w:rsidRDefault="00000000" w:rsidP="00D8275F">
      <w:pPr>
        <w:widowControl/>
        <w:spacing w:line="300" w:lineRule="auto"/>
      </w:pPr>
      <w:r>
        <w:rPr>
          <w:rFonts w:ascii="Times New Roman" w:eastAsia="NimbusRomNo9L-Regu" w:hAnsi="Times New Roman" w:cs="Times New Roman"/>
          <w:color w:val="231F20"/>
          <w:kern w:val="0"/>
          <w:sz w:val="24"/>
          <w:szCs w:val="24"/>
          <w:lang w:bidi="ar"/>
        </w:rPr>
        <w:t xml:space="preserve">[49] M. D. Zeiler and R. Fergus. Visualizing and understanding convolutional neural networks. In </w:t>
      </w:r>
      <w:r>
        <w:rPr>
          <w:rFonts w:ascii="Times New Roman" w:eastAsia="NimbusRomNo9L-ReguItal" w:hAnsi="Times New Roman" w:cs="Times New Roman"/>
          <w:color w:val="231F20"/>
          <w:kern w:val="0"/>
          <w:sz w:val="24"/>
          <w:szCs w:val="24"/>
          <w:lang w:bidi="ar"/>
        </w:rPr>
        <w:t>ECCV</w:t>
      </w:r>
      <w:r>
        <w:rPr>
          <w:rFonts w:ascii="Times New Roman" w:eastAsia="NimbusRomNo9L-Regu" w:hAnsi="Times New Roman" w:cs="Times New Roman"/>
          <w:color w:val="231F20"/>
          <w:kern w:val="0"/>
          <w:sz w:val="24"/>
          <w:szCs w:val="24"/>
          <w:lang w:bidi="ar"/>
        </w:rPr>
        <w:t>, 2014.</w:t>
      </w:r>
    </w:p>
    <w:sectPr w:rsidR="00483B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auto"/>
    <w:pitch w:val="default"/>
  </w:font>
  <w:font w:name="NimbusRomNo9L-Regu">
    <w:altName w:val="Segoe Print"/>
    <w:charset w:val="00"/>
    <w:family w:val="auto"/>
    <w:pitch w:val="default"/>
  </w:font>
  <w:font w:name="NimbusRomNo9L-ReguItal">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BF7"/>
    <w:rsid w:val="00096933"/>
    <w:rsid w:val="002853C3"/>
    <w:rsid w:val="00483BF7"/>
    <w:rsid w:val="00D8275F"/>
    <w:rsid w:val="00FF5DA4"/>
    <w:rsid w:val="018A58CB"/>
    <w:rsid w:val="029613F4"/>
    <w:rsid w:val="029F7154"/>
    <w:rsid w:val="03082F4B"/>
    <w:rsid w:val="05C874C8"/>
    <w:rsid w:val="05F97E76"/>
    <w:rsid w:val="07D23B28"/>
    <w:rsid w:val="09493B12"/>
    <w:rsid w:val="0C7A6AD5"/>
    <w:rsid w:val="0E8701FE"/>
    <w:rsid w:val="0F022F45"/>
    <w:rsid w:val="0FAB538A"/>
    <w:rsid w:val="10156CA8"/>
    <w:rsid w:val="15C965F8"/>
    <w:rsid w:val="175F3471"/>
    <w:rsid w:val="1880313C"/>
    <w:rsid w:val="18AE37F5"/>
    <w:rsid w:val="19151AC7"/>
    <w:rsid w:val="19742C91"/>
    <w:rsid w:val="1A1D50D7"/>
    <w:rsid w:val="1A736AA5"/>
    <w:rsid w:val="1AF5395E"/>
    <w:rsid w:val="1B2B2BCE"/>
    <w:rsid w:val="1BEE6D2B"/>
    <w:rsid w:val="1C5341C4"/>
    <w:rsid w:val="1E51534F"/>
    <w:rsid w:val="1EE03759"/>
    <w:rsid w:val="1F29007A"/>
    <w:rsid w:val="20FB77F4"/>
    <w:rsid w:val="232E5C5F"/>
    <w:rsid w:val="26F176CF"/>
    <w:rsid w:val="27E86D24"/>
    <w:rsid w:val="289447B6"/>
    <w:rsid w:val="29211DC2"/>
    <w:rsid w:val="2A685EFA"/>
    <w:rsid w:val="2AE84108"/>
    <w:rsid w:val="2B404781"/>
    <w:rsid w:val="2B65243A"/>
    <w:rsid w:val="2B715282"/>
    <w:rsid w:val="2BA645B7"/>
    <w:rsid w:val="2C9A6113"/>
    <w:rsid w:val="2E8B0409"/>
    <w:rsid w:val="2FBE65BC"/>
    <w:rsid w:val="314A45AB"/>
    <w:rsid w:val="32002EBC"/>
    <w:rsid w:val="33105381"/>
    <w:rsid w:val="3337290D"/>
    <w:rsid w:val="349B6ECC"/>
    <w:rsid w:val="34EE3E95"/>
    <w:rsid w:val="3AD60C5E"/>
    <w:rsid w:val="3C8A3495"/>
    <w:rsid w:val="402978A4"/>
    <w:rsid w:val="410A340F"/>
    <w:rsid w:val="413B5CBF"/>
    <w:rsid w:val="45CA7611"/>
    <w:rsid w:val="45F42EEC"/>
    <w:rsid w:val="48050DD4"/>
    <w:rsid w:val="49281DAE"/>
    <w:rsid w:val="49B11CFD"/>
    <w:rsid w:val="4C940979"/>
    <w:rsid w:val="4D2969CC"/>
    <w:rsid w:val="4D897DB2"/>
    <w:rsid w:val="4E125FF9"/>
    <w:rsid w:val="4F905428"/>
    <w:rsid w:val="515D5691"/>
    <w:rsid w:val="519A258E"/>
    <w:rsid w:val="51FC5703"/>
    <w:rsid w:val="52CF6267"/>
    <w:rsid w:val="53C93CCC"/>
    <w:rsid w:val="53CA4C80"/>
    <w:rsid w:val="55CE5FEA"/>
    <w:rsid w:val="55CF5C08"/>
    <w:rsid w:val="5802387C"/>
    <w:rsid w:val="59883613"/>
    <w:rsid w:val="5A025EE6"/>
    <w:rsid w:val="5AE34FA5"/>
    <w:rsid w:val="5D093E67"/>
    <w:rsid w:val="5DFB2606"/>
    <w:rsid w:val="5E993BCD"/>
    <w:rsid w:val="616E24E6"/>
    <w:rsid w:val="61CF1A9F"/>
    <w:rsid w:val="644B5969"/>
    <w:rsid w:val="648C220A"/>
    <w:rsid w:val="64C117EB"/>
    <w:rsid w:val="6579548E"/>
    <w:rsid w:val="6626043C"/>
    <w:rsid w:val="66BC2B4E"/>
    <w:rsid w:val="66ED0F5A"/>
    <w:rsid w:val="68EC771B"/>
    <w:rsid w:val="69F85C4B"/>
    <w:rsid w:val="6ED76777"/>
    <w:rsid w:val="70D46566"/>
    <w:rsid w:val="72270BCD"/>
    <w:rsid w:val="727F582F"/>
    <w:rsid w:val="74343D24"/>
    <w:rsid w:val="74B530B7"/>
    <w:rsid w:val="75BC66C7"/>
    <w:rsid w:val="769136B0"/>
    <w:rsid w:val="78216CB5"/>
    <w:rsid w:val="7B095F0A"/>
    <w:rsid w:val="7DC016DB"/>
    <w:rsid w:val="7EE10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B45057"/>
  <w15:docId w15:val="{44D3BD9E-9454-49E7-8DB9-046985C7B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1"/>
    <w:next w:val="a"/>
    <w:uiPriority w:val="10"/>
    <w:qFormat/>
    <w:pPr>
      <w:spacing w:before="0" w:after="0" w:line="240" w:lineRule="auto"/>
      <w:ind w:leftChars="100" w:left="630" w:rightChars="100" w:right="100"/>
      <w:jc w:val="left"/>
    </w:pPr>
    <w:rPr>
      <w:rFonts w:ascii="Times New Roman" w:eastAsia="宋体"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2616</Words>
  <Characters>14917</Characters>
  <Application>Microsoft Office Word</Application>
  <DocSecurity>0</DocSecurity>
  <Lines>124</Lines>
  <Paragraphs>34</Paragraphs>
  <ScaleCrop>false</ScaleCrop>
  <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Lizzy</dc:creator>
  <cp:lastModifiedBy>c38881</cp:lastModifiedBy>
  <cp:revision>4</cp:revision>
  <cp:lastPrinted>2025-04-18T09:18:00Z</cp:lastPrinted>
  <dcterms:created xsi:type="dcterms:W3CDTF">2025-01-16T04:05:00Z</dcterms:created>
  <dcterms:modified xsi:type="dcterms:W3CDTF">2025-04-18T09:34:00Z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eyJoZGlkIjoiODgzZDk5ZWRiMWFhMjBiYTlhYjUyZTEwZTQxYTdmNWEiLCJ1c2VySWQiOiIyNzg2MDAyMzUifQ==</vt:lpwstr>
  </property>
  <property fmtid="{D5CDD505-2E9C-101B-9397-08002B2CF9AE}" pid="4" name="ICV">
    <vt:lpwstr>50A3B58BE9C0496ABE4B8F1CB5E40E50_12</vt:lpwstr>
  </property>
</Properties>
</file>