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1B8A5C">
      <w:pPr>
        <w:pStyle w:val="41"/>
        <w:rPr>
          <w:rFonts w:hint="eastAsia"/>
        </w:rPr>
        <w:sectPr>
          <w:footerReference r:id="rId3" w:type="default"/>
          <w:footerReference r:id="rId4" w:type="even"/>
          <w:pgSz w:w="12240" w:h="15840"/>
          <w:pgMar w:top="1080" w:right="1080" w:bottom="1440" w:left="1080" w:header="720" w:footer="720" w:gutter="0"/>
          <w:cols w:space="720" w:num="1"/>
          <w:docGrid w:linePitch="245" w:charSpace="0"/>
        </w:sectPr>
      </w:pPr>
      <w:r>
        <w:rPr>
          <w:rFonts w:hint="eastAsia"/>
        </w:rPr>
        <w:t>RISC-V in Education and Open Source Hardware: Empowering Engineers, Bridging Digital Divide, and Advancing Social Equity</w:t>
      </w:r>
    </w:p>
    <w:p w14:paraId="644ED2EF">
      <w:pPr>
        <w:pStyle w:val="43"/>
        <w:rPr>
          <w:rFonts w:hint="eastAsia"/>
        </w:rPr>
      </w:pPr>
      <w:r>
        <w:rPr>
          <w:rFonts w:hint="eastAsia"/>
        </w:rPr>
        <w:t>Zhi Li, Fuyuan Zhang, Yunxiang Luo</w:t>
      </w:r>
    </w:p>
    <w:p w14:paraId="2D6515CD">
      <w:pPr>
        <w:pStyle w:val="45"/>
        <w:rPr>
          <w:rFonts w:hint="eastAsia"/>
        </w:rPr>
      </w:pPr>
      <w:r>
        <w:rPr>
          <w:rFonts w:hint="eastAsia"/>
        </w:rPr>
        <w:t>Programming Language and Compiler Technology Lab, Institute of Software, Chinese Academy of Sciences (ISCAS)</w:t>
      </w:r>
    </w:p>
    <w:p w14:paraId="727C1553">
      <w:pPr>
        <w:pStyle w:val="2"/>
      </w:pPr>
    </w:p>
    <w:p w14:paraId="5C6E421E">
      <w:pPr>
        <w:pStyle w:val="2"/>
      </w:pPr>
      <w:r>
        <w:t>Abstract</w:t>
      </w:r>
    </w:p>
    <w:p w14:paraId="5CD06BF6">
      <w:pPr>
        <w:pStyle w:val="40"/>
        <w:rPr>
          <w:rFonts w:hint="eastAsia"/>
        </w:rPr>
      </w:pPr>
      <w:r>
        <w:rPr>
          <w:rFonts w:hint="eastAsia"/>
        </w:rPr>
        <w:t>In today's rapidly evolving technology landscape, the field of computer architecture and hardware design is constantly evolving, and there is a need to train a new generation of engineers capable of innovating in these complex fields. However, traditional educational models often fail to provide students with a comprehensive understanding of the interactions between hardware and software. To address this issue, RISC-V, as an open source architecture, has emerged as a powerful educational tool. By integrating RISC-V into the curriculum, students can gain hands-on experience, accelerate understanding of core concepts, and prepare for modern engineering challenges. The approach to implementing RISC-V's open source architecture in educational and social Settings is multifaceted, designed to maximize its impact and accessibility. Key approaches include: Use RISC-V as a core educational tool in computer architecture and hardware design courses, disseminate RISC-V educational content through short video platforms, promote open source hardware solutions to reduce cost and technology access barriers, utilize cross-compilation and related technologies to reduce hardware and software development costs, And promoting the benefits of RISC-V and open source hardware through community engagement and advocacy. Integrating RISC-V into education and society not only empowers the next generation of engineers, but also creates a more inclusive and technologically advanced environment. These results highlight the potential of open source solutions to drive meaningful change and lay a strong foundation for the future of education and the industry.</w:t>
      </w:r>
    </w:p>
    <w:p w14:paraId="4A33CD12">
      <w:pPr>
        <w:ind w:left="0" w:leftChars="0" w:firstLine="0" w:firstLineChars="0"/>
        <w:sectPr>
          <w:type w:val="continuous"/>
          <w:pgSz w:w="12240" w:h="15840"/>
          <w:pgMar w:top="1080" w:right="1080" w:bottom="1440" w:left="1080" w:header="720" w:footer="720" w:gutter="0"/>
          <w:cols w:space="0" w:num="1"/>
        </w:sectPr>
      </w:pPr>
    </w:p>
    <w:p w14:paraId="7C4884A4">
      <w:pPr>
        <w:pStyle w:val="2"/>
      </w:pPr>
      <w:bookmarkStart w:id="0" w:name="_GoBack"/>
      <w:bookmarkEnd w:id="0"/>
      <w:r>
        <w:t>Introduction</w:t>
      </w:r>
    </w:p>
    <w:p w14:paraId="5ECD6B95">
      <w:pPr>
        <w:rPr>
          <w:rFonts w:hint="eastAsia"/>
        </w:rPr>
      </w:pPr>
      <w:r>
        <w:rPr>
          <w:rFonts w:hint="eastAsia"/>
        </w:rPr>
        <w:t>In today's rapidly advancing technological landscape, the fields of computer architecture and hardware design are evolving quickly, necessitating the training of a new generation of engineers who can innovate within these complex domains.</w:t>
      </w:r>
    </w:p>
    <w:p w14:paraId="44DB9D16">
      <w:pPr>
        <w:rPr>
          <w:rFonts w:hint="eastAsia"/>
        </w:rPr>
      </w:pPr>
    </w:p>
    <w:p w14:paraId="10514447">
      <w:pPr>
        <w:rPr>
          <w:rFonts w:hint="eastAsia"/>
        </w:rPr>
      </w:pPr>
      <w:r>
        <w:rPr>
          <w:rFonts w:hint="eastAsia"/>
        </w:rPr>
        <w:t xml:space="preserve">However, traditional educational models often fail to provide students with a comprehensive understanding of the interactions between hardware and software. To address this gap, RISC-V—an open-source architecture—has emerged as a powerful educational tool. By integrating RISC-V into curricula, students gain hands-on experience, accelerating their understanding of core concepts and preparing them for modern engineering challenges. </w:t>
      </w:r>
    </w:p>
    <w:p w14:paraId="476327C1">
      <w:pPr>
        <w:rPr>
          <w:rFonts w:hint="eastAsia"/>
        </w:rPr>
      </w:pPr>
    </w:p>
    <w:p w14:paraId="7C79B446">
      <w:pPr>
        <w:rPr>
          <w:rFonts w:hint="eastAsia"/>
        </w:rPr>
      </w:pPr>
      <w:r>
        <w:rPr>
          <w:rFonts w:hint="eastAsia"/>
        </w:rPr>
        <w:t>Additionally, RISC-V's adoption has broader social implications, reducing costs and democratizing access to technology, thereby bridging the digital divide and promoting social equity. This initiative also accelerates the transformation of research into practical applications, lowering barriers to development and enhancing accessibility.</w:t>
      </w:r>
    </w:p>
    <w:p w14:paraId="66A5624A">
      <w:pPr>
        <w:rPr>
          <w:rFonts w:hint="eastAsia"/>
        </w:rPr>
      </w:pPr>
    </w:p>
    <w:p w14:paraId="206F2421">
      <w:pPr>
        <w:rPr>
          <w:rFonts w:hint="eastAsia"/>
        </w:rPr>
      </w:pPr>
      <w:r>
        <w:rPr>
          <w:rFonts w:hint="eastAsia"/>
        </w:rPr>
        <w:t>Overall, RISC-V and open-source hardware empower the next generation of engineers while fostering a more inclusive and advanced technological society.</w:t>
      </w:r>
    </w:p>
    <w:p w14:paraId="548C4FF3">
      <w:pPr>
        <w:rPr>
          <w:rFonts w:hint="eastAsia"/>
        </w:rPr>
      </w:pPr>
    </w:p>
    <w:p w14:paraId="7C4884AB">
      <w:pPr>
        <w:pStyle w:val="2"/>
        <w:rPr>
          <w:lang w:val="en-US"/>
        </w:rPr>
      </w:pPr>
      <w:r>
        <w:rPr>
          <w:lang w:val="en-US"/>
        </w:rPr>
        <w:t>Methodologies</w:t>
      </w:r>
    </w:p>
    <w:p w14:paraId="2FAFFDF7">
      <w:pPr>
        <w:ind w:left="0" w:leftChars="0" w:firstLine="0" w:firstLineChars="0"/>
        <w:jc w:val="left"/>
        <w:rPr>
          <w:rFonts w:hint="eastAsia"/>
          <w:lang w:val="en-US" w:eastAsia="zh-CN"/>
        </w:rPr>
      </w:pPr>
      <w:r>
        <w:rPr>
          <w:rFonts w:hint="default"/>
          <w:lang w:val="en-US" w:eastAsia="zh-CN"/>
        </w:rPr>
        <w:t>The implementation of the RISC-V open-source architecture in both educational and social</w:t>
      </w:r>
      <w:r>
        <w:rPr>
          <w:rFonts w:hint="eastAsia"/>
          <w:lang w:val="en-US" w:eastAsia="zh-CN"/>
        </w:rPr>
        <w:t xml:space="preserve"> contexts involved a multi-faceted approach designed to maximize its impact and accessibility. The key methods employed include:</w:t>
      </w:r>
    </w:p>
    <w:p w14:paraId="02D38A11">
      <w:pPr>
        <w:ind w:left="0" w:leftChars="0" w:firstLine="0" w:firstLineChars="0"/>
        <w:jc w:val="left"/>
        <w:rPr>
          <w:rFonts w:hint="eastAsia"/>
          <w:b/>
          <w:bCs/>
          <w:lang w:val="en-US" w:eastAsia="zh-CN"/>
        </w:rPr>
      </w:pPr>
      <w:r>
        <w:rPr>
          <w:rFonts w:hint="eastAsia"/>
          <w:b/>
          <w:bCs/>
          <w:lang w:val="en-US" w:eastAsia="zh-CN"/>
        </w:rPr>
        <w:t>1.Integration into Educational Curricula</w:t>
      </w:r>
    </w:p>
    <w:p w14:paraId="7C43B594">
      <w:pPr>
        <w:ind w:left="0" w:leftChars="0" w:firstLine="200" w:firstLineChars="100"/>
        <w:jc w:val="left"/>
        <w:rPr>
          <w:rFonts w:hint="eastAsia"/>
          <w:lang w:val="en-US" w:eastAsia="zh-CN"/>
        </w:rPr>
      </w:pPr>
      <w:r>
        <w:rPr>
          <w:rFonts w:hint="eastAsia"/>
          <w:lang w:val="en-US" w:eastAsia="zh-CN"/>
        </w:rPr>
        <w:t>RISC-V was adopted as a core educational tool in computer architecture and hardware design courses. This approach provided students with hands-on experience, allowing them to engage directly with hardware design and understand the interaction between hardware and software layers. The curriculum also included studies on cross-compilation, operating systems, and related knowledge to enhance students' understanding of compilers and other essential areas.</w:t>
      </w:r>
    </w:p>
    <w:p w14:paraId="7D02B7C7">
      <w:pPr>
        <w:ind w:left="0" w:leftChars="0" w:firstLine="0" w:firstLineChars="0"/>
        <w:jc w:val="left"/>
        <w:rPr>
          <w:rFonts w:hint="default"/>
          <w:b/>
          <w:bCs/>
          <w:lang w:val="en-US" w:eastAsia="zh-CN"/>
        </w:rPr>
      </w:pPr>
      <w:r>
        <w:rPr>
          <w:rFonts w:hint="default"/>
          <w:b/>
          <w:bCs/>
          <w:lang w:val="en-US" w:eastAsia="zh-CN"/>
        </w:rPr>
        <w:t>2.Leveraging Short Video Platforms</w:t>
      </w:r>
    </w:p>
    <w:p w14:paraId="67C944C0">
      <w:pPr>
        <w:ind w:left="0" w:leftChars="0" w:firstLine="200" w:firstLineChars="100"/>
        <w:jc w:val="left"/>
        <w:rPr>
          <w:rFonts w:hint="default"/>
          <w:lang w:val="en-US" w:eastAsia="zh-CN"/>
        </w:rPr>
      </w:pPr>
      <w:r>
        <w:rPr>
          <w:rFonts w:hint="default"/>
          <w:lang w:val="en-US" w:eastAsia="zh-CN"/>
        </w:rPr>
        <w:t>To broaden the reach and accessibility of RISC-V education, short video content was created and disseminated through popular platforms. These videos covered a range of topics, from introductory concepts to practical applications, attracting a wide audience of technology enthusiasts. This method not only made learning more engaging but also lowered the barrier to entry for those interested in RISC-V.</w:t>
      </w:r>
    </w:p>
    <w:p w14:paraId="300BADAB">
      <w:pPr>
        <w:ind w:left="0" w:leftChars="0" w:firstLine="0" w:firstLineChars="0"/>
        <w:jc w:val="left"/>
        <w:rPr>
          <w:rFonts w:hint="default"/>
          <w:b/>
          <w:bCs/>
          <w:lang w:val="en-US" w:eastAsia="zh-CN"/>
        </w:rPr>
      </w:pPr>
      <w:r>
        <w:rPr>
          <w:rFonts w:hint="default"/>
          <w:b/>
          <w:bCs/>
          <w:lang w:val="en-US" w:eastAsia="zh-CN"/>
        </w:rPr>
        <w:t>3.Promoting Open-Source Hardware Solutions</w:t>
      </w:r>
    </w:p>
    <w:p w14:paraId="5DFA107E">
      <w:pPr>
        <w:ind w:left="0" w:leftChars="0" w:firstLine="200" w:firstLineChars="100"/>
        <w:jc w:val="left"/>
        <w:rPr>
          <w:rFonts w:hint="default"/>
          <w:lang w:val="en-US" w:eastAsia="zh-CN"/>
        </w:rPr>
      </w:pPr>
      <w:r>
        <w:rPr>
          <w:rFonts w:hint="default"/>
          <w:lang w:val="en-US" w:eastAsia="zh-CN"/>
        </w:rPr>
        <w:t>The initiative focused on reducing costs and barriers to technology access by advocating for open-source hardware and the RISC-V architecture. This approach involved lowering user costs, simplifying development processes, and encouraging investment from enterprises and manufacturers to bridge the digital divide. The open-source model was used to make hardware design and development more transparent and cost-effective.</w:t>
      </w:r>
    </w:p>
    <w:p w14:paraId="4840F043">
      <w:pPr>
        <w:ind w:left="0" w:leftChars="0" w:firstLine="0" w:firstLineChars="0"/>
        <w:jc w:val="left"/>
        <w:rPr>
          <w:rFonts w:hint="default"/>
          <w:b/>
          <w:bCs/>
          <w:lang w:val="en-US" w:eastAsia="zh-CN"/>
        </w:rPr>
      </w:pPr>
      <w:r>
        <w:rPr>
          <w:rFonts w:hint="default"/>
          <w:b/>
          <w:bCs/>
          <w:lang w:val="en-US" w:eastAsia="zh-CN"/>
        </w:rPr>
        <w:t>4.Cross-Compilation and Technical Innovation</w:t>
      </w:r>
    </w:p>
    <w:p w14:paraId="7E4DE882">
      <w:pPr>
        <w:ind w:left="0" w:leftChars="0" w:firstLine="200" w:firstLineChars="100"/>
        <w:jc w:val="left"/>
        <w:rPr>
          <w:rFonts w:hint="default"/>
          <w:lang w:val="en-US" w:eastAsia="zh-CN"/>
        </w:rPr>
      </w:pPr>
      <w:r>
        <w:rPr>
          <w:rFonts w:hint="default"/>
          <w:lang w:val="en-US" w:eastAsia="zh-CN"/>
        </w:rPr>
        <w:t>To further enhance accessibility, cross-compilation and related technologies were employed to reduce hardware and software development costs. This method allowed developers to work across different architectures and operating systems more efficiently, lowering the barriers to entry and accelerating the transformation of research achievements into practical applications.</w:t>
      </w:r>
    </w:p>
    <w:p w14:paraId="7E68C7B2">
      <w:pPr>
        <w:ind w:left="0" w:leftChars="0" w:firstLine="0" w:firstLineChars="0"/>
        <w:jc w:val="left"/>
        <w:rPr>
          <w:rFonts w:hint="default"/>
          <w:b/>
          <w:bCs/>
          <w:lang w:val="en-US" w:eastAsia="zh-CN"/>
        </w:rPr>
      </w:pPr>
      <w:r>
        <w:rPr>
          <w:rFonts w:hint="default"/>
          <w:b/>
          <w:bCs/>
          <w:lang w:val="en-US" w:eastAsia="zh-CN"/>
        </w:rPr>
        <w:t>5.Community Engagement and Advocacy</w:t>
      </w:r>
    </w:p>
    <w:p w14:paraId="3B162B1F">
      <w:pPr>
        <w:ind w:left="0" w:leftChars="0" w:firstLine="200" w:firstLineChars="100"/>
        <w:jc w:val="left"/>
        <w:rPr>
          <w:rFonts w:hint="default"/>
          <w:lang w:val="en-US" w:eastAsia="zh-CN"/>
        </w:rPr>
      </w:pPr>
      <w:r>
        <w:rPr>
          <w:rFonts w:hint="default"/>
          <w:lang w:val="en-US" w:eastAsia="zh-CN"/>
        </w:rPr>
        <w:t>The initiative also involved engaging with the broader community to promote the benefits of RISC-V and open-source hardware. This included encouraging collaboration among educators, developers, and industry stakeholders to drive innovation and support the development of a more inclusive technological ecosystem.</w:t>
      </w:r>
    </w:p>
    <w:p w14:paraId="269EE8F4">
      <w:pPr>
        <w:ind w:left="0" w:leftChars="0" w:firstLine="200" w:firstLineChars="100"/>
        <w:jc w:val="left"/>
        <w:rPr>
          <w:rFonts w:hint="default"/>
          <w:lang w:val="en-US" w:eastAsia="zh-CN"/>
        </w:rPr>
      </w:pPr>
      <w:r>
        <w:rPr>
          <w:rFonts w:hint="default"/>
          <w:lang w:val="en-US" w:eastAsia="zh-CN"/>
        </w:rPr>
        <w:t>By combining these methods, the initiative aimed to create a comprehensive and accessible learning environment that empowered students and technology enthusiasts while addressing broader social and economic challenges related to technology access and digital equity.</w:t>
      </w:r>
    </w:p>
    <w:p w14:paraId="4C9EACC1">
      <w:pPr>
        <w:rPr>
          <w:rFonts w:hint="eastAsia"/>
        </w:rPr>
      </w:pPr>
    </w:p>
    <w:p w14:paraId="77A29B3D">
      <w:pPr>
        <w:pStyle w:val="5"/>
        <w:keepNext w:val="0"/>
        <w:keepLines w:val="0"/>
        <w:widowControl/>
        <w:suppressLineNumbers w:val="0"/>
        <w:ind w:firstLine="0"/>
        <w:rPr>
          <w:rFonts w:ascii="Times New Roman" w:hAnsi="Times New Roman" w:eastAsia="Times New Roman" w:cs="Times New Roman"/>
          <w:b/>
          <w:kern w:val="28"/>
          <w:sz w:val="24"/>
          <w:lang w:val="en-US" w:eastAsia="en-US" w:bidi="ar-SA"/>
        </w:rPr>
      </w:pPr>
      <w:r>
        <w:rPr>
          <w:rFonts w:hint="default" w:ascii="Times New Roman" w:hAnsi="Times New Roman" w:eastAsia="Times New Roman" w:cs="Times New Roman"/>
          <w:b/>
          <w:kern w:val="28"/>
          <w:sz w:val="24"/>
          <w:lang w:val="en-US" w:eastAsia="en-US" w:bidi="ar-SA"/>
        </w:rPr>
        <w:t>Results</w:t>
      </w:r>
    </w:p>
    <w:p w14:paraId="37B46FD4">
      <w:pPr>
        <w:ind w:left="0" w:leftChars="0" w:firstLine="200" w:firstLineChars="100"/>
        <w:jc w:val="left"/>
        <w:rPr>
          <w:rFonts w:hint="default" w:ascii="Times New Roman" w:hAnsi="Times New Roman" w:eastAsia="Times New Roman" w:cs="Times New Roman"/>
          <w:kern w:val="28"/>
          <w:sz w:val="20"/>
          <w:lang w:val="fr-FR" w:eastAsia="en-US" w:bidi="ar-SA"/>
        </w:rPr>
      </w:pPr>
      <w:r>
        <w:rPr>
          <w:rFonts w:hint="default" w:ascii="Times New Roman" w:hAnsi="Times New Roman" w:eastAsia="Times New Roman" w:cs="Times New Roman"/>
          <w:kern w:val="28"/>
          <w:sz w:val="20"/>
          <w:lang w:val="fr-FR" w:eastAsia="en-US" w:bidi="ar-SA"/>
        </w:rPr>
        <w:t xml:space="preserve">The implementation of the RISC-V open-source architecture in educational and technological initiatives has yielded significant and multifaceted results. In the educational domain, students have demonstrated a marked improvement in their understanding of computer architecture and hardware design. </w:t>
      </w:r>
    </w:p>
    <w:p w14:paraId="54510B7B">
      <w:pPr>
        <w:ind w:left="0" w:leftChars="0" w:firstLine="200" w:firstLineChars="100"/>
        <w:jc w:val="left"/>
        <w:rPr>
          <w:rFonts w:hint="eastAsia" w:eastAsia="宋体" w:cs="Times New Roman"/>
          <w:kern w:val="28"/>
          <w:sz w:val="20"/>
          <w:lang w:val="en-US" w:eastAsia="zh-CN" w:bidi="ar-SA"/>
        </w:rPr>
      </w:pPr>
      <w:r>
        <w:rPr>
          <w:rFonts w:hint="default" w:ascii="Times New Roman" w:hAnsi="Times New Roman" w:eastAsia="Times New Roman" w:cs="Times New Roman"/>
          <w:kern w:val="28"/>
          <w:sz w:val="20"/>
          <w:lang w:val="fr-FR" w:eastAsia="en-US" w:bidi="ar-SA"/>
        </w:rPr>
        <w:t>The hands-on, practical approach enabled by RISC-V has allowed them to quickly grasp core concepts and</w:t>
      </w:r>
      <w:r>
        <w:rPr>
          <w:rFonts w:hint="eastAsia" w:eastAsia="宋体" w:cs="Times New Roman"/>
          <w:kern w:val="28"/>
          <w:sz w:val="20"/>
          <w:lang w:val="en-US" w:eastAsia="zh-CN" w:bidi="ar-SA"/>
        </w:rPr>
        <w:t xml:space="preserve"> engage directly with hardware design, fostering a deeper comprehension of the interactions between hardware and software。</w:t>
      </w:r>
    </w:p>
    <w:p w14:paraId="74165F11">
      <w:pPr>
        <w:ind w:left="0" w:leftChars="0" w:firstLine="200" w:firstLineChars="100"/>
        <w:jc w:val="left"/>
        <w:rPr>
          <w:rFonts w:hint="eastAsia" w:eastAsia="宋体" w:cs="Times New Roman"/>
          <w:kern w:val="28"/>
          <w:sz w:val="20"/>
          <w:lang w:val="en-US" w:eastAsia="zh-CN" w:bidi="ar-SA"/>
        </w:rPr>
      </w:pPr>
      <w:r>
        <w:rPr>
          <w:rFonts w:hint="eastAsia" w:eastAsia="宋体" w:cs="Times New Roman"/>
          <w:kern w:val="28"/>
          <w:sz w:val="20"/>
          <w:lang w:val="en-US" w:eastAsia="zh-CN" w:bidi="ar-SA"/>
        </w:rPr>
        <w:t>Additionally, with the rise of short video platforms, we have leveraged this medium as a new educational pathway. By creating and sharing RISC-V-related short videos, we have successfully attracted a wide range of technology enthusiasts. These videos, ranging from introductory content to practical applications, have not only made RISC-V more accessible but also encouraged more individuals to participate in its research and application。 For example, popular content includes introductory videos on "What is RISC-V?" and "RISC-V's Future Opportunities," which aim to attract new learners and developers。</w:t>
      </w:r>
    </w:p>
    <w:p w14:paraId="28E00E58">
      <w:pPr>
        <w:ind w:left="0" w:leftChars="0" w:firstLine="200" w:firstLineChars="100"/>
        <w:jc w:val="left"/>
        <w:rPr>
          <w:rFonts w:hint="eastAsia" w:eastAsia="宋体" w:cs="Times New Roman"/>
          <w:kern w:val="28"/>
          <w:sz w:val="20"/>
          <w:lang w:val="en-US" w:eastAsia="zh-CN" w:bidi="ar-SA"/>
        </w:rPr>
      </w:pPr>
      <w:r>
        <w:rPr>
          <w:rFonts w:hint="eastAsia" w:eastAsia="宋体" w:cs="Times New Roman"/>
          <w:kern w:val="28"/>
          <w:sz w:val="20"/>
          <w:lang w:val="en-US" w:eastAsia="zh-CN" w:bidi="ar-SA"/>
        </w:rPr>
        <w:t>In the broader cultural and social context, the adoption of RISC-V and open-source hardware has made substantial progress in addressing the digital divide. By reducing costs and barriers to technology access, more individuals and communities have been able to benefit from advanced technological advancements。 The open-source model has also driven industry innovation, lowered educational costs, and accelerated the transformation of research achievements into practical applications。</w:t>
      </w:r>
    </w:p>
    <w:p w14:paraId="269C36D1">
      <w:pPr>
        <w:ind w:left="0" w:leftChars="0" w:firstLine="200" w:firstLineChars="100"/>
        <w:jc w:val="left"/>
        <w:rPr>
          <w:rFonts w:hint="eastAsia" w:eastAsia="宋体" w:cs="Times New Roman"/>
          <w:kern w:val="28"/>
          <w:sz w:val="20"/>
          <w:lang w:val="en-US" w:eastAsia="zh-CN" w:bidi="ar-SA"/>
        </w:rPr>
      </w:pPr>
      <w:r>
        <w:rPr>
          <w:rFonts w:hint="eastAsia" w:eastAsia="宋体" w:cs="Times New Roman"/>
          <w:kern w:val="28"/>
          <w:sz w:val="20"/>
          <w:lang w:val="en-US" w:eastAsia="zh-CN" w:bidi="ar-SA"/>
        </w:rPr>
        <w:t>Overall, the integration of RISC-V into education and society has not only empowered the next generation of engineers but also created a more inclusive and technologically advanced environment. The results highlight the potential of open-source solutions to drive meaningful change and lay a solid foundation for future advancements in both education and industry。</w:t>
      </w:r>
    </w:p>
    <w:p w14:paraId="551C5855">
      <w:pPr>
        <w:ind w:left="0" w:leftChars="0" w:firstLine="0" w:firstLineChars="0"/>
        <w:jc w:val="left"/>
        <w:rPr>
          <w:rFonts w:hint="eastAsia" w:eastAsia="宋体" w:cs="Times New Roman"/>
          <w:kern w:val="28"/>
          <w:sz w:val="20"/>
          <w:lang w:val="en-US" w:eastAsia="zh-CN" w:bidi="ar-SA"/>
        </w:rPr>
      </w:pPr>
    </w:p>
    <w:p w14:paraId="5D802465">
      <w:pPr>
        <w:ind w:left="0" w:leftChars="0" w:firstLine="0" w:firstLineChars="0"/>
        <w:jc w:val="center"/>
        <w:rPr>
          <w:rFonts w:hint="default" w:ascii="Times New Roman" w:hAnsi="Times New Roman" w:eastAsia="Times New Roman" w:cs="Times New Roman"/>
          <w:kern w:val="28"/>
          <w:sz w:val="20"/>
          <w:lang w:val="fr-FR" w:eastAsia="en-US" w:bidi="ar-SA"/>
        </w:rPr>
      </w:pPr>
    </w:p>
    <w:p w14:paraId="3605F71C">
      <w:pPr>
        <w:pStyle w:val="5"/>
        <w:keepNext w:val="0"/>
        <w:keepLines w:val="0"/>
        <w:widowControl/>
        <w:suppressLineNumbers w:val="0"/>
        <w:ind w:firstLine="0"/>
        <w:rPr>
          <w:rFonts w:hint="default" w:ascii="Times New Roman" w:hAnsi="Times New Roman" w:eastAsia="Times New Roman" w:cs="Times New Roman"/>
          <w:b/>
          <w:kern w:val="28"/>
          <w:sz w:val="24"/>
          <w:lang w:val="en-US" w:eastAsia="en-US" w:bidi="ar-SA"/>
        </w:rPr>
      </w:pPr>
      <w:r>
        <w:rPr>
          <w:rFonts w:hint="default" w:ascii="Times New Roman" w:hAnsi="Times New Roman" w:eastAsia="Times New Roman" w:cs="Times New Roman"/>
          <w:b/>
          <w:kern w:val="28"/>
          <w:sz w:val="24"/>
          <w:lang w:val="en-US" w:eastAsia="en-US" w:bidi="ar-SA"/>
        </w:rPr>
        <w:t>Conclusion</w:t>
      </w:r>
    </w:p>
    <w:p w14:paraId="4AA1B0FA">
      <w:pPr>
        <w:pStyle w:val="19"/>
        <w:keepNext w:val="0"/>
        <w:keepLines w:val="0"/>
        <w:widowControl/>
        <w:suppressLineNumbers w:val="0"/>
        <w:ind w:left="0" w:leftChars="0" w:firstLine="200" w:firstLineChars="100"/>
        <w:jc w:val="both"/>
        <w:rPr>
          <w:rFonts w:hint="eastAsia" w:eastAsia="宋体" w:cs="Times New Roman"/>
          <w:kern w:val="28"/>
          <w:sz w:val="20"/>
          <w:lang w:val="en-US" w:eastAsia="zh-CN" w:bidi="ar-SA"/>
        </w:rPr>
      </w:pPr>
      <w:r>
        <w:rPr>
          <w:rFonts w:hint="eastAsia" w:eastAsia="宋体" w:cs="Times New Roman"/>
          <w:kern w:val="28"/>
          <w:sz w:val="20"/>
          <w:lang w:val="en-US" w:eastAsia="zh-CN" w:bidi="ar-SA"/>
        </w:rPr>
        <w:t xml:space="preserve">Over the past year, our educational videos on RISC-V architecture have reached over 31,000 views and contributed significantly to academic and professional learning. Plans for the upcoming year include expanding our content to advanced topics and enhancing interactivity to further improve learning outcomes and engagement. </w:t>
      </w:r>
    </w:p>
    <w:p w14:paraId="59492575">
      <w:pPr>
        <w:pStyle w:val="19"/>
        <w:keepNext w:val="0"/>
        <w:keepLines w:val="0"/>
        <w:widowControl/>
        <w:suppressLineNumbers w:val="0"/>
        <w:ind w:left="0" w:firstLine="0"/>
        <w:jc w:val="both"/>
        <w:rPr>
          <w:rFonts w:hint="eastAsia" w:eastAsia="宋体" w:cs="Times New Roman"/>
          <w:kern w:val="28"/>
          <w:sz w:val="20"/>
          <w:lang w:val="en-US" w:eastAsia="zh-CN" w:bidi="ar-SA"/>
        </w:rPr>
      </w:pPr>
    </w:p>
    <w:p w14:paraId="7430DF83">
      <w:pPr>
        <w:pStyle w:val="19"/>
        <w:keepNext w:val="0"/>
        <w:keepLines w:val="0"/>
        <w:widowControl/>
        <w:suppressLineNumbers w:val="0"/>
        <w:ind w:left="0" w:firstLine="0"/>
        <w:jc w:val="both"/>
        <w:rPr>
          <w:rFonts w:hint="eastAsia" w:eastAsia="宋体" w:cs="Times New Roman"/>
          <w:kern w:val="28"/>
          <w:sz w:val="20"/>
          <w:lang w:val="en-US" w:eastAsia="zh-CN" w:bidi="ar-SA"/>
        </w:rPr>
      </w:pPr>
    </w:p>
    <w:p w14:paraId="212DF8DA">
      <w:pPr>
        <w:pStyle w:val="19"/>
        <w:keepNext w:val="0"/>
        <w:keepLines w:val="0"/>
        <w:widowControl/>
        <w:suppressLineNumbers w:val="0"/>
        <w:ind w:left="0" w:firstLine="0"/>
        <w:jc w:val="both"/>
        <w:rPr>
          <w:rFonts w:hint="eastAsia" w:eastAsia="宋体" w:cs="Times New Roman"/>
          <w:kern w:val="28"/>
          <w:sz w:val="20"/>
          <w:lang w:val="en-US" w:eastAsia="zh-CN" w:bidi="ar-SA"/>
        </w:rPr>
      </w:pPr>
    </w:p>
    <w:sectPr>
      <w:type w:val="continuous"/>
      <w:pgSz w:w="12240" w:h="15840"/>
      <w:pgMar w:top="1080" w:right="1080" w:bottom="1440" w:left="1080" w:header="720" w:footer="720" w:gutter="0"/>
      <w:cols w:space="475"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riam">
    <w:altName w:val="Arial"/>
    <w:panose1 w:val="00000000000000000000"/>
    <w:charset w:val="B1"/>
    <w:family w:val="swiss"/>
    <w:pitch w:val="default"/>
    <w:sig w:usb0="00000000" w:usb1="00000000" w:usb2="00000000" w:usb3="00000000" w:csb0="00000021"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auto 16px 1.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43C177">
    <w:pPr>
      <w:pStyle w:val="16"/>
      <w:tabs>
        <w:tab w:val="right" w:pos="10065"/>
        <w:tab w:val="clear" w:pos="8640"/>
      </w:tabs>
      <w:ind w:firstLine="0"/>
      <w:rPr>
        <w:sz w:val="18"/>
        <w:szCs w:val="18"/>
        <w:lang w:val="en-US"/>
      </w:rPr>
    </w:pPr>
    <w:r>
      <w:rPr>
        <w:i/>
        <w:sz w:val="18"/>
        <w:szCs w:val="18"/>
        <w:lang w:val="es-ES"/>
      </w:rPr>
      <w:t xml:space="preserve">RISC-V Summit Europe, </w:t>
    </w:r>
    <w:r>
      <w:rPr>
        <w:rFonts w:hint="eastAsia" w:eastAsia="宋体"/>
        <w:i/>
        <w:sz w:val="18"/>
        <w:szCs w:val="18"/>
        <w:lang w:val="en-US" w:eastAsia="zh-CN"/>
      </w:rPr>
      <w:t>May</w:t>
    </w:r>
    <w:r>
      <w:rPr>
        <w:i/>
        <w:sz w:val="18"/>
        <w:szCs w:val="18"/>
        <w:lang w:val="es-ES"/>
      </w:rPr>
      <w:t xml:space="preserve">, </w:t>
    </w:r>
    <w:r>
      <w:rPr>
        <w:rFonts w:hint="eastAsia" w:eastAsia="宋体"/>
        <w:i/>
        <w:sz w:val="18"/>
        <w:szCs w:val="18"/>
        <w:lang w:val="en-US" w:eastAsia="zh-CN"/>
      </w:rPr>
      <w:t>12</w:t>
    </w:r>
    <w:r>
      <w:rPr>
        <w:i/>
        <w:sz w:val="18"/>
        <w:szCs w:val="18"/>
        <w:lang w:val="es-ES"/>
      </w:rPr>
      <w:t>-</w:t>
    </w:r>
    <w:r>
      <w:rPr>
        <w:rFonts w:hint="eastAsia" w:eastAsia="宋体"/>
        <w:i/>
        <w:sz w:val="18"/>
        <w:szCs w:val="18"/>
        <w:lang w:val="en-US" w:eastAsia="zh-CN"/>
      </w:rPr>
      <w:t>15</w:t>
    </w:r>
    <w:r>
      <w:rPr>
        <w:i/>
        <w:sz w:val="18"/>
        <w:szCs w:val="18"/>
        <w:lang w:val="es-ES"/>
      </w:rPr>
      <w:t>th June 202</w:t>
    </w:r>
    <w:r>
      <w:rPr>
        <w:rFonts w:hint="eastAsia" w:eastAsia="宋体"/>
        <w:i/>
        <w:sz w:val="18"/>
        <w:szCs w:val="18"/>
        <w:lang w:val="en-US" w:eastAsia="zh-CN"/>
      </w:rPr>
      <w:t>5</w:t>
    </w:r>
    <w:r>
      <w:rPr>
        <w:i/>
        <w:sz w:val="18"/>
        <w:szCs w:val="18"/>
        <w:lang w:val="es-ES"/>
      </w:rPr>
      <w:tab/>
    </w:r>
    <w:r>
      <w:rPr>
        <w:b/>
        <w:sz w:val="18"/>
        <w:szCs w:val="18"/>
        <w:lang w:val="es-ES"/>
      </w:rPr>
      <w:tab/>
    </w:r>
    <w:r>
      <w:rPr>
        <w:b/>
        <w:sz w:val="18"/>
        <w:szCs w:val="18"/>
        <w:lang w:val="es-ES"/>
      </w:rPr>
      <w:fldChar w:fldCharType="begin"/>
    </w:r>
    <w:r>
      <w:rPr>
        <w:b/>
        <w:sz w:val="18"/>
        <w:szCs w:val="18"/>
        <w:lang w:val="es-ES"/>
      </w:rPr>
      <w:instrText xml:space="preserve">PAGE   \* MERGEFORMAT</w:instrText>
    </w:r>
    <w:r>
      <w:rPr>
        <w:b/>
        <w:sz w:val="18"/>
        <w:szCs w:val="18"/>
        <w:lang w:val="es-ES"/>
      </w:rPr>
      <w:fldChar w:fldCharType="separate"/>
    </w:r>
    <w:r>
      <w:rPr>
        <w:b/>
        <w:sz w:val="18"/>
        <w:szCs w:val="18"/>
        <w:lang w:val="es-ES"/>
      </w:rPr>
      <w:t>1</w:t>
    </w:r>
    <w:r>
      <w:rPr>
        <w:b/>
        <w:sz w:val="18"/>
        <w:szCs w:val="18"/>
        <w:lang w:val="es-ES"/>
      </w:rPr>
      <w:fldChar w:fldCharType="end"/>
    </w:r>
  </w:p>
  <w:p w14:paraId="70C70423">
    <w:pPr>
      <w:pStyle w:val="16"/>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B5A367">
    <w:pPr>
      <w:pStyle w:val="16"/>
      <w:tabs>
        <w:tab w:val="center" w:pos="5103"/>
        <w:tab w:val="right" w:pos="10065"/>
        <w:tab w:val="clear" w:pos="4320"/>
        <w:tab w:val="clear" w:pos="8640"/>
      </w:tabs>
      <w:ind w:firstLine="0"/>
      <w:rPr>
        <w:sz w:val="18"/>
        <w:szCs w:val="18"/>
        <w:lang w:val="en-US"/>
      </w:rPr>
    </w:pPr>
    <w:r>
      <w:rPr>
        <w:b/>
        <w:sz w:val="18"/>
        <w:szCs w:val="18"/>
      </w:rPr>
      <w:fldChar w:fldCharType="begin"/>
    </w:r>
    <w:r>
      <w:rPr>
        <w:b/>
        <w:sz w:val="18"/>
        <w:szCs w:val="18"/>
        <w:lang w:val="en-US"/>
      </w:rPr>
      <w:instrText xml:space="preserve">PAGE   \* MERGEFORMAT</w:instrText>
    </w:r>
    <w:r>
      <w:rPr>
        <w:b/>
        <w:sz w:val="18"/>
        <w:szCs w:val="18"/>
      </w:rPr>
      <w:fldChar w:fldCharType="separate"/>
    </w:r>
    <w:r>
      <w:rPr>
        <w:b/>
        <w:sz w:val="18"/>
        <w:szCs w:val="18"/>
        <w:lang w:val="es-ES"/>
      </w:rPr>
      <w:t>2</w:t>
    </w:r>
    <w:r>
      <w:rPr>
        <w:b/>
        <w:sz w:val="18"/>
        <w:szCs w:val="18"/>
      </w:rPr>
      <w:fldChar w:fldCharType="end"/>
    </w:r>
    <w:r>
      <w:rPr>
        <w:sz w:val="18"/>
        <w:szCs w:val="18"/>
        <w:lang w:val="en-US"/>
      </w:rPr>
      <w:tab/>
    </w:r>
    <w:r>
      <w:rPr>
        <w:sz w:val="18"/>
        <w:szCs w:val="18"/>
        <w:lang w:val="en-US"/>
      </w:rPr>
      <w:t xml:space="preserve">             </w:t>
    </w:r>
    <w:r>
      <w:rPr>
        <w:sz w:val="18"/>
        <w:szCs w:val="18"/>
        <w:lang w:val="en-US"/>
      </w:rPr>
      <w:tab/>
    </w:r>
    <w:r>
      <w:rPr>
        <w:rFonts w:hint="eastAsia"/>
        <w:i/>
        <w:sz w:val="18"/>
        <w:szCs w:val="18"/>
        <w:lang w:val="es-ES"/>
      </w:rPr>
      <w:t>RISC-V Summit Europe, May, 12-15th June 2025</w:t>
    </w:r>
  </w:p>
  <w:p w14:paraId="7C4884FB">
    <w:pPr>
      <w:pStyle w:val="16"/>
      <w:rPr>
        <w:lang w:val="en-US"/>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egacy w:legacy="1" w:legacySpace="144" w:legacyIndent="0"/>
      <w:lvlJc w:val="left"/>
    </w:lvl>
    <w:lvl w:ilvl="1" w:tentative="0">
      <w:start w:val="1"/>
      <w:numFmt w:val="decimal"/>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8"/>
      <w:lvlText w:val="%1.%2.%3.%4.%5.%6"/>
      <w:legacy w:legacy="1" w:legacySpace="144" w:legacyIndent="0"/>
      <w:lvlJc w:val="left"/>
    </w:lvl>
    <w:lvl w:ilvl="6" w:tentative="0">
      <w:start w:val="1"/>
      <w:numFmt w:val="decimal"/>
      <w:pStyle w:val="9"/>
      <w:lvlText w:val="%1.%2.%3.%4.%5.%6.%7"/>
      <w:legacy w:legacy="1" w:legacySpace="144" w:legacyIndent="0"/>
      <w:lvlJc w:val="left"/>
    </w:lvl>
    <w:lvl w:ilvl="7" w:tentative="0">
      <w:start w:val="1"/>
      <w:numFmt w:val="decimal"/>
      <w:pStyle w:val="10"/>
      <w:lvlText w:val="%1.%2.%3.%4.%5.%6.%7.%8"/>
      <w:legacy w:legacy="1" w:legacySpace="144" w:legacyIndent="0"/>
      <w:lvlJc w:val="left"/>
    </w:lvl>
    <w:lvl w:ilvl="8" w:tentative="0">
      <w:start w:val="1"/>
      <w:numFmt w:val="decimal"/>
      <w:pStyle w:val="11"/>
      <w:lvlText w:val="%1.%2.%3.%4.%5.%6.%7.%8.%9"/>
      <w:legacy w:legacy="1" w:legacySpace="144" w:legacyIndent="0"/>
      <w:lvlJc w:val="left"/>
    </w:lvl>
  </w:abstractNum>
  <w:abstractNum w:abstractNumId="1">
    <w:nsid w:val="6F1D6A21"/>
    <w:multiLevelType w:val="singleLevel"/>
    <w:tmpl w:val="6F1D6A21"/>
    <w:lvl w:ilvl="0" w:tentative="0">
      <w:start w:val="1"/>
      <w:numFmt w:val="decimal"/>
      <w:pStyle w:val="35"/>
      <w:lvlText w:val="[%1]"/>
      <w:lvlJc w:val="left"/>
      <w:pPr>
        <w:tabs>
          <w:tab w:val="left" w:pos="360"/>
        </w:tabs>
        <w:ind w:left="360" w:hanging="360"/>
      </w:pPr>
      <w:rPr>
        <w:rFonts w:hint="default" w:ascii="Times New Roman" w:hAnsi="Times New Roman"/>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evenAndOddHeaders w:val="1"/>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719"/>
    <w:rsid w:val="00016D54"/>
    <w:rsid w:val="00034D01"/>
    <w:rsid w:val="000355F6"/>
    <w:rsid w:val="0009634A"/>
    <w:rsid w:val="000A6043"/>
    <w:rsid w:val="000B5D06"/>
    <w:rsid w:val="001378B9"/>
    <w:rsid w:val="001578EE"/>
    <w:rsid w:val="00172159"/>
    <w:rsid w:val="001E4A9D"/>
    <w:rsid w:val="00206035"/>
    <w:rsid w:val="002400C7"/>
    <w:rsid w:val="00276401"/>
    <w:rsid w:val="0027698B"/>
    <w:rsid w:val="002D2C9C"/>
    <w:rsid w:val="002D6A57"/>
    <w:rsid w:val="00375299"/>
    <w:rsid w:val="00377A65"/>
    <w:rsid w:val="003B4153"/>
    <w:rsid w:val="003E3258"/>
    <w:rsid w:val="003F204A"/>
    <w:rsid w:val="00474255"/>
    <w:rsid w:val="004D68FC"/>
    <w:rsid w:val="00571CED"/>
    <w:rsid w:val="005842F9"/>
    <w:rsid w:val="00593259"/>
    <w:rsid w:val="005B6A93"/>
    <w:rsid w:val="005D28A1"/>
    <w:rsid w:val="005D6EE7"/>
    <w:rsid w:val="00603A4D"/>
    <w:rsid w:val="0061710B"/>
    <w:rsid w:val="0062758A"/>
    <w:rsid w:val="00664FC5"/>
    <w:rsid w:val="0068547D"/>
    <w:rsid w:val="0069356A"/>
    <w:rsid w:val="006A044B"/>
    <w:rsid w:val="006A1FA3"/>
    <w:rsid w:val="006D451E"/>
    <w:rsid w:val="00737114"/>
    <w:rsid w:val="00787583"/>
    <w:rsid w:val="00793DF2"/>
    <w:rsid w:val="007C08CF"/>
    <w:rsid w:val="007C3600"/>
    <w:rsid w:val="007E19EE"/>
    <w:rsid w:val="00804EE4"/>
    <w:rsid w:val="008536AF"/>
    <w:rsid w:val="0087467E"/>
    <w:rsid w:val="008B0897"/>
    <w:rsid w:val="008B197E"/>
    <w:rsid w:val="008B1A77"/>
    <w:rsid w:val="008F7414"/>
    <w:rsid w:val="00930438"/>
    <w:rsid w:val="00941EFD"/>
    <w:rsid w:val="009B701B"/>
    <w:rsid w:val="009D7B5B"/>
    <w:rsid w:val="009F334B"/>
    <w:rsid w:val="00A105B5"/>
    <w:rsid w:val="00A33E4D"/>
    <w:rsid w:val="00A60B73"/>
    <w:rsid w:val="00A66E61"/>
    <w:rsid w:val="00AA718F"/>
    <w:rsid w:val="00AB3DAC"/>
    <w:rsid w:val="00AE2664"/>
    <w:rsid w:val="00B10D53"/>
    <w:rsid w:val="00B606DF"/>
    <w:rsid w:val="00B63F89"/>
    <w:rsid w:val="00B91AA9"/>
    <w:rsid w:val="00BC4C60"/>
    <w:rsid w:val="00BD1776"/>
    <w:rsid w:val="00BF3697"/>
    <w:rsid w:val="00C21076"/>
    <w:rsid w:val="00C7584B"/>
    <w:rsid w:val="00CB4646"/>
    <w:rsid w:val="00CC70B8"/>
    <w:rsid w:val="00CD7EC6"/>
    <w:rsid w:val="00D3292B"/>
    <w:rsid w:val="00D658C3"/>
    <w:rsid w:val="00DA70EA"/>
    <w:rsid w:val="00DB7AD4"/>
    <w:rsid w:val="00DC67FC"/>
    <w:rsid w:val="00DE00A1"/>
    <w:rsid w:val="00DE1405"/>
    <w:rsid w:val="00E01387"/>
    <w:rsid w:val="00E26518"/>
    <w:rsid w:val="00E3178B"/>
    <w:rsid w:val="00E329F8"/>
    <w:rsid w:val="00EC1F6A"/>
    <w:rsid w:val="00ED3D93"/>
    <w:rsid w:val="00F34659"/>
    <w:rsid w:val="00F50B82"/>
    <w:rsid w:val="00F5619A"/>
    <w:rsid w:val="00F96495"/>
    <w:rsid w:val="00FF79ED"/>
    <w:rsid w:val="04B3626A"/>
    <w:rsid w:val="04E15802"/>
    <w:rsid w:val="057C59F9"/>
    <w:rsid w:val="071E2D3E"/>
    <w:rsid w:val="079A50CF"/>
    <w:rsid w:val="0910796B"/>
    <w:rsid w:val="0B6B40B0"/>
    <w:rsid w:val="0B9E444D"/>
    <w:rsid w:val="0D8A3D3A"/>
    <w:rsid w:val="10E72FA2"/>
    <w:rsid w:val="118270A2"/>
    <w:rsid w:val="119F0F1F"/>
    <w:rsid w:val="1226519C"/>
    <w:rsid w:val="12BC2FAB"/>
    <w:rsid w:val="15CC605B"/>
    <w:rsid w:val="16A27BA4"/>
    <w:rsid w:val="177827FB"/>
    <w:rsid w:val="180F6F07"/>
    <w:rsid w:val="187B6274"/>
    <w:rsid w:val="18D56FD4"/>
    <w:rsid w:val="19373ABA"/>
    <w:rsid w:val="1A60624B"/>
    <w:rsid w:val="1A78055F"/>
    <w:rsid w:val="1AF9512D"/>
    <w:rsid w:val="1E334EC9"/>
    <w:rsid w:val="1EB8776E"/>
    <w:rsid w:val="1FBC4A4A"/>
    <w:rsid w:val="20735A50"/>
    <w:rsid w:val="212A48AF"/>
    <w:rsid w:val="21661900"/>
    <w:rsid w:val="22853819"/>
    <w:rsid w:val="22BE4F7D"/>
    <w:rsid w:val="28135552"/>
    <w:rsid w:val="28A24D00"/>
    <w:rsid w:val="29363ABF"/>
    <w:rsid w:val="29521614"/>
    <w:rsid w:val="2BCA61A3"/>
    <w:rsid w:val="2C78599E"/>
    <w:rsid w:val="2D4744ED"/>
    <w:rsid w:val="2DAC1DFB"/>
    <w:rsid w:val="2FCA4DC2"/>
    <w:rsid w:val="34373185"/>
    <w:rsid w:val="370364ED"/>
    <w:rsid w:val="39561614"/>
    <w:rsid w:val="3C722C08"/>
    <w:rsid w:val="3D7111D6"/>
    <w:rsid w:val="3DDA2813"/>
    <w:rsid w:val="3EB43064"/>
    <w:rsid w:val="3F784C99"/>
    <w:rsid w:val="418F600A"/>
    <w:rsid w:val="448A75BE"/>
    <w:rsid w:val="45864F84"/>
    <w:rsid w:val="45886FF9"/>
    <w:rsid w:val="45CC3389"/>
    <w:rsid w:val="478D604D"/>
    <w:rsid w:val="47DE73A4"/>
    <w:rsid w:val="48142DC6"/>
    <w:rsid w:val="48CF2BF3"/>
    <w:rsid w:val="4AD14F9E"/>
    <w:rsid w:val="4B481704"/>
    <w:rsid w:val="4B8A1D1C"/>
    <w:rsid w:val="53B10F44"/>
    <w:rsid w:val="55D122F6"/>
    <w:rsid w:val="569212CF"/>
    <w:rsid w:val="56E674C6"/>
    <w:rsid w:val="57AF748B"/>
    <w:rsid w:val="59A326CB"/>
    <w:rsid w:val="5A4C2893"/>
    <w:rsid w:val="5DBD25C8"/>
    <w:rsid w:val="603718B5"/>
    <w:rsid w:val="61722BDF"/>
    <w:rsid w:val="63BA5D30"/>
    <w:rsid w:val="64063AB3"/>
    <w:rsid w:val="658D7431"/>
    <w:rsid w:val="6A543FC3"/>
    <w:rsid w:val="6A7C14DB"/>
    <w:rsid w:val="6C9342BE"/>
    <w:rsid w:val="6DE035C6"/>
    <w:rsid w:val="6DE05374"/>
    <w:rsid w:val="6EFC7F8C"/>
    <w:rsid w:val="6FDC2950"/>
    <w:rsid w:val="7097629B"/>
    <w:rsid w:val="71293385"/>
    <w:rsid w:val="7185070D"/>
    <w:rsid w:val="73677AAD"/>
    <w:rsid w:val="743A4B01"/>
    <w:rsid w:val="775A46BB"/>
    <w:rsid w:val="78547B29"/>
    <w:rsid w:val="7B3665D4"/>
    <w:rsid w:val="7B5B603A"/>
    <w:rsid w:val="7B7B048A"/>
    <w:rsid w:val="7E433A7E"/>
    <w:rsid w:val="7F390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name="footnote text"/>
    <w:lsdException w:uiPriority="0" w:name="annotation text"/>
    <w:lsdException w:qFormat="1" w:unhideWhenUsed="0" w:uiPriority="99" w:semiHidden="0" w:name="header"/>
    <w:lsdException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nhideWhenUsed="0" w:uiPriority="0" w:semiHidden="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142"/>
      <w:jc w:val="both"/>
    </w:pPr>
    <w:rPr>
      <w:rFonts w:ascii="Times New Roman" w:hAnsi="Times New Roman" w:eastAsia="Times New Roman" w:cs="Times New Roman"/>
      <w:kern w:val="28"/>
      <w:lang w:val="fr-FR" w:eastAsia="en-US" w:bidi="ar-SA"/>
    </w:rPr>
  </w:style>
  <w:style w:type="paragraph" w:styleId="2">
    <w:name w:val="heading 1"/>
    <w:basedOn w:val="1"/>
    <w:next w:val="1"/>
    <w:qFormat/>
    <w:uiPriority w:val="0"/>
    <w:pPr>
      <w:keepNext/>
      <w:spacing w:before="180" w:after="120"/>
      <w:ind w:left="142" w:firstLine="0"/>
      <w:jc w:val="center"/>
      <w:outlineLvl w:val="0"/>
    </w:pPr>
    <w:rPr>
      <w:b/>
      <w:sz w:val="24"/>
    </w:rPr>
  </w:style>
  <w:style w:type="paragraph" w:styleId="3">
    <w:name w:val="heading 2"/>
    <w:basedOn w:val="2"/>
    <w:next w:val="1"/>
    <w:qFormat/>
    <w:uiPriority w:val="0"/>
    <w:pPr>
      <w:ind w:left="142"/>
      <w:jc w:val="left"/>
      <w:outlineLvl w:val="1"/>
    </w:pPr>
  </w:style>
  <w:style w:type="paragraph" w:styleId="4">
    <w:name w:val="heading 3"/>
    <w:basedOn w:val="3"/>
    <w:next w:val="1"/>
    <w:qFormat/>
    <w:uiPriority w:val="0"/>
    <w:pPr>
      <w:ind w:left="142"/>
      <w:outlineLvl w:val="2"/>
    </w:pPr>
    <w:rPr>
      <w:b w:val="0"/>
      <w:i/>
      <w:sz w:val="22"/>
    </w:rPr>
  </w:style>
  <w:style w:type="paragraph" w:styleId="5">
    <w:name w:val="heading 4"/>
    <w:basedOn w:val="4"/>
    <w:next w:val="1"/>
    <w:qFormat/>
    <w:uiPriority w:val="0"/>
    <w:pPr>
      <w:ind w:left="142"/>
      <w:outlineLvl w:val="3"/>
    </w:pPr>
  </w:style>
  <w:style w:type="paragraph" w:styleId="6">
    <w:name w:val="heading 5"/>
    <w:basedOn w:val="7"/>
    <w:next w:val="1"/>
    <w:qFormat/>
    <w:uiPriority w:val="0"/>
    <w:pPr>
      <w:numPr>
        <w:ilvl w:val="4"/>
        <w:numId w:val="1"/>
      </w:numPr>
      <w:spacing w:before="40"/>
      <w:ind w:left="0" w:firstLine="0"/>
      <w:jc w:val="left"/>
      <w:outlineLvl w:val="4"/>
    </w:pPr>
    <w:rPr>
      <w:i/>
      <w:sz w:val="22"/>
    </w:rPr>
  </w:style>
  <w:style w:type="paragraph" w:styleId="8">
    <w:name w:val="heading 6"/>
    <w:basedOn w:val="1"/>
    <w:next w:val="1"/>
    <w:qFormat/>
    <w:uiPriority w:val="0"/>
    <w:pPr>
      <w:numPr>
        <w:ilvl w:val="5"/>
        <w:numId w:val="1"/>
      </w:numPr>
      <w:spacing w:before="240" w:after="60"/>
      <w:outlineLvl w:val="5"/>
    </w:pPr>
    <w:rPr>
      <w:rFonts w:ascii="Arial" w:hAnsi="Arial"/>
      <w:i/>
      <w:sz w:val="22"/>
    </w:rPr>
  </w:style>
  <w:style w:type="paragraph" w:styleId="9">
    <w:name w:val="heading 7"/>
    <w:basedOn w:val="1"/>
    <w:next w:val="1"/>
    <w:qFormat/>
    <w:uiPriority w:val="0"/>
    <w:pPr>
      <w:numPr>
        <w:ilvl w:val="6"/>
        <w:numId w:val="1"/>
      </w:numPr>
      <w:spacing w:before="240" w:after="60"/>
      <w:outlineLvl w:val="6"/>
    </w:pPr>
    <w:rPr>
      <w:rFonts w:ascii="Arial" w:hAnsi="Arial"/>
    </w:rPr>
  </w:style>
  <w:style w:type="paragraph" w:styleId="10">
    <w:name w:val="heading 8"/>
    <w:basedOn w:val="1"/>
    <w:next w:val="1"/>
    <w:qFormat/>
    <w:uiPriority w:val="0"/>
    <w:pPr>
      <w:numPr>
        <w:ilvl w:val="7"/>
        <w:numId w:val="1"/>
      </w:numPr>
      <w:spacing w:before="240" w:after="60"/>
      <w:outlineLvl w:val="7"/>
    </w:pPr>
    <w:rPr>
      <w:rFonts w:ascii="Arial" w:hAnsi="Arial"/>
      <w:i/>
    </w:rPr>
  </w:style>
  <w:style w:type="paragraph" w:styleId="11">
    <w:name w:val="heading 9"/>
    <w:basedOn w:val="1"/>
    <w:next w:val="1"/>
    <w:qFormat/>
    <w:uiPriority w:val="0"/>
    <w:pPr>
      <w:numPr>
        <w:ilvl w:val="8"/>
        <w:numId w:val="1"/>
      </w:numPr>
      <w:spacing w:before="240" w:after="60"/>
      <w:outlineLvl w:val="8"/>
    </w:pPr>
    <w:rPr>
      <w:rFonts w:ascii="Arial" w:hAnsi="Arial"/>
      <w:i/>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7">
    <w:name w:val="List Number 3"/>
    <w:basedOn w:val="1"/>
    <w:uiPriority w:val="0"/>
    <w:pPr>
      <w:ind w:left="1080" w:hanging="360"/>
    </w:pPr>
  </w:style>
  <w:style w:type="paragraph" w:styleId="12">
    <w:name w:val="caption"/>
    <w:basedOn w:val="1"/>
    <w:next w:val="1"/>
    <w:qFormat/>
    <w:uiPriority w:val="0"/>
    <w:pPr>
      <w:jc w:val="center"/>
    </w:pPr>
    <w:rPr>
      <w:rFonts w:cs="Miriam"/>
      <w:b/>
      <w:bCs/>
      <w:szCs w:val="18"/>
      <w:lang w:eastAsia="en-AU"/>
    </w:rPr>
  </w:style>
  <w:style w:type="paragraph" w:styleId="13">
    <w:name w:val="Document Map"/>
    <w:basedOn w:val="1"/>
    <w:semiHidden/>
    <w:uiPriority w:val="0"/>
    <w:pPr>
      <w:shd w:val="clear" w:color="auto" w:fill="000080"/>
    </w:pPr>
    <w:rPr>
      <w:rFonts w:ascii="Tahoma" w:hAnsi="Tahoma" w:cs="Tahoma"/>
    </w:rPr>
  </w:style>
  <w:style w:type="paragraph" w:styleId="14">
    <w:name w:val="Body Text"/>
    <w:basedOn w:val="1"/>
    <w:uiPriority w:val="0"/>
    <w:pPr>
      <w:framePr w:w="4680" w:h="2112" w:hRule="exact" w:hSpace="187" w:wrap="around" w:vAnchor="page" w:hAnchor="page" w:x="1155" w:y="12245" w:anchorLock="1"/>
    </w:pPr>
    <w:rPr>
      <w:sz w:val="16"/>
    </w:rPr>
  </w:style>
  <w:style w:type="paragraph" w:styleId="15">
    <w:name w:val="Body Text Indent"/>
    <w:basedOn w:val="1"/>
    <w:uiPriority w:val="0"/>
    <w:pPr>
      <w:ind w:firstLine="360"/>
    </w:pPr>
  </w:style>
  <w:style w:type="paragraph" w:styleId="16">
    <w:name w:val="footer"/>
    <w:basedOn w:val="1"/>
    <w:link w:val="37"/>
    <w:uiPriority w:val="99"/>
    <w:pPr>
      <w:tabs>
        <w:tab w:val="center" w:pos="4320"/>
        <w:tab w:val="right" w:pos="8640"/>
      </w:tabs>
    </w:pPr>
  </w:style>
  <w:style w:type="paragraph" w:styleId="17">
    <w:name w:val="header"/>
    <w:basedOn w:val="1"/>
    <w:link w:val="36"/>
    <w:qFormat/>
    <w:uiPriority w:val="99"/>
    <w:pPr>
      <w:tabs>
        <w:tab w:val="center" w:pos="4320"/>
        <w:tab w:val="right" w:pos="8640"/>
      </w:tabs>
    </w:pPr>
  </w:style>
  <w:style w:type="paragraph" w:styleId="18">
    <w:name w:val="footnote text"/>
    <w:basedOn w:val="1"/>
    <w:semiHidden/>
    <w:qFormat/>
    <w:uiPriority w:val="0"/>
    <w:pPr>
      <w:ind w:left="144" w:hanging="144"/>
    </w:pPr>
  </w:style>
  <w:style w:type="paragraph" w:styleId="19">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qFormat/>
    <w:uiPriority w:val="22"/>
    <w:rPr>
      <w:rFonts w:cs="Times New Roman"/>
      <w:b/>
      <w:bCs/>
    </w:rPr>
  </w:style>
  <w:style w:type="character" w:styleId="24">
    <w:name w:val="page number"/>
    <w:basedOn w:val="22"/>
    <w:qFormat/>
    <w:uiPriority w:val="0"/>
  </w:style>
  <w:style w:type="character" w:styleId="25">
    <w:name w:val="FollowedHyperlink"/>
    <w:qFormat/>
    <w:uiPriority w:val="0"/>
    <w:rPr>
      <w:color w:val="800080"/>
      <w:u w:val="single"/>
    </w:rPr>
  </w:style>
  <w:style w:type="character" w:styleId="26">
    <w:name w:val="Hyperlink"/>
    <w:qFormat/>
    <w:uiPriority w:val="0"/>
    <w:rPr>
      <w:color w:val="0000FF"/>
      <w:u w:val="single"/>
    </w:rPr>
  </w:style>
  <w:style w:type="character" w:styleId="27">
    <w:name w:val="footnote reference"/>
    <w:semiHidden/>
    <w:qFormat/>
    <w:uiPriority w:val="0"/>
    <w:rPr>
      <w:rFonts w:ascii="Times New Roman" w:hAnsi="Times New Roman"/>
      <w:sz w:val="18"/>
      <w:vertAlign w:val="superscript"/>
    </w:rPr>
  </w:style>
  <w:style w:type="paragraph" w:customStyle="1" w:styleId="28">
    <w:name w:val="Author"/>
    <w:basedOn w:val="1"/>
    <w:link w:val="46"/>
    <w:qFormat/>
    <w:uiPriority w:val="0"/>
    <w:pPr>
      <w:jc w:val="center"/>
    </w:pPr>
    <w:rPr>
      <w:rFonts w:ascii="Helvetica" w:hAnsi="Helvetica"/>
      <w:sz w:val="24"/>
    </w:rPr>
  </w:style>
  <w:style w:type="paragraph" w:customStyle="1" w:styleId="29">
    <w:name w:val="Paper-Title"/>
    <w:basedOn w:val="1"/>
    <w:qFormat/>
    <w:uiPriority w:val="0"/>
    <w:pPr>
      <w:spacing w:after="120"/>
      <w:jc w:val="center"/>
    </w:pPr>
    <w:rPr>
      <w:rFonts w:ascii="Helvetica" w:hAnsi="Helvetica"/>
      <w:b/>
      <w:sz w:val="36"/>
    </w:rPr>
  </w:style>
  <w:style w:type="paragraph" w:customStyle="1" w:styleId="30">
    <w:name w:val="Affiliations"/>
    <w:basedOn w:val="1"/>
    <w:qFormat/>
    <w:uiPriority w:val="0"/>
    <w:pPr>
      <w:jc w:val="center"/>
    </w:pPr>
    <w:rPr>
      <w:rFonts w:ascii="Helvetica" w:hAnsi="Helvetica"/>
    </w:rPr>
  </w:style>
  <w:style w:type="paragraph" w:customStyle="1" w:styleId="31">
    <w:name w:val="Bullet"/>
    <w:basedOn w:val="1"/>
    <w:qFormat/>
    <w:uiPriority w:val="0"/>
    <w:pPr>
      <w:ind w:left="144" w:hanging="144"/>
    </w:pPr>
  </w:style>
  <w:style w:type="paragraph" w:customStyle="1" w:styleId="32">
    <w:name w:val="E-Mail"/>
    <w:basedOn w:val="28"/>
    <w:link w:val="47"/>
    <w:qFormat/>
    <w:uiPriority w:val="0"/>
    <w:pPr>
      <w:spacing w:after="60"/>
    </w:pPr>
  </w:style>
  <w:style w:type="paragraph" w:customStyle="1" w:styleId="33">
    <w:name w:val="Abstract"/>
    <w:basedOn w:val="2"/>
    <w:qFormat/>
    <w:uiPriority w:val="0"/>
    <w:pPr>
      <w:spacing w:before="0"/>
      <w:ind w:left="0"/>
      <w:jc w:val="both"/>
      <w:outlineLvl w:val="9"/>
    </w:pPr>
    <w:rPr>
      <w:b w:val="0"/>
      <w:sz w:val="18"/>
    </w:rPr>
  </w:style>
  <w:style w:type="paragraph" w:customStyle="1" w:styleId="34">
    <w:name w:val="Captions"/>
    <w:basedOn w:val="1"/>
    <w:qFormat/>
    <w:uiPriority w:val="0"/>
    <w:pPr>
      <w:framePr w:w="4680" w:h="2160" w:hRule="exact" w:hSpace="187" w:wrap="around" w:vAnchor="margin" w:hAnchor="text" w:yAlign="bottom" w:anchorLock="1"/>
      <w:jc w:val="center"/>
    </w:pPr>
    <w:rPr>
      <w:b/>
    </w:rPr>
  </w:style>
  <w:style w:type="paragraph" w:customStyle="1" w:styleId="35">
    <w:name w:val="References"/>
    <w:basedOn w:val="1"/>
    <w:qFormat/>
    <w:uiPriority w:val="0"/>
    <w:pPr>
      <w:numPr>
        <w:ilvl w:val="0"/>
        <w:numId w:val="2"/>
      </w:numPr>
      <w:jc w:val="left"/>
    </w:pPr>
  </w:style>
  <w:style w:type="character" w:customStyle="1" w:styleId="36">
    <w:name w:val="Kopfzeile Zchn"/>
    <w:basedOn w:val="22"/>
    <w:link w:val="17"/>
    <w:qFormat/>
    <w:uiPriority w:val="99"/>
    <w:rPr>
      <w:sz w:val="18"/>
    </w:rPr>
  </w:style>
  <w:style w:type="character" w:customStyle="1" w:styleId="37">
    <w:name w:val="Fußzeile Zchn"/>
    <w:basedOn w:val="22"/>
    <w:link w:val="16"/>
    <w:qFormat/>
    <w:uiPriority w:val="99"/>
    <w:rPr>
      <w:sz w:val="18"/>
    </w:rPr>
  </w:style>
  <w:style w:type="character" w:styleId="38">
    <w:name w:val="Placeholder Text"/>
    <w:basedOn w:val="22"/>
    <w:semiHidden/>
    <w:qFormat/>
    <w:uiPriority w:val="99"/>
    <w:rPr>
      <w:color w:val="808080"/>
    </w:rPr>
  </w:style>
  <w:style w:type="paragraph" w:styleId="39">
    <w:name w:val="List Paragraph"/>
    <w:basedOn w:val="1"/>
    <w:qFormat/>
    <w:uiPriority w:val="34"/>
    <w:pPr>
      <w:ind w:left="720"/>
      <w:contextualSpacing/>
    </w:pPr>
  </w:style>
  <w:style w:type="paragraph" w:customStyle="1" w:styleId="40">
    <w:name w:val="ABSTRACT"/>
    <w:basedOn w:val="1"/>
    <w:link w:val="42"/>
    <w:qFormat/>
    <w:uiPriority w:val="0"/>
    <w:pPr>
      <w:spacing w:after="480"/>
      <w:ind w:left="567" w:right="582"/>
    </w:pPr>
    <w:rPr>
      <w:i/>
      <w:szCs w:val="18"/>
    </w:rPr>
  </w:style>
  <w:style w:type="paragraph" w:customStyle="1" w:styleId="41">
    <w:name w:val="Titel1"/>
    <w:basedOn w:val="1"/>
    <w:link w:val="44"/>
    <w:qFormat/>
    <w:uiPriority w:val="0"/>
    <w:pPr>
      <w:spacing w:after="120"/>
      <w:jc w:val="center"/>
    </w:pPr>
    <w:rPr>
      <w:sz w:val="40"/>
      <w:szCs w:val="40"/>
    </w:rPr>
  </w:style>
  <w:style w:type="character" w:customStyle="1" w:styleId="42">
    <w:name w:val="ABSTRACT Car"/>
    <w:basedOn w:val="22"/>
    <w:link w:val="40"/>
    <w:qFormat/>
    <w:uiPriority w:val="0"/>
    <w:rPr>
      <w:i/>
      <w:sz w:val="18"/>
      <w:szCs w:val="18"/>
    </w:rPr>
  </w:style>
  <w:style w:type="paragraph" w:customStyle="1" w:styleId="43">
    <w:name w:val="AUTHORS"/>
    <w:basedOn w:val="32"/>
    <w:link w:val="48"/>
    <w:qFormat/>
    <w:uiPriority w:val="0"/>
    <w:rPr>
      <w:rFonts w:ascii="Times New Roman" w:hAnsi="Times New Roman"/>
      <w:spacing w:val="-2"/>
    </w:rPr>
  </w:style>
  <w:style w:type="character" w:customStyle="1" w:styleId="44">
    <w:name w:val="TITLE Car"/>
    <w:basedOn w:val="22"/>
    <w:link w:val="41"/>
    <w:qFormat/>
    <w:uiPriority w:val="0"/>
    <w:rPr>
      <w:sz w:val="40"/>
      <w:szCs w:val="40"/>
    </w:rPr>
  </w:style>
  <w:style w:type="paragraph" w:customStyle="1" w:styleId="45">
    <w:name w:val="AFFILIATION"/>
    <w:basedOn w:val="1"/>
    <w:link w:val="49"/>
    <w:qFormat/>
    <w:uiPriority w:val="0"/>
    <w:pPr>
      <w:spacing w:before="180" w:after="180"/>
      <w:ind w:firstLine="0"/>
      <w:jc w:val="center"/>
    </w:pPr>
    <w:rPr>
      <w:sz w:val="18"/>
      <w:szCs w:val="18"/>
      <w:lang w:val="en-US"/>
    </w:rPr>
  </w:style>
  <w:style w:type="character" w:customStyle="1" w:styleId="46">
    <w:name w:val="Author Car"/>
    <w:basedOn w:val="22"/>
    <w:link w:val="28"/>
    <w:qFormat/>
    <w:uiPriority w:val="0"/>
    <w:rPr>
      <w:rFonts w:ascii="Helvetica" w:hAnsi="Helvetica"/>
      <w:sz w:val="24"/>
    </w:rPr>
  </w:style>
  <w:style w:type="character" w:customStyle="1" w:styleId="47">
    <w:name w:val="E-Mail Car"/>
    <w:basedOn w:val="46"/>
    <w:link w:val="32"/>
    <w:qFormat/>
    <w:uiPriority w:val="0"/>
    <w:rPr>
      <w:rFonts w:ascii="Helvetica" w:hAnsi="Helvetica"/>
      <w:sz w:val="24"/>
    </w:rPr>
  </w:style>
  <w:style w:type="character" w:customStyle="1" w:styleId="48">
    <w:name w:val="AUTHORS Car"/>
    <w:basedOn w:val="47"/>
    <w:link w:val="43"/>
    <w:qFormat/>
    <w:uiPriority w:val="0"/>
    <w:rPr>
      <w:rFonts w:ascii="Helvetica" w:hAnsi="Helvetica"/>
      <w:spacing w:val="-2"/>
      <w:sz w:val="24"/>
    </w:rPr>
  </w:style>
  <w:style w:type="character" w:customStyle="1" w:styleId="49">
    <w:name w:val="AFFILIATION Car"/>
    <w:basedOn w:val="22"/>
    <w:link w:val="45"/>
    <w:qFormat/>
    <w:uiPriority w:val="0"/>
    <w:rPr>
      <w:kern w:val="28"/>
      <w:sz w:val="18"/>
      <w:szCs w:val="18"/>
    </w:rPr>
  </w:style>
  <w:style w:type="character" w:customStyle="1" w:styleId="50">
    <w:name w:val="font01"/>
    <w:basedOn w:val="22"/>
    <w:uiPriority w:val="0"/>
    <w:rPr>
      <w:rFonts w:hint="default" w:ascii="Calibri" w:hAnsi="Calibri" w:cs="Calibri"/>
      <w:color w:val="000000"/>
      <w:sz w:val="22"/>
      <w:szCs w:val="22"/>
      <w:u w:val="none"/>
    </w:rPr>
  </w:style>
  <w:style w:type="character" w:customStyle="1" w:styleId="51">
    <w:name w:val="font11"/>
    <w:basedOn w:val="22"/>
    <w:uiPriority w:val="0"/>
    <w:rPr>
      <w:rFonts w:hint="default" w:ascii="Calibri" w:hAnsi="Calibri" w:cs="Calibri"/>
      <w:b/>
      <w:bCs/>
      <w:color w:val="000000"/>
      <w:sz w:val="22"/>
      <w:szCs w:val="22"/>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96789-DD5A-44E4-BA46-2EF041AF4E65}">
  <ds:schemaRefs/>
</ds:datastoreItem>
</file>

<file path=docProps/app.xml><?xml version="1.0" encoding="utf-8"?>
<Properties xmlns="http://schemas.openxmlformats.org/officeDocument/2006/extended-properties" xmlns:vt="http://schemas.openxmlformats.org/officeDocument/2006/docPropsVTypes">
  <Template>Normal.dotm</Template>
  <Company>ACM</Company>
  <Pages>2</Pages>
  <Words>1203</Words>
  <Characters>7719</Characters>
  <Lines>58</Lines>
  <Paragraphs>16</Paragraphs>
  <TotalTime>16</TotalTime>
  <ScaleCrop>false</ScaleCrop>
  <LinksUpToDate>false</LinksUpToDate>
  <CharactersWithSpaces>8846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2024-01-18T13:48:00Z</dcterms:created>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我的名有十二个字不信你数</cp:lastModifiedBy>
  <cp:lastPrinted>2011-01-13T15:51:00Z</cp:lastPrinted>
  <dcterms:modified xsi:type="dcterms:W3CDTF">2025-03-14T03:44:19Z</dcterms:modified>
  <dc:title>Proceedings Template - WORD</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2052-12.1.0.20305</vt:lpwstr>
  </property>
  <property fmtid="{D5CDD505-2E9C-101B-9397-08002B2CF9AE}" pid="4" name="ICV">
    <vt:lpwstr>08A3659B56BB41EEAB15404244D45564_13</vt:lpwstr>
  </property>
  <property fmtid="{D5CDD505-2E9C-101B-9397-08002B2CF9AE}" pid="5" name="KSOTemplateDocerSaveRecord">
    <vt:lpwstr>eyJoZGlkIjoiODgzZDk5ZWRiMWFhMjBiYTlhYjUyZTEwZTQxYTdmNWEiLCJ1c2VySWQiOiIyNzg2MDAyMzUifQ==</vt:lpwstr>
  </property>
</Properties>
</file>