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76683C">
      <w:pPr>
        <w:spacing w:line="360" w:lineRule="auto"/>
        <w:jc w:val="center"/>
        <w:rPr>
          <w:rFonts w:hint="eastAsia" w:ascii="微软雅黑" w:hAnsi="微软雅黑" w:eastAsia="微软雅黑"/>
          <w:b/>
          <w:sz w:val="44"/>
          <w:szCs w:val="44"/>
        </w:rPr>
      </w:pPr>
      <w:r>
        <w:rPr>
          <w:rFonts w:hint="eastAsia" w:ascii="微软雅黑" w:hAnsi="微软雅黑" w:eastAsia="微软雅黑"/>
          <w:b/>
          <w:sz w:val="44"/>
          <w:szCs w:val="44"/>
        </w:rPr>
        <w:t>编程作业3</w:t>
      </w:r>
      <w:r>
        <w:rPr>
          <w:rFonts w:ascii="微软雅黑" w:hAnsi="微软雅黑" w:eastAsia="微软雅黑"/>
          <w:b/>
          <w:sz w:val="44"/>
          <w:szCs w:val="44"/>
        </w:rPr>
        <w:t xml:space="preserve"> </w:t>
      </w:r>
      <w:r>
        <w:rPr>
          <w:rFonts w:hint="eastAsia" w:ascii="微软雅黑" w:hAnsi="微软雅黑" w:eastAsia="微软雅黑"/>
          <w:b/>
          <w:sz w:val="44"/>
          <w:szCs w:val="44"/>
        </w:rPr>
        <w:t>光栅化渲染</w:t>
      </w:r>
      <w:r>
        <w:rPr>
          <w:rFonts w:hint="eastAsia" w:ascii="微软雅黑" w:hAnsi="微软雅黑" w:eastAsia="微软雅黑"/>
          <w:b/>
          <w:sz w:val="44"/>
          <w:szCs w:val="44"/>
          <w:lang w:val="en-US" w:eastAsia="zh-CN"/>
        </w:rPr>
        <w:t>着色</w:t>
      </w:r>
      <w:r>
        <w:rPr>
          <w:rFonts w:hint="eastAsia" w:ascii="微软雅黑" w:hAnsi="微软雅黑" w:eastAsia="微软雅黑"/>
          <w:b/>
          <w:sz w:val="44"/>
          <w:szCs w:val="44"/>
        </w:rPr>
        <w:t>3D场景</w:t>
      </w:r>
    </w:p>
    <w:p w14:paraId="3789BA63">
      <w:pPr>
        <w:spacing w:line="360" w:lineRule="auto"/>
        <w:ind w:left="2100" w:leftChars="0" w:firstLine="420" w:firstLineChars="0"/>
        <w:jc w:val="both"/>
        <w:rPr>
          <w:rFonts w:hint="default" w:ascii="微软雅黑" w:hAnsi="微软雅黑" w:eastAsia="微软雅黑"/>
          <w:lang w:val="en-US" w:eastAsia="zh-CN"/>
        </w:rPr>
      </w:pPr>
      <w:r>
        <w:rPr>
          <w:rFonts w:hint="eastAsia" w:ascii="微软雅黑" w:hAnsi="微软雅黑" w:eastAsia="微软雅黑"/>
          <w:lang w:val="en-US" w:eastAsia="zh-CN"/>
        </w:rPr>
        <w:t>第26</w:t>
      </w:r>
      <w:bookmarkStart w:id="0" w:name="_GoBack"/>
      <w:bookmarkEnd w:id="0"/>
      <w:r>
        <w:rPr>
          <w:rFonts w:hint="eastAsia" w:ascii="微软雅黑" w:hAnsi="微软雅黑" w:eastAsia="微软雅黑"/>
          <w:lang w:val="en-US" w:eastAsia="zh-CN"/>
        </w:rPr>
        <w:t xml:space="preserve">组 </w:t>
      </w:r>
      <w:r>
        <w:rPr>
          <w:rFonts w:hint="eastAsia" w:ascii="微软雅黑" w:hAnsi="微软雅黑" w:eastAsia="微软雅黑"/>
        </w:rPr>
        <w:t xml:space="preserve">姓名 </w:t>
      </w:r>
      <w:r>
        <w:rPr>
          <w:rFonts w:hint="eastAsia" w:ascii="微软雅黑" w:hAnsi="微软雅黑" w:eastAsia="微软雅黑"/>
          <w:lang w:val="en-US" w:eastAsia="zh-CN"/>
        </w:rPr>
        <w:t>梁俊</w:t>
      </w:r>
      <w:r>
        <w:rPr>
          <w:rFonts w:ascii="微软雅黑" w:hAnsi="微软雅黑" w:eastAsia="微软雅黑"/>
        </w:rPr>
        <w:t xml:space="preserve"> </w:t>
      </w:r>
      <w:r>
        <w:rPr>
          <w:rFonts w:hint="eastAsia" w:ascii="微软雅黑" w:hAnsi="微软雅黑" w:eastAsia="微软雅黑"/>
        </w:rPr>
        <w:t xml:space="preserve">学号 </w:t>
      </w:r>
      <w:r>
        <w:rPr>
          <w:rFonts w:hint="eastAsia" w:ascii="微软雅黑" w:hAnsi="微软雅黑" w:eastAsia="微软雅黑"/>
          <w:lang w:val="en-US" w:eastAsia="zh-CN"/>
        </w:rPr>
        <w:t>2024141460248</w:t>
      </w:r>
    </w:p>
    <w:p w14:paraId="65DF34FC">
      <w:pPr>
        <w:spacing w:line="360" w:lineRule="auto"/>
        <w:jc w:val="center"/>
        <w:rPr>
          <w:rFonts w:hint="eastAsia" w:ascii="微软雅黑" w:hAnsi="微软雅黑" w:eastAsia="微软雅黑"/>
          <w:b/>
          <w:sz w:val="27"/>
        </w:rPr>
      </w:pPr>
    </w:p>
    <w:p w14:paraId="3F009CE3">
      <w:pPr>
        <w:spacing w:line="240" w:lineRule="auto"/>
        <w:rPr>
          <w:rFonts w:hint="eastAsia" w:ascii="微软雅黑" w:hAnsi="微软雅黑" w:eastAsia="微软雅黑"/>
          <w:b/>
          <w:sz w:val="27"/>
        </w:rPr>
      </w:pPr>
      <w:r>
        <w:rPr>
          <w:rFonts w:hint="eastAsia" w:ascii="微软雅黑" w:hAnsi="微软雅黑" w:eastAsia="微软雅黑"/>
          <w:b/>
          <w:sz w:val="27"/>
        </w:rPr>
        <w:t>1 思路</w:t>
      </w:r>
    </w:p>
    <w:p w14:paraId="7565EAD1">
      <w:pPr>
        <w:spacing w:line="360" w:lineRule="auto"/>
        <w:jc w:val="center"/>
        <w:rPr>
          <w:rFonts w:hint="eastAsia" w:ascii="宋体" w:hAnsi="宋体" w:eastAsia="宋体" w:cs="宋体"/>
          <w:b w:val="0"/>
          <w:bCs/>
          <w:sz w:val="21"/>
          <w:szCs w:val="21"/>
        </w:rPr>
      </w:pPr>
    </w:p>
    <w:p w14:paraId="1A96C338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eastAsia" w:ascii="宋体" w:hAnsi="宋体" w:eastAsia="宋体" w:cs="宋体"/>
          <w:b w:val="0"/>
          <w:bCs/>
          <w:sz w:val="21"/>
          <w:szCs w:val="21"/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本次实验基于老师提供的WebGL框架，实现了一个包含Phong着色、纹理映射和阴影效果的3D场景渲染。我的实现思路如下：</w:t>
      </w:r>
    </w:p>
    <w:p w14:paraId="355D150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场景构建</w:t>
      </w: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：创建了一个包含立方体、地板、天空盒和光源的3D场景。立方体位于场景中央，地板作为地面，天空盒作为环境背景。</w:t>
      </w:r>
    </w:p>
    <w:p w14:paraId="17456AE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光照模型实现</w:t>
      </w: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：在片段着色器中实现了完整的Phong光照模型，包含环境光、漫反射和高光三个分量。通过uniform变量传递材质参数（环境光强度、漫反射强度、高光强度、光泽度），使得可以实时调整光照效果。</w:t>
      </w:r>
    </w:p>
    <w:p w14:paraId="39BE44A7">
      <w:pPr>
        <w:pStyle w:val="5"/>
        <w:keepNext w:val="0"/>
        <w:keepLines w:val="0"/>
        <w:widowControl/>
        <w:suppressLineNumbers w:val="0"/>
        <w:spacing w:before="0" w:beforeAutospacing="0" w:after="80" w:afterAutospacing="0"/>
        <w:ind w:left="0" w:right="0"/>
        <w:rPr>
          <w:rFonts w:hint="eastAsia" w:ascii="宋体" w:hAnsi="宋体" w:eastAsia="宋体" w:cs="宋体"/>
          <w:b w:val="0"/>
          <w:bCs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纹理映射</w:t>
      </w: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16C2F53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/>
          <w:sz w:val="21"/>
          <w:szCs w:val="21"/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实现了纹理加载系统，支持从本地文件加载纹理图片</w:t>
      </w:r>
    </w:p>
    <w:p w14:paraId="7FA0A5C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/>
          <w:sz w:val="21"/>
          <w:szCs w:val="21"/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立方体使用自定义纹理（如container.jpg）</w:t>
      </w:r>
    </w:p>
    <w:p w14:paraId="725D65F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/>
          <w:sz w:val="21"/>
          <w:szCs w:val="21"/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地板使用木纹纹理（wood.jpg）</w:t>
      </w:r>
    </w:p>
    <w:p w14:paraId="42ED6AC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/>
          <w:sz w:val="21"/>
          <w:szCs w:val="21"/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天空盒支持六面贴图，可以分别加载每个面的纹理</w:t>
      </w:r>
    </w:p>
    <w:p w14:paraId="2137A4CB">
      <w:pPr>
        <w:pStyle w:val="5"/>
        <w:keepNext w:val="0"/>
        <w:keepLines w:val="0"/>
        <w:widowControl/>
        <w:suppressLineNumbers w:val="0"/>
        <w:spacing w:before="0" w:beforeAutospacing="0" w:after="80" w:afterAutospacing="0"/>
        <w:ind w:left="0" w:right="0"/>
        <w:rPr>
          <w:rFonts w:hint="eastAsia" w:ascii="宋体" w:hAnsi="宋体" w:eastAsia="宋体" w:cs="宋体"/>
          <w:b w:val="0"/>
          <w:bCs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阴影实现</w:t>
      </w: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5C35783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/>
          <w:sz w:val="21"/>
          <w:szCs w:val="21"/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使用Shadow Mapping技术实现阴影效果</w:t>
      </w:r>
    </w:p>
    <w:p w14:paraId="35BACA8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/>
          <w:sz w:val="21"/>
          <w:szCs w:val="21"/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创建了深度帧缓冲区，从光源视角渲染场景深度图</w:t>
      </w:r>
    </w:p>
    <w:p w14:paraId="6451A53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/>
          <w:sz w:val="21"/>
          <w:szCs w:val="21"/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在Phong着色计算中融合阴影计算，使用PCF（Percentage-Closer Filtering）技术实现柔和的阴影边缘</w:t>
      </w:r>
    </w:p>
    <w:p w14:paraId="578B3F69">
      <w:pPr>
        <w:pStyle w:val="5"/>
        <w:keepNext w:val="0"/>
        <w:keepLines w:val="0"/>
        <w:widowControl/>
        <w:suppressLineNumbers w:val="0"/>
        <w:spacing w:before="0" w:beforeAutospacing="0" w:after="80" w:afterAutospacing="0"/>
        <w:ind w:left="0" w:right="0"/>
        <w:rPr>
          <w:rFonts w:hint="eastAsia" w:ascii="宋体" w:hAnsi="宋体" w:eastAsia="宋体" w:cs="宋体"/>
          <w:b w:val="0"/>
          <w:bCs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交互功能</w:t>
      </w: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6BE3D10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/>
          <w:sz w:val="21"/>
          <w:szCs w:val="21"/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实现了完整的相机控制系统（旋转、缩放、平移）</w:t>
      </w:r>
    </w:p>
    <w:p w14:paraId="3209BBA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/>
          <w:sz w:val="21"/>
          <w:szCs w:val="21"/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光源位置可通过WASD键控制移动</w:t>
      </w:r>
    </w:p>
    <w:p w14:paraId="78929A5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/>
          <w:sz w:val="21"/>
          <w:szCs w:val="21"/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支持在点光源和平行光之间切换</w:t>
      </w:r>
    </w:p>
    <w:p w14:paraId="17AC64D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/>
          <w:sz w:val="21"/>
          <w:szCs w:val="21"/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实时调整视野、投影角度等参数</w:t>
      </w:r>
    </w:p>
    <w:p w14:paraId="2E406CF7">
      <w:pPr>
        <w:pStyle w:val="5"/>
        <w:keepNext w:val="0"/>
        <w:keepLines w:val="0"/>
        <w:widowControl/>
        <w:suppressLineNumbers w:val="0"/>
        <w:spacing w:before="0" w:beforeAutospacing="0" w:after="80" w:afterAutospacing="0"/>
        <w:ind w:left="0" w:right="0"/>
        <w:rPr>
          <w:rFonts w:hint="eastAsia" w:ascii="宋体" w:hAnsi="宋体" w:eastAsia="宋体" w:cs="宋体"/>
          <w:b w:val="0"/>
          <w:bCs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文件加载系统</w:t>
      </w: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4E93796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/>
          <w:sz w:val="21"/>
          <w:szCs w:val="21"/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通过右侧的文件选择器可以加载自定义纹理</w:t>
      </w:r>
    </w:p>
    <w:p w14:paraId="2252EFC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/>
          <w:sz w:val="21"/>
          <w:szCs w:val="21"/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支持加载天空盒的六个面纹理</w:t>
      </w:r>
    </w:p>
    <w:p w14:paraId="4915AA5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提供了纹理状态反馈和移除功能</w:t>
      </w:r>
    </w:p>
    <w:p w14:paraId="07D81784">
      <w:pPr>
        <w:spacing w:line="240" w:lineRule="auto"/>
        <w:rPr>
          <w:rFonts w:hint="eastAsia" w:ascii="微软雅黑" w:hAnsi="微软雅黑" w:eastAsia="微软雅黑"/>
          <w:b/>
          <w:sz w:val="27"/>
        </w:rPr>
      </w:pPr>
      <w:r>
        <w:rPr>
          <w:rFonts w:hint="eastAsia" w:ascii="微软雅黑" w:hAnsi="微软雅黑" w:eastAsia="微软雅黑"/>
          <w:b/>
          <w:sz w:val="27"/>
        </w:rPr>
        <w:t>2</w:t>
      </w:r>
      <w:r>
        <w:rPr>
          <w:rFonts w:ascii="微软雅黑" w:hAnsi="微软雅黑" w:eastAsia="微软雅黑"/>
          <w:b/>
          <w:sz w:val="27"/>
        </w:rPr>
        <w:t xml:space="preserve"> </w:t>
      </w:r>
      <w:r>
        <w:rPr>
          <w:rFonts w:hint="eastAsia" w:ascii="微软雅黑" w:hAnsi="微软雅黑" w:eastAsia="微软雅黑"/>
          <w:b/>
          <w:sz w:val="27"/>
        </w:rPr>
        <w:t>重点难点</w:t>
      </w:r>
    </w:p>
    <w:p w14:paraId="71F5EB88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2.1 重点内容</w:t>
      </w:r>
    </w:p>
    <w:p w14:paraId="1746F0C5">
      <w:pPr>
        <w:pStyle w:val="5"/>
        <w:keepNext w:val="0"/>
        <w:keepLines w:val="0"/>
        <w:widowControl/>
        <w:suppressLineNumbers w:val="0"/>
        <w:spacing w:before="0" w:beforeAutospacing="0" w:after="8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Phong着色模型的正确实现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49488FA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需要在片段着色器中分别计算环境光、漫反射和高光分量</w:t>
      </w:r>
    </w:p>
    <w:p w14:paraId="2D3E811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确保法线矩阵的正确计算（使用模型矩阵的逆转置）</w:t>
      </w:r>
    </w:p>
    <w:p w14:paraId="07AAC4E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正确处理光源类型（点光源vs平行光）的光照方向计算</w:t>
      </w:r>
    </w:p>
    <w:p w14:paraId="31C401F8">
      <w:pPr>
        <w:pStyle w:val="5"/>
        <w:keepNext w:val="0"/>
        <w:keepLines w:val="0"/>
        <w:widowControl/>
        <w:suppressLineNumbers w:val="0"/>
        <w:spacing w:before="0" w:beforeAutospacing="0" w:after="8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纹理映射的整合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50DD12B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将纹理颜色与光照计算结果相乘，实现纹理与光照的结合</w:t>
      </w:r>
    </w:p>
    <w:p w14:paraId="1F09A18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确保纹理坐标的正确传递和使用</w:t>
      </w:r>
    </w:p>
    <w:p w14:paraId="19473518">
      <w:pPr>
        <w:pStyle w:val="5"/>
        <w:keepNext w:val="0"/>
        <w:keepLines w:val="0"/>
        <w:widowControl/>
        <w:suppressLineNumbers w:val="0"/>
        <w:spacing w:before="0" w:beforeAutospacing="0" w:after="8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Shadow Mapping技术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22AD264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正确设置深度纹理和帧缓冲区</w:t>
      </w:r>
    </w:p>
    <w:p w14:paraId="3BB115D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实现从光源视角的深度图渲染</w:t>
      </w:r>
    </w:p>
    <w:p w14:paraId="5D30401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在片段着色器中正确执行深度比较，考虑透视除法和偏置问题</w:t>
      </w:r>
    </w:p>
    <w:p w14:paraId="768D31F8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2.2 难点与解决方案</w:t>
      </w:r>
    </w:p>
    <w:p w14:paraId="1BF3C5F1">
      <w:pPr>
        <w:pStyle w:val="5"/>
        <w:keepNext w:val="0"/>
        <w:keepLines w:val="0"/>
        <w:widowControl/>
        <w:suppressLineNumbers w:val="0"/>
        <w:spacing w:before="0" w:beforeAutospacing="0" w:after="8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天空盒渲染顺序问题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070A91D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问题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：天空盒与场景物体出现深度冲突，导致渲染异常</w:t>
      </w:r>
    </w:p>
    <w:p w14:paraId="451F28E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解决方案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：将天空盒的深度测试函数设置为</w:t>
      </w:r>
      <w:r>
        <w:rPr>
          <w:rStyle w:val="11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EBEEF2"/>
        </w:rPr>
        <w:t>gl.LEQUAL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，并在渲染天空盒时移除视图矩阵的平移分量，确保天空盒始终在背景中渲染</w:t>
      </w:r>
    </w:p>
    <w:p w14:paraId="065D3D14">
      <w:pPr>
        <w:pStyle w:val="5"/>
        <w:keepNext w:val="0"/>
        <w:keepLines w:val="0"/>
        <w:widowControl/>
        <w:suppressLineNumbers w:val="0"/>
        <w:spacing w:before="0" w:beforeAutospacing="0" w:after="8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阴影痤疮（Shadow Acne）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0A096F5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问题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：深度比较时由于精度问题产生自阴影</w:t>
      </w:r>
    </w:p>
    <w:p w14:paraId="2A7BEC0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解决方案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：使用动态偏置计算，根据表面法线与光线方向的夹角调整偏置大小：</w:t>
      </w:r>
      <w:r>
        <w:rPr>
          <w:rStyle w:val="11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EBEEF2"/>
        </w:rPr>
        <w:t>bias = max(0.05 * (1.0 - dot(normal, lightDir)), 0.005)</w:t>
      </w:r>
    </w:p>
    <w:p w14:paraId="6DF77307">
      <w:pPr>
        <w:pStyle w:val="5"/>
        <w:keepNext w:val="0"/>
        <w:keepLines w:val="0"/>
        <w:widowControl/>
        <w:suppressLineNumbers w:val="0"/>
        <w:spacing w:before="0" w:beforeAutospacing="0" w:after="8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PCF实现中的纹理采样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371648F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问题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：简单的深度比较产生锯齿明显的阴影边缘</w:t>
      </w:r>
    </w:p>
    <w:p w14:paraId="288FA95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解决方案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：实现3×3的PCF滤波，对深度图进行多次采样并平均结果，获得柔和的阴影边缘</w:t>
      </w:r>
    </w:p>
    <w:p w14:paraId="21FD4F8B">
      <w:pPr>
        <w:pStyle w:val="5"/>
        <w:keepNext w:val="0"/>
        <w:keepLines w:val="0"/>
        <w:widowControl/>
        <w:suppressLineNumbers w:val="0"/>
        <w:spacing w:before="0" w:beforeAutospacing="0" w:after="8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WebGL 2.0兼容性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13B4448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问题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：部分浏览器不支持WebGL 2.0</w:t>
      </w:r>
    </w:p>
    <w:p w14:paraId="297DFB1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解决方案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：添加回退机制，首先尝试获取WebGL 2.0上下文，失败时回退到WebGL 1.0</w:t>
      </w:r>
    </w:p>
    <w:p w14:paraId="71AFE91C">
      <w:pPr>
        <w:pStyle w:val="5"/>
        <w:keepNext w:val="0"/>
        <w:keepLines w:val="0"/>
        <w:widowControl/>
        <w:suppressLineNumbers w:val="0"/>
        <w:spacing w:before="0" w:beforeAutospacing="0" w:after="8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纹理加载失败处理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06F9BF7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问题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：本地纹理文件可能不存在或加载失败</w:t>
      </w:r>
    </w:p>
    <w:p w14:paraId="5585665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解决方案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：实现默认纹理生成系统，当外部纹理加载失败时，自动生成棋盘格或渐变纹理作为替代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并且可以手动添加纹理</w:t>
      </w:r>
    </w:p>
    <w:p w14:paraId="41525DED">
      <w:pPr>
        <w:spacing w:line="240" w:lineRule="auto"/>
        <w:rPr>
          <w:rFonts w:hint="eastAsia" w:ascii="微软雅黑" w:hAnsi="微软雅黑" w:eastAsia="微软雅黑"/>
          <w:b/>
          <w:sz w:val="27"/>
        </w:rPr>
      </w:pPr>
      <w:r>
        <w:rPr>
          <w:rFonts w:hint="eastAsia" w:ascii="微软雅黑" w:hAnsi="微软雅黑" w:eastAsia="微软雅黑"/>
          <w:b/>
          <w:sz w:val="27"/>
        </w:rPr>
        <w:t>3</w:t>
      </w:r>
      <w:r>
        <w:rPr>
          <w:rFonts w:ascii="微软雅黑" w:hAnsi="微软雅黑" w:eastAsia="微软雅黑"/>
          <w:b/>
          <w:sz w:val="27"/>
        </w:rPr>
        <w:t xml:space="preserve"> </w:t>
      </w:r>
      <w:r>
        <w:rPr>
          <w:rFonts w:hint="eastAsia" w:ascii="微软雅黑" w:hAnsi="微软雅黑" w:eastAsia="微软雅黑"/>
          <w:b/>
          <w:sz w:val="27"/>
        </w:rPr>
        <w:t>心得</w:t>
      </w:r>
    </w:p>
    <w:p w14:paraId="2E6903F2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通过本次实验，我深入理解了计算机图形学中光栅化渲染的核心原理和技术：</w:t>
      </w:r>
    </w:p>
    <w:p w14:paraId="1BE2D7E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光照模型的重要性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：Phong模型虽然是一个经验模型，但能够很好地模拟真实世界的光照效果。通过调整环境光、漫反射和高光参数，可以创造出各种不同的材质表现。</w:t>
      </w:r>
    </w:p>
    <w:p w14:paraId="3402482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阴影技术的复杂性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：Shadow Mapping虽然是实时渲染中常用的阴影技术，但在实现过程中需要考虑多种细节，如深度图精度、偏置计算、PCF滤波等，这些都对最终的渲染质量有重要影响。</w:t>
      </w:r>
    </w:p>
    <w:p w14:paraId="1E1410C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纹理与光照的协同工作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：学习了如何将纹理映射与光照计算相结合，通过纹理提供表面细节，通过光照提供立体感和真实感。</w:t>
      </w:r>
    </w:p>
    <w:p w14:paraId="5FE467D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WebGL编程的实践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：通过实际编写WebGL代码，深入理解了顶点着色器、片段着色器、缓冲区对象、帧缓冲区等WebGL核心概念的工作原理</w:t>
      </w:r>
    </w:p>
    <w:p w14:paraId="6454730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Style w:val="8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交互式3D应用的开发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：掌握了如何创建交互式的3D场景，包括相机控制、光源控制、实时参数调整等功能，这对于开发3D可视化应用非常有帮助。</w:t>
      </w:r>
    </w:p>
    <w:p w14:paraId="4B345357">
      <w:pPr>
        <w:ind w:firstLine="420"/>
        <w:rPr>
          <w:rFonts w:hint="eastAsia" w:ascii="微软雅黑" w:hAnsi="微软雅黑" w:eastAsia="微软雅黑"/>
          <w:u w:val="single"/>
        </w:rPr>
      </w:pPr>
    </w:p>
    <w:sectPr>
      <w:headerReference r:id="rId5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6EE118">
    <w:pPr>
      <w:pStyle w:val="4"/>
      <w:rPr>
        <w:rFonts w:hint="eastAsia"/>
      </w:rPr>
    </w:pPr>
    <w:r>
      <w:rPr>
        <w:rFonts w:hint="eastAsia"/>
      </w:rPr>
      <w:t>计算机图形学</w:t>
    </w:r>
    <w:r>
      <w:t xml:space="preserve"> </w:t>
    </w:r>
    <w:r>
      <w:rPr>
        <w:rFonts w:hint="eastAsia"/>
      </w:rPr>
      <w:t>编程作业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798"/>
    <w:rsid w:val="00016745"/>
    <w:rsid w:val="00037BEE"/>
    <w:rsid w:val="000906FF"/>
    <w:rsid w:val="000B393D"/>
    <w:rsid w:val="000E5474"/>
    <w:rsid w:val="001066DD"/>
    <w:rsid w:val="00113F25"/>
    <w:rsid w:val="00143E09"/>
    <w:rsid w:val="001545C1"/>
    <w:rsid w:val="00170798"/>
    <w:rsid w:val="00187A07"/>
    <w:rsid w:val="001A72D7"/>
    <w:rsid w:val="001D450D"/>
    <w:rsid w:val="001F7EFA"/>
    <w:rsid w:val="002505B8"/>
    <w:rsid w:val="00281BB8"/>
    <w:rsid w:val="00286436"/>
    <w:rsid w:val="00304D01"/>
    <w:rsid w:val="003059E8"/>
    <w:rsid w:val="00307918"/>
    <w:rsid w:val="00325826"/>
    <w:rsid w:val="00330857"/>
    <w:rsid w:val="00330BB2"/>
    <w:rsid w:val="00332B2B"/>
    <w:rsid w:val="00335690"/>
    <w:rsid w:val="00347866"/>
    <w:rsid w:val="00352191"/>
    <w:rsid w:val="00385CBC"/>
    <w:rsid w:val="003A7026"/>
    <w:rsid w:val="003D0740"/>
    <w:rsid w:val="003D4E31"/>
    <w:rsid w:val="00405D4F"/>
    <w:rsid w:val="004252BA"/>
    <w:rsid w:val="00430B17"/>
    <w:rsid w:val="00443554"/>
    <w:rsid w:val="00447360"/>
    <w:rsid w:val="00460D54"/>
    <w:rsid w:val="004D4120"/>
    <w:rsid w:val="004D57C0"/>
    <w:rsid w:val="004E093F"/>
    <w:rsid w:val="004E5E57"/>
    <w:rsid w:val="00500AE6"/>
    <w:rsid w:val="005159F7"/>
    <w:rsid w:val="00521ED1"/>
    <w:rsid w:val="0052212C"/>
    <w:rsid w:val="00523104"/>
    <w:rsid w:val="00534839"/>
    <w:rsid w:val="00534889"/>
    <w:rsid w:val="005C0920"/>
    <w:rsid w:val="00651D95"/>
    <w:rsid w:val="006777C7"/>
    <w:rsid w:val="0068010B"/>
    <w:rsid w:val="006A1CB6"/>
    <w:rsid w:val="006D2906"/>
    <w:rsid w:val="006F12AD"/>
    <w:rsid w:val="00700E71"/>
    <w:rsid w:val="007053CC"/>
    <w:rsid w:val="0072412C"/>
    <w:rsid w:val="007314A3"/>
    <w:rsid w:val="00770177"/>
    <w:rsid w:val="00794291"/>
    <w:rsid w:val="007A4B32"/>
    <w:rsid w:val="007B0083"/>
    <w:rsid w:val="007C35CB"/>
    <w:rsid w:val="007E3B76"/>
    <w:rsid w:val="00806662"/>
    <w:rsid w:val="00833907"/>
    <w:rsid w:val="008437E5"/>
    <w:rsid w:val="0085064D"/>
    <w:rsid w:val="00857DF8"/>
    <w:rsid w:val="0087202F"/>
    <w:rsid w:val="00874FE4"/>
    <w:rsid w:val="008D6ED0"/>
    <w:rsid w:val="00906599"/>
    <w:rsid w:val="00912BDF"/>
    <w:rsid w:val="00935166"/>
    <w:rsid w:val="0094647E"/>
    <w:rsid w:val="00950049"/>
    <w:rsid w:val="00954A0B"/>
    <w:rsid w:val="00970833"/>
    <w:rsid w:val="0098554E"/>
    <w:rsid w:val="009B0B64"/>
    <w:rsid w:val="009D3FDD"/>
    <w:rsid w:val="009D6EA5"/>
    <w:rsid w:val="009E7BF7"/>
    <w:rsid w:val="009F20F0"/>
    <w:rsid w:val="009F7968"/>
    <w:rsid w:val="00A0398E"/>
    <w:rsid w:val="00A2301A"/>
    <w:rsid w:val="00A2687C"/>
    <w:rsid w:val="00A269E5"/>
    <w:rsid w:val="00A900CC"/>
    <w:rsid w:val="00AD1C85"/>
    <w:rsid w:val="00B300BB"/>
    <w:rsid w:val="00B8114E"/>
    <w:rsid w:val="00B82A35"/>
    <w:rsid w:val="00B85E8B"/>
    <w:rsid w:val="00BA32CC"/>
    <w:rsid w:val="00BE2284"/>
    <w:rsid w:val="00BF1545"/>
    <w:rsid w:val="00BF62CD"/>
    <w:rsid w:val="00C0557E"/>
    <w:rsid w:val="00C54627"/>
    <w:rsid w:val="00C82783"/>
    <w:rsid w:val="00C83012"/>
    <w:rsid w:val="00CD2FFC"/>
    <w:rsid w:val="00D16609"/>
    <w:rsid w:val="00D23191"/>
    <w:rsid w:val="00D378C6"/>
    <w:rsid w:val="00D54747"/>
    <w:rsid w:val="00D559F3"/>
    <w:rsid w:val="00D62AEB"/>
    <w:rsid w:val="00D677A3"/>
    <w:rsid w:val="00E330A9"/>
    <w:rsid w:val="00E658C7"/>
    <w:rsid w:val="00EB088A"/>
    <w:rsid w:val="00ED333F"/>
    <w:rsid w:val="00ED63F7"/>
    <w:rsid w:val="00F0165D"/>
    <w:rsid w:val="00F4387D"/>
    <w:rsid w:val="00FA43C6"/>
    <w:rsid w:val="00FD5612"/>
    <w:rsid w:val="00FE1097"/>
    <w:rsid w:val="00FF2D31"/>
    <w:rsid w:val="4CAC0C32"/>
    <w:rsid w:val="5F597967"/>
    <w:rsid w:val="73287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400" w:lineRule="exact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3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2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semiHidden/>
    <w:unhideWhenUsed/>
    <w:uiPriority w:val="99"/>
    <w:rPr>
      <w:sz w:val="24"/>
    </w:rPr>
  </w:style>
  <w:style w:type="character" w:styleId="8">
    <w:name w:val="Strong"/>
    <w:basedOn w:val="7"/>
    <w:qFormat/>
    <w:uiPriority w:val="22"/>
    <w:rPr>
      <w:b/>
    </w:rPr>
  </w:style>
  <w:style w:type="character" w:styleId="9">
    <w:name w:val="FollowedHyperlink"/>
    <w:basedOn w:val="7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0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1">
    <w:name w:val="HTML Code"/>
    <w:basedOn w:val="7"/>
    <w:semiHidden/>
    <w:unhideWhenUsed/>
    <w:uiPriority w:val="99"/>
    <w:rPr>
      <w:rFonts w:ascii="Courier New" w:hAnsi="Courier New"/>
      <w:sz w:val="20"/>
    </w:rPr>
  </w:style>
  <w:style w:type="character" w:customStyle="1" w:styleId="12">
    <w:name w:val="页眉 字符"/>
    <w:basedOn w:val="7"/>
    <w:link w:val="4"/>
    <w:uiPriority w:val="99"/>
    <w:rPr>
      <w:sz w:val="18"/>
      <w:szCs w:val="18"/>
    </w:rPr>
  </w:style>
  <w:style w:type="character" w:customStyle="1" w:styleId="13">
    <w:name w:val="页脚 字符"/>
    <w:basedOn w:val="7"/>
    <w:link w:val="3"/>
    <w:uiPriority w:val="99"/>
    <w:rPr>
      <w:sz w:val="18"/>
      <w:szCs w:val="18"/>
    </w:rPr>
  </w:style>
  <w:style w:type="paragraph" w:styleId="14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DoubleOX</Company>
  <Pages>3</Pages>
  <Words>1420</Words>
  <Characters>1650</Characters>
  <Lines>1</Lines>
  <Paragraphs>1</Paragraphs>
  <TotalTime>8</TotalTime>
  <ScaleCrop>false</ScaleCrop>
  <LinksUpToDate>false</LinksUpToDate>
  <CharactersWithSpaces>1676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2020-09-01T07:16:00Z</dcterms:created>
  <dc:creator>690051933@qq.com</dc:creator>
  <cp:lastModifiedBy>LJ</cp:lastModifiedBy>
  <dcterms:modified xsi:type="dcterms:W3CDTF">2025-12-03T08:35:06Z</dcterms:modified>
  <cp:revision>118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eyJoZGlkIjoiYWZhYzNlNDEzZGEyMzg1YmZmNGUyYTY5OWZiZmM0ZTEiLCJ1c2VySWQiOiIxNDE3OTUxNjg0In0=</vt:lpwstr>
  </property>
  <property fmtid="{D5CDD505-2E9C-101B-9397-08002B2CF9AE}" pid="3" name="KSOProductBuildVer">
    <vt:lpwstr>2052-12.1.0.23542</vt:lpwstr>
  </property>
  <property fmtid="{D5CDD505-2E9C-101B-9397-08002B2CF9AE}" pid="4" name="ICV">
    <vt:lpwstr>88E2F3C464C3448391636EE75E6F6FD8_12</vt:lpwstr>
  </property>
</Properties>
</file>