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ADA1D4" w14:textId="2286AAD7" w:rsidR="00D66F04" w:rsidRPr="00D66F04" w:rsidRDefault="00D66F04" w:rsidP="00D66F04">
      <w:pPr>
        <w:rPr>
          <w:rFonts w:asciiTheme="majorBidi" w:hAnsiTheme="majorBidi" w:cstheme="majorBidi"/>
          <w:b/>
          <w:bCs/>
        </w:rPr>
      </w:pPr>
      <w:r w:rsidRPr="00D66F04">
        <w:rPr>
          <w:rFonts w:asciiTheme="majorBidi" w:hAnsiTheme="majorBidi" w:cstheme="majorBidi"/>
          <w:b/>
          <w:bCs/>
        </w:rPr>
        <w:t>1. Pathology Report Summary:</w:t>
      </w:r>
    </w:p>
    <w:p w14:paraId="27261856" w14:textId="77777777" w:rsidR="00D66F04" w:rsidRPr="00D66F04" w:rsidRDefault="00D66F04" w:rsidP="00D66F04">
      <w:pPr>
        <w:numPr>
          <w:ilvl w:val="0"/>
          <w:numId w:val="4"/>
        </w:numPr>
        <w:rPr>
          <w:rFonts w:asciiTheme="majorBidi" w:hAnsiTheme="majorBidi" w:cstheme="majorBidi"/>
        </w:rPr>
      </w:pPr>
      <w:r w:rsidRPr="00D66F04">
        <w:rPr>
          <w:rFonts w:asciiTheme="majorBidi" w:hAnsiTheme="majorBidi" w:cstheme="majorBidi"/>
        </w:rPr>
        <w:t>Diagnosis:</w:t>
      </w:r>
    </w:p>
    <w:p w14:paraId="7B80584E" w14:textId="77777777" w:rsidR="00D66F04" w:rsidRPr="00D66F04" w:rsidRDefault="00D66F04" w:rsidP="00D66F04">
      <w:pPr>
        <w:numPr>
          <w:ilvl w:val="1"/>
          <w:numId w:val="4"/>
        </w:numPr>
        <w:rPr>
          <w:rFonts w:asciiTheme="majorBidi" w:hAnsiTheme="majorBidi" w:cstheme="majorBidi"/>
        </w:rPr>
      </w:pPr>
      <w:r w:rsidRPr="00D66F04">
        <w:rPr>
          <w:rFonts w:asciiTheme="majorBidi" w:hAnsiTheme="majorBidi" w:cstheme="majorBidi"/>
        </w:rPr>
        <w:t>Invasive breast carcinoma of no special type, grade 2.</w:t>
      </w:r>
    </w:p>
    <w:p w14:paraId="05C8A9F7" w14:textId="77777777" w:rsidR="00D66F04" w:rsidRPr="00D66F04" w:rsidRDefault="00D66F04" w:rsidP="00D66F04">
      <w:pPr>
        <w:numPr>
          <w:ilvl w:val="1"/>
          <w:numId w:val="4"/>
        </w:numPr>
        <w:rPr>
          <w:rFonts w:asciiTheme="majorBidi" w:hAnsiTheme="majorBidi" w:cstheme="majorBidi"/>
        </w:rPr>
      </w:pPr>
      <w:r w:rsidRPr="00D66F04">
        <w:rPr>
          <w:rFonts w:asciiTheme="majorBidi" w:hAnsiTheme="majorBidi" w:cstheme="majorBidi"/>
        </w:rPr>
        <w:t>Intermediate grade ductal carcinoma in situ (DCIS) with a solid pattern.</w:t>
      </w:r>
    </w:p>
    <w:p w14:paraId="7E2D257E" w14:textId="77777777" w:rsidR="00D66F04" w:rsidRPr="00D66F04" w:rsidRDefault="00D66F04" w:rsidP="00D66F04">
      <w:pPr>
        <w:numPr>
          <w:ilvl w:val="0"/>
          <w:numId w:val="4"/>
        </w:numPr>
        <w:rPr>
          <w:rFonts w:asciiTheme="majorBidi" w:hAnsiTheme="majorBidi" w:cstheme="majorBidi"/>
        </w:rPr>
      </w:pPr>
      <w:r w:rsidRPr="00D66F04">
        <w:rPr>
          <w:rFonts w:asciiTheme="majorBidi" w:hAnsiTheme="majorBidi" w:cstheme="majorBidi"/>
        </w:rPr>
        <w:t>Hormone Receptor Status:</w:t>
      </w:r>
    </w:p>
    <w:p w14:paraId="25045EE4" w14:textId="77777777" w:rsidR="00D66F04" w:rsidRPr="00D66F04" w:rsidRDefault="00D66F04" w:rsidP="00D66F04">
      <w:pPr>
        <w:numPr>
          <w:ilvl w:val="1"/>
          <w:numId w:val="4"/>
        </w:numPr>
        <w:rPr>
          <w:rFonts w:asciiTheme="majorBidi" w:hAnsiTheme="majorBidi" w:cstheme="majorBidi"/>
        </w:rPr>
      </w:pPr>
      <w:proofErr w:type="spellStart"/>
      <w:r w:rsidRPr="00D66F04">
        <w:rPr>
          <w:rFonts w:asciiTheme="majorBidi" w:hAnsiTheme="majorBidi" w:cstheme="majorBidi"/>
        </w:rPr>
        <w:t>Estrogen</w:t>
      </w:r>
      <w:proofErr w:type="spellEnd"/>
      <w:r w:rsidRPr="00D66F04">
        <w:rPr>
          <w:rFonts w:asciiTheme="majorBidi" w:hAnsiTheme="majorBidi" w:cstheme="majorBidi"/>
        </w:rPr>
        <w:t xml:space="preserve"> Receptors: Positive, strong in 95% of invasive </w:t>
      </w:r>
      <w:proofErr w:type="spellStart"/>
      <w:r w:rsidRPr="00D66F04">
        <w:rPr>
          <w:rFonts w:asciiTheme="majorBidi" w:hAnsiTheme="majorBidi" w:cstheme="majorBidi"/>
        </w:rPr>
        <w:t>tumor</w:t>
      </w:r>
      <w:proofErr w:type="spellEnd"/>
      <w:r w:rsidRPr="00D66F04">
        <w:rPr>
          <w:rFonts w:asciiTheme="majorBidi" w:hAnsiTheme="majorBidi" w:cstheme="majorBidi"/>
        </w:rPr>
        <w:t xml:space="preserve"> cell nuclei.</w:t>
      </w:r>
    </w:p>
    <w:p w14:paraId="33B91E15" w14:textId="77777777" w:rsidR="00D66F04" w:rsidRPr="00D66F04" w:rsidRDefault="00D66F04" w:rsidP="00D66F04">
      <w:pPr>
        <w:numPr>
          <w:ilvl w:val="1"/>
          <w:numId w:val="4"/>
        </w:numPr>
        <w:rPr>
          <w:rFonts w:asciiTheme="majorBidi" w:hAnsiTheme="majorBidi" w:cstheme="majorBidi"/>
        </w:rPr>
      </w:pPr>
      <w:r w:rsidRPr="00D66F04">
        <w:rPr>
          <w:rFonts w:asciiTheme="majorBidi" w:hAnsiTheme="majorBidi" w:cstheme="majorBidi"/>
        </w:rPr>
        <w:t xml:space="preserve">Progesterone Receptors: Positive, moderate to strong in 90% of invasive </w:t>
      </w:r>
      <w:proofErr w:type="spellStart"/>
      <w:r w:rsidRPr="00D66F04">
        <w:rPr>
          <w:rFonts w:asciiTheme="majorBidi" w:hAnsiTheme="majorBidi" w:cstheme="majorBidi"/>
        </w:rPr>
        <w:t>tumor</w:t>
      </w:r>
      <w:proofErr w:type="spellEnd"/>
      <w:r w:rsidRPr="00D66F04">
        <w:rPr>
          <w:rFonts w:asciiTheme="majorBidi" w:hAnsiTheme="majorBidi" w:cstheme="majorBidi"/>
        </w:rPr>
        <w:t xml:space="preserve"> cell nuclei.</w:t>
      </w:r>
    </w:p>
    <w:p w14:paraId="5FC3C985" w14:textId="77777777" w:rsidR="00D66F04" w:rsidRPr="00D66F04" w:rsidRDefault="00D66F04" w:rsidP="00D66F04">
      <w:pPr>
        <w:numPr>
          <w:ilvl w:val="1"/>
          <w:numId w:val="4"/>
        </w:numPr>
        <w:rPr>
          <w:rFonts w:asciiTheme="majorBidi" w:hAnsiTheme="majorBidi" w:cstheme="majorBidi"/>
        </w:rPr>
      </w:pPr>
      <w:r w:rsidRPr="00D66F04">
        <w:rPr>
          <w:rFonts w:asciiTheme="majorBidi" w:hAnsiTheme="majorBidi" w:cstheme="majorBidi"/>
        </w:rPr>
        <w:t>HER-2/neu: Negative (Score 0).</w:t>
      </w:r>
    </w:p>
    <w:p w14:paraId="7516CE80" w14:textId="77777777" w:rsidR="00D66F04" w:rsidRPr="00D66F04" w:rsidRDefault="00D66F04" w:rsidP="00D66F04">
      <w:pPr>
        <w:rPr>
          <w:rFonts w:asciiTheme="majorBidi" w:hAnsiTheme="majorBidi" w:cstheme="majorBidi"/>
        </w:rPr>
      </w:pPr>
      <w:r w:rsidRPr="00D66F04">
        <w:rPr>
          <w:rFonts w:asciiTheme="majorBidi" w:hAnsiTheme="majorBidi" w:cstheme="majorBidi"/>
        </w:rPr>
        <w:t>This indicates that the patient has hormone receptor-positive (ER+/PR+), HER2-negative breast cancer.</w:t>
      </w:r>
    </w:p>
    <w:p w14:paraId="06FD06E1" w14:textId="6910CD03" w:rsidR="00D66F04" w:rsidRPr="00D66F04" w:rsidRDefault="00D66F04" w:rsidP="00D66F04">
      <w:pPr>
        <w:rPr>
          <w:rFonts w:asciiTheme="majorBidi" w:hAnsiTheme="majorBidi" w:cstheme="majorBidi"/>
          <w:b/>
          <w:bCs/>
        </w:rPr>
      </w:pPr>
      <w:r w:rsidRPr="00D66F04">
        <w:rPr>
          <w:rFonts w:asciiTheme="majorBidi" w:hAnsiTheme="majorBidi" w:cstheme="majorBidi"/>
          <w:b/>
          <w:bCs/>
        </w:rPr>
        <w:t>2. Pedigree Analysis:</w:t>
      </w:r>
    </w:p>
    <w:p w14:paraId="33FD9B50" w14:textId="77777777" w:rsidR="00D66F04" w:rsidRPr="00D66F04" w:rsidRDefault="00D66F04" w:rsidP="00D66F04">
      <w:pPr>
        <w:rPr>
          <w:rFonts w:asciiTheme="majorBidi" w:hAnsiTheme="majorBidi" w:cstheme="majorBidi"/>
        </w:rPr>
      </w:pPr>
      <w:r w:rsidRPr="00D66F04">
        <w:rPr>
          <w:rFonts w:asciiTheme="majorBidi" w:hAnsiTheme="majorBidi" w:cstheme="majorBidi"/>
        </w:rPr>
        <w:t>The pedigree shows the following relevant family history:</w:t>
      </w:r>
    </w:p>
    <w:p w14:paraId="233C2109" w14:textId="77777777" w:rsidR="00D66F04" w:rsidRPr="00D66F04" w:rsidRDefault="00D66F04" w:rsidP="00D66F04">
      <w:pPr>
        <w:numPr>
          <w:ilvl w:val="0"/>
          <w:numId w:val="5"/>
        </w:numPr>
        <w:rPr>
          <w:rFonts w:asciiTheme="majorBidi" w:hAnsiTheme="majorBidi" w:cstheme="majorBidi"/>
        </w:rPr>
      </w:pPr>
      <w:r w:rsidRPr="00D66F04">
        <w:rPr>
          <w:rFonts w:asciiTheme="majorBidi" w:hAnsiTheme="majorBidi" w:cstheme="majorBidi"/>
        </w:rPr>
        <w:t>Generation III:</w:t>
      </w:r>
    </w:p>
    <w:p w14:paraId="54CC08FF" w14:textId="77777777" w:rsidR="00D66F04" w:rsidRPr="00D66F04" w:rsidRDefault="00D66F04" w:rsidP="00D66F04">
      <w:pPr>
        <w:numPr>
          <w:ilvl w:val="1"/>
          <w:numId w:val="5"/>
        </w:numPr>
        <w:rPr>
          <w:rFonts w:asciiTheme="majorBidi" w:hAnsiTheme="majorBidi" w:cstheme="majorBidi"/>
        </w:rPr>
      </w:pPr>
      <w:r w:rsidRPr="00D66F04">
        <w:rPr>
          <w:rFonts w:asciiTheme="majorBidi" w:hAnsiTheme="majorBidi" w:cstheme="majorBidi"/>
        </w:rPr>
        <w:t>The patient, a female, diagnosed with breast cancer at age 55.</w:t>
      </w:r>
    </w:p>
    <w:p w14:paraId="3281F75A" w14:textId="77777777" w:rsidR="00D66F04" w:rsidRPr="00D66F04" w:rsidRDefault="00D66F04" w:rsidP="00D66F04">
      <w:pPr>
        <w:numPr>
          <w:ilvl w:val="1"/>
          <w:numId w:val="5"/>
        </w:numPr>
        <w:rPr>
          <w:rFonts w:asciiTheme="majorBidi" w:hAnsiTheme="majorBidi" w:cstheme="majorBidi"/>
        </w:rPr>
      </w:pPr>
      <w:r w:rsidRPr="00D66F04">
        <w:rPr>
          <w:rFonts w:asciiTheme="majorBidi" w:hAnsiTheme="majorBidi" w:cstheme="majorBidi"/>
        </w:rPr>
        <w:t>The cancer is noted as ER-positive, PR-positive, and HER2-negative.</w:t>
      </w:r>
    </w:p>
    <w:p w14:paraId="3EFB13EF" w14:textId="77777777" w:rsidR="00D66F04" w:rsidRPr="00D66F04" w:rsidRDefault="00D66F04" w:rsidP="00D66F04">
      <w:pPr>
        <w:numPr>
          <w:ilvl w:val="0"/>
          <w:numId w:val="5"/>
        </w:numPr>
        <w:rPr>
          <w:rFonts w:asciiTheme="majorBidi" w:hAnsiTheme="majorBidi" w:cstheme="majorBidi"/>
        </w:rPr>
      </w:pPr>
      <w:r w:rsidRPr="00D66F04">
        <w:rPr>
          <w:rFonts w:asciiTheme="majorBidi" w:hAnsiTheme="majorBidi" w:cstheme="majorBidi"/>
        </w:rPr>
        <w:t>Generation II:</w:t>
      </w:r>
    </w:p>
    <w:p w14:paraId="4138824E" w14:textId="77777777" w:rsidR="00D66F04" w:rsidRPr="00D66F04" w:rsidRDefault="00D66F04" w:rsidP="00D66F04">
      <w:pPr>
        <w:numPr>
          <w:ilvl w:val="1"/>
          <w:numId w:val="5"/>
        </w:numPr>
        <w:rPr>
          <w:rFonts w:asciiTheme="majorBidi" w:hAnsiTheme="majorBidi" w:cstheme="majorBidi"/>
        </w:rPr>
      </w:pPr>
      <w:r w:rsidRPr="00D66F04">
        <w:rPr>
          <w:rFonts w:asciiTheme="majorBidi" w:hAnsiTheme="majorBidi" w:cstheme="majorBidi"/>
        </w:rPr>
        <w:t>The patient's mother also had breast cancer, diagnosed at age 54.</w:t>
      </w:r>
    </w:p>
    <w:p w14:paraId="2FEBB2F1" w14:textId="77777777" w:rsidR="00D66F04" w:rsidRPr="00D66F04" w:rsidRDefault="00D66F04" w:rsidP="00D66F04">
      <w:pPr>
        <w:rPr>
          <w:rFonts w:asciiTheme="majorBidi" w:hAnsiTheme="majorBidi" w:cstheme="majorBidi"/>
          <w:b/>
          <w:bCs/>
        </w:rPr>
      </w:pPr>
      <w:r w:rsidRPr="00D66F04">
        <w:rPr>
          <w:rFonts w:asciiTheme="majorBidi" w:hAnsiTheme="majorBidi" w:cstheme="majorBidi"/>
          <w:b/>
          <w:bCs/>
        </w:rPr>
        <w:t>3. NCCN Testing Criteria Assessment:</w:t>
      </w:r>
    </w:p>
    <w:p w14:paraId="003CA1C5" w14:textId="77777777" w:rsidR="00D66F04" w:rsidRPr="00D66F04" w:rsidRDefault="00D66F04" w:rsidP="00D66F04">
      <w:pPr>
        <w:numPr>
          <w:ilvl w:val="0"/>
          <w:numId w:val="6"/>
        </w:numPr>
        <w:rPr>
          <w:rFonts w:asciiTheme="majorBidi" w:hAnsiTheme="majorBidi" w:cstheme="majorBidi"/>
        </w:rPr>
      </w:pPr>
      <w:r w:rsidRPr="00D66F04">
        <w:rPr>
          <w:rFonts w:asciiTheme="majorBidi" w:hAnsiTheme="majorBidi" w:cstheme="majorBidi"/>
        </w:rPr>
        <w:t>Personal history of breast cancer at age ≤ 50 years: The patient was diagnosed at 55, which does not meet this criterion. However, her mother was diagnosed at age 54, which is close to the threshold and might warrant consideration depending on additional risk factors.</w:t>
      </w:r>
    </w:p>
    <w:p w14:paraId="3116AA5B" w14:textId="77777777" w:rsidR="00D66F04" w:rsidRPr="00D66F04" w:rsidRDefault="00D66F04" w:rsidP="00D66F04">
      <w:pPr>
        <w:numPr>
          <w:ilvl w:val="0"/>
          <w:numId w:val="6"/>
        </w:numPr>
        <w:rPr>
          <w:rFonts w:asciiTheme="majorBidi" w:hAnsiTheme="majorBidi" w:cstheme="majorBidi"/>
        </w:rPr>
      </w:pPr>
      <w:r w:rsidRPr="00D66F04">
        <w:rPr>
          <w:rFonts w:asciiTheme="majorBidi" w:hAnsiTheme="majorBidi" w:cstheme="majorBidi"/>
        </w:rPr>
        <w:t>Family history of breast cancer: The presence of breast cancer in the patient's mother is significant, especially considering the relatively young age at diagnosis.</w:t>
      </w:r>
    </w:p>
    <w:p w14:paraId="4D9229D8" w14:textId="77777777" w:rsidR="00D66F04" w:rsidRPr="00D66F04" w:rsidRDefault="00D66F04" w:rsidP="00D66F04">
      <w:pPr>
        <w:numPr>
          <w:ilvl w:val="0"/>
          <w:numId w:val="6"/>
        </w:numPr>
        <w:rPr>
          <w:rFonts w:asciiTheme="majorBidi" w:hAnsiTheme="majorBidi" w:cstheme="majorBidi"/>
        </w:rPr>
      </w:pPr>
      <w:r w:rsidRPr="00D66F04">
        <w:rPr>
          <w:rFonts w:asciiTheme="majorBidi" w:hAnsiTheme="majorBidi" w:cstheme="majorBidi"/>
        </w:rPr>
        <w:t>HER2-negative breast cancer: HER2-negative status alone is not a direct criterion for testing, but it is important in the overall context of the family history.</w:t>
      </w:r>
    </w:p>
    <w:p w14:paraId="7B5C21F3" w14:textId="77777777" w:rsidR="00D66F04" w:rsidRPr="00D66F04" w:rsidRDefault="00D66F04" w:rsidP="00D66F04">
      <w:pPr>
        <w:rPr>
          <w:rFonts w:asciiTheme="majorBidi" w:hAnsiTheme="majorBidi" w:cstheme="majorBidi"/>
          <w:b/>
          <w:bCs/>
        </w:rPr>
      </w:pPr>
      <w:r w:rsidRPr="00D66F04">
        <w:rPr>
          <w:rFonts w:asciiTheme="majorBidi" w:hAnsiTheme="majorBidi" w:cstheme="majorBidi"/>
          <w:b/>
          <w:bCs/>
        </w:rPr>
        <w:t>Conclusion:</w:t>
      </w:r>
    </w:p>
    <w:p w14:paraId="188F695B" w14:textId="77777777" w:rsidR="00D66F04" w:rsidRPr="00D66F04" w:rsidRDefault="00D66F04" w:rsidP="00D66F04">
      <w:pPr>
        <w:rPr>
          <w:rFonts w:asciiTheme="majorBidi" w:hAnsiTheme="majorBidi" w:cstheme="majorBidi"/>
        </w:rPr>
      </w:pPr>
      <w:r w:rsidRPr="00D66F04">
        <w:rPr>
          <w:rFonts w:asciiTheme="majorBidi" w:hAnsiTheme="majorBidi" w:cstheme="majorBidi"/>
        </w:rPr>
        <w:t>The patient does not strictly meet the most clear-cut NCCN criteria (e.g., breast cancer diagnosed at or before 50 years old). However, the presence of breast cancer in the patient and her mother at relatively young ages (close to 50) may still justify consideration for genetic testing, especially in the context of family history. The clinician may consider testing for BRCA1, BRCA2, and possibly other genes based on this history, particularly given the pattern of early breast cancer diagnoses in this family.</w:t>
      </w:r>
    </w:p>
    <w:p w14:paraId="7F8ED0FE" w14:textId="77777777" w:rsidR="0088670C" w:rsidRPr="00D66F04" w:rsidRDefault="0088670C" w:rsidP="00D66F04"/>
    <w:sectPr w:rsidR="0088670C" w:rsidRPr="00D66F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023977"/>
    <w:multiLevelType w:val="multilevel"/>
    <w:tmpl w:val="B274B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93406F"/>
    <w:multiLevelType w:val="multilevel"/>
    <w:tmpl w:val="3C8A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883863"/>
    <w:multiLevelType w:val="multilevel"/>
    <w:tmpl w:val="E90CF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986E92"/>
    <w:multiLevelType w:val="multilevel"/>
    <w:tmpl w:val="7246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ED7F41"/>
    <w:multiLevelType w:val="multilevel"/>
    <w:tmpl w:val="43AEC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D777CC"/>
    <w:multiLevelType w:val="multilevel"/>
    <w:tmpl w:val="5EF42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8407526">
    <w:abstractNumId w:val="4"/>
  </w:num>
  <w:num w:numId="2" w16cid:durableId="810173069">
    <w:abstractNumId w:val="0"/>
  </w:num>
  <w:num w:numId="3" w16cid:durableId="746652311">
    <w:abstractNumId w:val="3"/>
  </w:num>
  <w:num w:numId="4" w16cid:durableId="1040669390">
    <w:abstractNumId w:val="2"/>
  </w:num>
  <w:num w:numId="5" w16cid:durableId="1471898110">
    <w:abstractNumId w:val="5"/>
  </w:num>
  <w:num w:numId="6" w16cid:durableId="18031831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954"/>
    <w:rsid w:val="000F5EB8"/>
    <w:rsid w:val="003654B1"/>
    <w:rsid w:val="005D4766"/>
    <w:rsid w:val="005F75F3"/>
    <w:rsid w:val="0088670C"/>
    <w:rsid w:val="00B23C1A"/>
    <w:rsid w:val="00D66F04"/>
    <w:rsid w:val="00F4595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0DC6C"/>
  <w15:chartTrackingRefBased/>
  <w15:docId w15:val="{65A9CB38-83F8-41C7-9123-9732394A0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59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59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59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59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9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9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9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9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9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9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59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59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59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59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59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9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9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954"/>
    <w:rPr>
      <w:rFonts w:eastAsiaTheme="majorEastAsia" w:cstheme="majorBidi"/>
      <w:color w:val="272727" w:themeColor="text1" w:themeTint="D8"/>
    </w:rPr>
  </w:style>
  <w:style w:type="paragraph" w:styleId="Title">
    <w:name w:val="Title"/>
    <w:basedOn w:val="Normal"/>
    <w:next w:val="Normal"/>
    <w:link w:val="TitleChar"/>
    <w:uiPriority w:val="10"/>
    <w:qFormat/>
    <w:rsid w:val="00F459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9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9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9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954"/>
    <w:pPr>
      <w:spacing w:before="160"/>
      <w:jc w:val="center"/>
    </w:pPr>
    <w:rPr>
      <w:i/>
      <w:iCs/>
      <w:color w:val="404040" w:themeColor="text1" w:themeTint="BF"/>
    </w:rPr>
  </w:style>
  <w:style w:type="character" w:customStyle="1" w:styleId="QuoteChar">
    <w:name w:val="Quote Char"/>
    <w:basedOn w:val="DefaultParagraphFont"/>
    <w:link w:val="Quote"/>
    <w:uiPriority w:val="29"/>
    <w:rsid w:val="00F45954"/>
    <w:rPr>
      <w:i/>
      <w:iCs/>
      <w:color w:val="404040" w:themeColor="text1" w:themeTint="BF"/>
    </w:rPr>
  </w:style>
  <w:style w:type="paragraph" w:styleId="ListParagraph">
    <w:name w:val="List Paragraph"/>
    <w:basedOn w:val="Normal"/>
    <w:uiPriority w:val="34"/>
    <w:qFormat/>
    <w:rsid w:val="00F45954"/>
    <w:pPr>
      <w:ind w:left="720"/>
      <w:contextualSpacing/>
    </w:pPr>
  </w:style>
  <w:style w:type="character" w:styleId="IntenseEmphasis">
    <w:name w:val="Intense Emphasis"/>
    <w:basedOn w:val="DefaultParagraphFont"/>
    <w:uiPriority w:val="21"/>
    <w:qFormat/>
    <w:rsid w:val="00F45954"/>
    <w:rPr>
      <w:i/>
      <w:iCs/>
      <w:color w:val="0F4761" w:themeColor="accent1" w:themeShade="BF"/>
    </w:rPr>
  </w:style>
  <w:style w:type="paragraph" w:styleId="IntenseQuote">
    <w:name w:val="Intense Quote"/>
    <w:basedOn w:val="Normal"/>
    <w:next w:val="Normal"/>
    <w:link w:val="IntenseQuoteChar"/>
    <w:uiPriority w:val="30"/>
    <w:qFormat/>
    <w:rsid w:val="00F459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954"/>
    <w:rPr>
      <w:i/>
      <w:iCs/>
      <w:color w:val="0F4761" w:themeColor="accent1" w:themeShade="BF"/>
    </w:rPr>
  </w:style>
  <w:style w:type="character" w:styleId="IntenseReference">
    <w:name w:val="Intense Reference"/>
    <w:basedOn w:val="DefaultParagraphFont"/>
    <w:uiPriority w:val="32"/>
    <w:qFormat/>
    <w:rsid w:val="00F459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224853">
      <w:bodyDiv w:val="1"/>
      <w:marLeft w:val="0"/>
      <w:marRight w:val="0"/>
      <w:marTop w:val="0"/>
      <w:marBottom w:val="0"/>
      <w:divBdr>
        <w:top w:val="none" w:sz="0" w:space="0" w:color="auto"/>
        <w:left w:val="none" w:sz="0" w:space="0" w:color="auto"/>
        <w:bottom w:val="none" w:sz="0" w:space="0" w:color="auto"/>
        <w:right w:val="none" w:sz="0" w:space="0" w:color="auto"/>
      </w:divBdr>
    </w:div>
    <w:div w:id="442700093">
      <w:bodyDiv w:val="1"/>
      <w:marLeft w:val="0"/>
      <w:marRight w:val="0"/>
      <w:marTop w:val="0"/>
      <w:marBottom w:val="0"/>
      <w:divBdr>
        <w:top w:val="none" w:sz="0" w:space="0" w:color="auto"/>
        <w:left w:val="none" w:sz="0" w:space="0" w:color="auto"/>
        <w:bottom w:val="none" w:sz="0" w:space="0" w:color="auto"/>
        <w:right w:val="none" w:sz="0" w:space="0" w:color="auto"/>
      </w:divBdr>
    </w:div>
    <w:div w:id="1411536783">
      <w:bodyDiv w:val="1"/>
      <w:marLeft w:val="0"/>
      <w:marRight w:val="0"/>
      <w:marTop w:val="0"/>
      <w:marBottom w:val="0"/>
      <w:divBdr>
        <w:top w:val="none" w:sz="0" w:space="0" w:color="auto"/>
        <w:left w:val="none" w:sz="0" w:space="0" w:color="auto"/>
        <w:bottom w:val="none" w:sz="0" w:space="0" w:color="auto"/>
        <w:right w:val="none" w:sz="0" w:space="0" w:color="auto"/>
      </w:divBdr>
    </w:div>
    <w:div w:id="2066563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292</Words>
  <Characters>1667</Characters>
  <Application>Microsoft Office Word</Application>
  <DocSecurity>0</DocSecurity>
  <Lines>13</Lines>
  <Paragraphs>3</Paragraphs>
  <ScaleCrop>false</ScaleCrop>
  <Company/>
  <LinksUpToDate>false</LinksUpToDate>
  <CharactersWithSpaces>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Dhoyazan Al-Turki</dc:creator>
  <cp:keywords/>
  <dc:description/>
  <cp:lastModifiedBy>Dhoyazan Al-Turki</cp:lastModifiedBy>
  <cp:revision>4</cp:revision>
  <dcterms:created xsi:type="dcterms:W3CDTF">2024-09-02T15:58:00Z</dcterms:created>
  <dcterms:modified xsi:type="dcterms:W3CDTF">2024-09-02T16:02:00Z</dcterms:modified>
</cp:coreProperties>
</file>