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CCDC" w14:textId="77777777" w:rsidR="0017388B" w:rsidRDefault="00EA2D78">
      <w:pPr>
        <w:pStyle w:val="Heading1"/>
      </w:pPr>
      <w:r>
        <w:t>Supporting Information: Structured comparison of GeneticBot with existing tools</w:t>
      </w:r>
    </w:p>
    <w:p w14:paraId="20E3097D" w14:textId="77777777" w:rsidR="0017388B" w:rsidRDefault="00EA2D78">
      <w:r>
        <w:rPr>
          <w:b/>
        </w:rPr>
        <w:t xml:space="preserve">Manuscript: </w:t>
      </w:r>
      <w:r>
        <w:t>GeneticBot web decision aid for pre-test genetic counselling in high-risk breast cancer (PDIG-D-25-01018). This table positions GeneticBot against representative breast/ovarian risk models, eligibility checkers, telegenetics delivery, and pedigree software. The point of the comparison is that GeneticBot's contribution is integration, not the eligibility logic itself, which is NCCN's. Tool characteristics reflect each tool's documented primary function; readers should consult each tool's current documentatio</w:t>
      </w:r>
      <w:r>
        <w:t>n for details.</w:t>
      </w:r>
    </w:p>
    <w:p w14:paraId="40EFB3BC" w14:textId="77777777" w:rsidR="0017388B" w:rsidRDefault="0017388B"/>
    <w:tbl>
      <w:tblPr>
        <w:tblStyle w:val="TableGrid"/>
        <w:tblW w:w="0" w:type="auto"/>
        <w:jc w:val="center"/>
        <w:tblLook w:val="04A0" w:firstRow="1" w:lastRow="0" w:firstColumn="1" w:lastColumn="0" w:noHBand="0" w:noVBand="1"/>
      </w:tblPr>
      <w:tblGrid>
        <w:gridCol w:w="1028"/>
        <w:gridCol w:w="1175"/>
        <w:gridCol w:w="902"/>
        <w:gridCol w:w="862"/>
        <w:gridCol w:w="1387"/>
        <w:gridCol w:w="878"/>
        <w:gridCol w:w="1142"/>
        <w:gridCol w:w="1256"/>
      </w:tblGrid>
      <w:tr w:rsidR="0017388B" w14:paraId="1E415991" w14:textId="77777777">
        <w:trPr>
          <w:jc w:val="center"/>
        </w:trPr>
        <w:tc>
          <w:tcPr>
            <w:tcW w:w="1080" w:type="dxa"/>
          </w:tcPr>
          <w:p w14:paraId="46CF1D65" w14:textId="77777777" w:rsidR="0017388B" w:rsidRDefault="00EA2D78">
            <w:r>
              <w:rPr>
                <w:b/>
                <w:sz w:val="18"/>
              </w:rPr>
              <w:t>Tool</w:t>
            </w:r>
          </w:p>
        </w:tc>
        <w:tc>
          <w:tcPr>
            <w:tcW w:w="1080" w:type="dxa"/>
          </w:tcPr>
          <w:p w14:paraId="12A78D53" w14:textId="77777777" w:rsidR="0017388B" w:rsidRDefault="00EA2D78">
            <w:r>
              <w:rPr>
                <w:b/>
                <w:sz w:val="18"/>
              </w:rPr>
              <w:t>Primary output</w:t>
            </w:r>
          </w:p>
        </w:tc>
        <w:tc>
          <w:tcPr>
            <w:tcW w:w="1080" w:type="dxa"/>
          </w:tcPr>
          <w:p w14:paraId="40E576A1" w14:textId="77777777" w:rsidR="0017388B" w:rsidRDefault="00EA2D78">
            <w:r>
              <w:rPr>
                <w:b/>
                <w:sz w:val="18"/>
              </w:rPr>
              <w:t>Guideline-grounded eligibility</w:t>
            </w:r>
          </w:p>
        </w:tc>
        <w:tc>
          <w:tcPr>
            <w:tcW w:w="1080" w:type="dxa"/>
          </w:tcPr>
          <w:p w14:paraId="3E04D149" w14:textId="77777777" w:rsidR="0017388B" w:rsidRDefault="00EA2D78">
            <w:r>
              <w:rPr>
                <w:b/>
                <w:sz w:val="18"/>
              </w:rPr>
              <w:t>Explained rationale</w:t>
            </w:r>
          </w:p>
        </w:tc>
        <w:tc>
          <w:tcPr>
            <w:tcW w:w="1080" w:type="dxa"/>
          </w:tcPr>
          <w:p w14:paraId="59DDAC58" w14:textId="77777777" w:rsidR="0017388B" w:rsidRDefault="00EA2D78">
            <w:r>
              <w:rPr>
                <w:b/>
                <w:sz w:val="18"/>
              </w:rPr>
              <w:t>Integrated pedigree capture</w:t>
            </w:r>
          </w:p>
        </w:tc>
        <w:tc>
          <w:tcPr>
            <w:tcW w:w="1080" w:type="dxa"/>
          </w:tcPr>
          <w:p w14:paraId="2829891B" w14:textId="77777777" w:rsidR="0017388B" w:rsidRDefault="00EA2D78">
            <w:r>
              <w:rPr>
                <w:b/>
                <w:sz w:val="18"/>
              </w:rPr>
              <w:t>Education + consent workflow</w:t>
            </w:r>
          </w:p>
        </w:tc>
        <w:tc>
          <w:tcPr>
            <w:tcW w:w="1080" w:type="dxa"/>
          </w:tcPr>
          <w:p w14:paraId="5C7DA22E" w14:textId="77777777" w:rsidR="0017388B" w:rsidRDefault="00EA2D78">
            <w:r>
              <w:rPr>
                <w:b/>
                <w:sz w:val="18"/>
              </w:rPr>
              <w:t>Deployment / cost</w:t>
            </w:r>
          </w:p>
        </w:tc>
        <w:tc>
          <w:tcPr>
            <w:tcW w:w="1080" w:type="dxa"/>
          </w:tcPr>
          <w:p w14:paraId="5AC3A297" w14:textId="77777777" w:rsidR="0017388B" w:rsidRDefault="00EA2D78">
            <w:r>
              <w:rPr>
                <w:b/>
                <w:sz w:val="18"/>
              </w:rPr>
              <w:t>Typical setting</w:t>
            </w:r>
          </w:p>
        </w:tc>
      </w:tr>
      <w:tr w:rsidR="0017388B" w14:paraId="64DD1EDC" w14:textId="77777777">
        <w:trPr>
          <w:jc w:val="center"/>
        </w:trPr>
        <w:tc>
          <w:tcPr>
            <w:tcW w:w="1080" w:type="dxa"/>
          </w:tcPr>
          <w:p w14:paraId="4C15D9EE" w14:textId="77777777" w:rsidR="0017388B" w:rsidRDefault="00EA2D78">
            <w:r>
              <w:rPr>
                <w:sz w:val="18"/>
              </w:rPr>
              <w:t>GeneticBot (this work)</w:t>
            </w:r>
          </w:p>
        </w:tc>
        <w:tc>
          <w:tcPr>
            <w:tcW w:w="1080" w:type="dxa"/>
          </w:tcPr>
          <w:p w14:paraId="7D565985" w14:textId="77777777" w:rsidR="0017388B" w:rsidRDefault="00EA2D78">
            <w:r>
              <w:rPr>
                <w:sz w:val="18"/>
              </w:rPr>
              <w:t>NCCN pre-test eligibility (A/B) with cited triggers</w:t>
            </w:r>
          </w:p>
        </w:tc>
        <w:tc>
          <w:tcPr>
            <w:tcW w:w="1080" w:type="dxa"/>
          </w:tcPr>
          <w:p w14:paraId="74B55041" w14:textId="77777777" w:rsidR="0017388B" w:rsidRDefault="00EA2D78">
            <w:r>
              <w:rPr>
                <w:sz w:val="18"/>
              </w:rPr>
              <w:t>Yes (NCCN v3.2024 via RAG)</w:t>
            </w:r>
          </w:p>
        </w:tc>
        <w:tc>
          <w:tcPr>
            <w:tcW w:w="1080" w:type="dxa"/>
          </w:tcPr>
          <w:p w14:paraId="6AD4C113" w14:textId="77777777" w:rsidR="0017388B" w:rsidRDefault="00EA2D78">
            <w:r>
              <w:rPr>
                <w:sz w:val="18"/>
              </w:rPr>
              <w:t>Yes (LLM rationale + cited criteria)</w:t>
            </w:r>
          </w:p>
        </w:tc>
        <w:tc>
          <w:tcPr>
            <w:tcW w:w="1080" w:type="dxa"/>
          </w:tcPr>
          <w:p w14:paraId="7EFFF2A8" w14:textId="77777777" w:rsidR="0017388B" w:rsidRDefault="00EA2D78">
            <w:r>
              <w:rPr>
                <w:sz w:val="18"/>
              </w:rPr>
              <w:t>Yes (draw on-screen or upload)</w:t>
            </w:r>
          </w:p>
        </w:tc>
        <w:tc>
          <w:tcPr>
            <w:tcW w:w="1080" w:type="dxa"/>
          </w:tcPr>
          <w:p w14:paraId="3C0D0181" w14:textId="77777777" w:rsidR="0017388B" w:rsidRDefault="00EA2D78">
            <w:r>
              <w:rPr>
                <w:sz w:val="18"/>
              </w:rPr>
              <w:t>Yes (modules, e-consent, quiz, chatbot)</w:t>
            </w:r>
          </w:p>
        </w:tc>
        <w:tc>
          <w:tcPr>
            <w:tcW w:w="1080" w:type="dxa"/>
          </w:tcPr>
          <w:p w14:paraId="59FF900C" w14:textId="77777777" w:rsidR="0017388B" w:rsidRDefault="00EA2D78">
            <w:r>
              <w:rPr>
                <w:sz w:val="18"/>
              </w:rPr>
              <w:t>Web; locally deployable; no per-seat licence</w:t>
            </w:r>
          </w:p>
        </w:tc>
        <w:tc>
          <w:tcPr>
            <w:tcW w:w="1080" w:type="dxa"/>
          </w:tcPr>
          <w:p w14:paraId="3C460290" w14:textId="77777777" w:rsidR="0017388B" w:rsidRDefault="00EA2D78">
            <w:r>
              <w:rPr>
                <w:sz w:val="18"/>
              </w:rPr>
              <w:t>Pre-test triage, low-resource/MENA</w:t>
            </w:r>
          </w:p>
        </w:tc>
      </w:tr>
      <w:tr w:rsidR="0017388B" w14:paraId="6C00AD2C" w14:textId="77777777">
        <w:trPr>
          <w:jc w:val="center"/>
        </w:trPr>
        <w:tc>
          <w:tcPr>
            <w:tcW w:w="1080" w:type="dxa"/>
          </w:tcPr>
          <w:p w14:paraId="11F5C1E1" w14:textId="77777777" w:rsidR="0017388B" w:rsidRDefault="00EA2D78">
            <w:r>
              <w:rPr>
                <w:sz w:val="18"/>
              </w:rPr>
              <w:t>Tyrer-Cuzick / IBIS</w:t>
            </w:r>
          </w:p>
        </w:tc>
        <w:tc>
          <w:tcPr>
            <w:tcW w:w="1080" w:type="dxa"/>
          </w:tcPr>
          <w:p w14:paraId="1C1B940E" w14:textId="77777777" w:rsidR="0017388B" w:rsidRDefault="00EA2D78">
            <w:r>
              <w:rPr>
                <w:sz w:val="18"/>
              </w:rPr>
              <w:t>Breast-cancer risk + BRCA likelihood (probability)</w:t>
            </w:r>
          </w:p>
        </w:tc>
        <w:tc>
          <w:tcPr>
            <w:tcW w:w="1080" w:type="dxa"/>
          </w:tcPr>
          <w:p w14:paraId="690BA337" w14:textId="77777777" w:rsidR="0017388B" w:rsidRDefault="00EA2D78">
            <w:r>
              <w:rPr>
                <w:sz w:val="18"/>
              </w:rPr>
              <w:t>No (risk model, not eligibility)</w:t>
            </w:r>
          </w:p>
        </w:tc>
        <w:tc>
          <w:tcPr>
            <w:tcW w:w="1080" w:type="dxa"/>
          </w:tcPr>
          <w:p w14:paraId="7E8175C7" w14:textId="77777777" w:rsidR="0017388B" w:rsidRDefault="00EA2D78">
            <w:r>
              <w:rPr>
                <w:sz w:val="18"/>
              </w:rPr>
              <w:t>Limited (numeric risk, little narrative)</w:t>
            </w:r>
          </w:p>
        </w:tc>
        <w:tc>
          <w:tcPr>
            <w:tcW w:w="1080" w:type="dxa"/>
          </w:tcPr>
          <w:p w14:paraId="47905CB6" w14:textId="77777777" w:rsidR="0017388B" w:rsidRDefault="00EA2D78">
            <w:r>
              <w:rPr>
                <w:sz w:val="18"/>
              </w:rPr>
              <w:t>No (form-based family history)</w:t>
            </w:r>
          </w:p>
        </w:tc>
        <w:tc>
          <w:tcPr>
            <w:tcW w:w="1080" w:type="dxa"/>
          </w:tcPr>
          <w:p w14:paraId="0841910E" w14:textId="77777777" w:rsidR="0017388B" w:rsidRDefault="00EA2D78">
            <w:r>
              <w:rPr>
                <w:sz w:val="18"/>
              </w:rPr>
              <w:t>No</w:t>
            </w:r>
          </w:p>
        </w:tc>
        <w:tc>
          <w:tcPr>
            <w:tcW w:w="1080" w:type="dxa"/>
          </w:tcPr>
          <w:p w14:paraId="56667EE1" w14:textId="77777777" w:rsidR="0017388B" w:rsidRDefault="00EA2D78">
            <w:r>
              <w:rPr>
                <w:sz w:val="18"/>
              </w:rPr>
              <w:t>Free desktop/web</w:t>
            </w:r>
          </w:p>
        </w:tc>
        <w:tc>
          <w:tcPr>
            <w:tcW w:w="1080" w:type="dxa"/>
          </w:tcPr>
          <w:p w14:paraId="351E71CE" w14:textId="77777777" w:rsidR="0017388B" w:rsidRDefault="00EA2D78">
            <w:r>
              <w:rPr>
                <w:sz w:val="18"/>
              </w:rPr>
              <w:t>Risk stratification / screening</w:t>
            </w:r>
          </w:p>
        </w:tc>
      </w:tr>
      <w:tr w:rsidR="0017388B" w14:paraId="1D6ECFEB" w14:textId="77777777">
        <w:trPr>
          <w:jc w:val="center"/>
        </w:trPr>
        <w:tc>
          <w:tcPr>
            <w:tcW w:w="1080" w:type="dxa"/>
          </w:tcPr>
          <w:p w14:paraId="710059CE" w14:textId="77777777" w:rsidR="0017388B" w:rsidRDefault="00EA2D78">
            <w:r>
              <w:rPr>
                <w:sz w:val="18"/>
              </w:rPr>
              <w:t>BOADICEA / CanRisk</w:t>
            </w:r>
          </w:p>
        </w:tc>
        <w:tc>
          <w:tcPr>
            <w:tcW w:w="1080" w:type="dxa"/>
          </w:tcPr>
          <w:p w14:paraId="35823889" w14:textId="77777777" w:rsidR="0017388B" w:rsidRDefault="00EA2D78">
            <w:r>
              <w:rPr>
                <w:sz w:val="18"/>
              </w:rPr>
              <w:t>Carrier probability + breast/ovarian risk</w:t>
            </w:r>
          </w:p>
        </w:tc>
        <w:tc>
          <w:tcPr>
            <w:tcW w:w="1080" w:type="dxa"/>
          </w:tcPr>
          <w:p w14:paraId="5FBFAD9E" w14:textId="77777777" w:rsidR="0017388B" w:rsidRDefault="00EA2D78">
            <w:r>
              <w:rPr>
                <w:sz w:val="18"/>
              </w:rPr>
              <w:t>No</w:t>
            </w:r>
          </w:p>
        </w:tc>
        <w:tc>
          <w:tcPr>
            <w:tcW w:w="1080" w:type="dxa"/>
          </w:tcPr>
          <w:p w14:paraId="57747C09" w14:textId="77777777" w:rsidR="0017388B" w:rsidRDefault="00EA2D78">
            <w:r>
              <w:rPr>
                <w:sz w:val="18"/>
              </w:rPr>
              <w:t>Limited</w:t>
            </w:r>
          </w:p>
        </w:tc>
        <w:tc>
          <w:tcPr>
            <w:tcW w:w="1080" w:type="dxa"/>
          </w:tcPr>
          <w:p w14:paraId="2AC745DB" w14:textId="77777777" w:rsidR="0017388B" w:rsidRDefault="00EA2D78">
            <w:r>
              <w:rPr>
                <w:sz w:val="18"/>
              </w:rPr>
              <w:t>Partial (pedigree import/build)</w:t>
            </w:r>
          </w:p>
        </w:tc>
        <w:tc>
          <w:tcPr>
            <w:tcW w:w="1080" w:type="dxa"/>
          </w:tcPr>
          <w:p w14:paraId="39CF9B35" w14:textId="77777777" w:rsidR="0017388B" w:rsidRDefault="00EA2D78">
            <w:r>
              <w:rPr>
                <w:sz w:val="18"/>
              </w:rPr>
              <w:t>No</w:t>
            </w:r>
          </w:p>
        </w:tc>
        <w:tc>
          <w:tcPr>
            <w:tcW w:w="1080" w:type="dxa"/>
          </w:tcPr>
          <w:p w14:paraId="6C820004" w14:textId="77777777" w:rsidR="0017388B" w:rsidRDefault="00EA2D78">
            <w:r>
              <w:rPr>
                <w:sz w:val="18"/>
              </w:rPr>
              <w:t>Free web (canrisk.org)</w:t>
            </w:r>
          </w:p>
        </w:tc>
        <w:tc>
          <w:tcPr>
            <w:tcW w:w="1080" w:type="dxa"/>
          </w:tcPr>
          <w:p w14:paraId="52478965" w14:textId="77777777" w:rsidR="0017388B" w:rsidRDefault="00EA2D78">
            <w:r>
              <w:rPr>
                <w:sz w:val="18"/>
              </w:rPr>
              <w:t>Specialist clinic / research</w:t>
            </w:r>
          </w:p>
        </w:tc>
      </w:tr>
      <w:tr w:rsidR="0017388B" w14:paraId="73CCEF5C" w14:textId="77777777">
        <w:trPr>
          <w:jc w:val="center"/>
        </w:trPr>
        <w:tc>
          <w:tcPr>
            <w:tcW w:w="1080" w:type="dxa"/>
          </w:tcPr>
          <w:p w14:paraId="3F2B373F" w14:textId="77777777" w:rsidR="0017388B" w:rsidRDefault="00EA2D78">
            <w:r>
              <w:rPr>
                <w:sz w:val="18"/>
              </w:rPr>
              <w:t>BRCAPRO</w:t>
            </w:r>
          </w:p>
        </w:tc>
        <w:tc>
          <w:tcPr>
            <w:tcW w:w="1080" w:type="dxa"/>
          </w:tcPr>
          <w:p w14:paraId="77F353A9" w14:textId="77777777" w:rsidR="0017388B" w:rsidRDefault="00EA2D78">
            <w:r>
              <w:rPr>
                <w:sz w:val="18"/>
              </w:rPr>
              <w:t>BRCA1/2 carrier probability</w:t>
            </w:r>
          </w:p>
        </w:tc>
        <w:tc>
          <w:tcPr>
            <w:tcW w:w="1080" w:type="dxa"/>
          </w:tcPr>
          <w:p w14:paraId="4CDD6A30" w14:textId="77777777" w:rsidR="0017388B" w:rsidRDefault="00EA2D78">
            <w:r>
              <w:rPr>
                <w:sz w:val="18"/>
              </w:rPr>
              <w:t>No</w:t>
            </w:r>
          </w:p>
        </w:tc>
        <w:tc>
          <w:tcPr>
            <w:tcW w:w="1080" w:type="dxa"/>
          </w:tcPr>
          <w:p w14:paraId="653F8D93" w14:textId="77777777" w:rsidR="0017388B" w:rsidRDefault="00EA2D78">
            <w:r>
              <w:rPr>
                <w:sz w:val="18"/>
              </w:rPr>
              <w:t>Limited</w:t>
            </w:r>
          </w:p>
        </w:tc>
        <w:tc>
          <w:tcPr>
            <w:tcW w:w="1080" w:type="dxa"/>
          </w:tcPr>
          <w:p w14:paraId="52272DF2" w14:textId="77777777" w:rsidR="0017388B" w:rsidRDefault="00EA2D78">
            <w:r>
              <w:rPr>
                <w:sz w:val="18"/>
              </w:rPr>
              <w:t>Partial (family history input)</w:t>
            </w:r>
          </w:p>
        </w:tc>
        <w:tc>
          <w:tcPr>
            <w:tcW w:w="1080" w:type="dxa"/>
          </w:tcPr>
          <w:p w14:paraId="441A8C2F" w14:textId="77777777" w:rsidR="0017388B" w:rsidRDefault="00EA2D78">
            <w:r>
              <w:rPr>
                <w:sz w:val="18"/>
              </w:rPr>
              <w:t>No</w:t>
            </w:r>
          </w:p>
        </w:tc>
        <w:tc>
          <w:tcPr>
            <w:tcW w:w="1080" w:type="dxa"/>
          </w:tcPr>
          <w:p w14:paraId="4980B6CC" w14:textId="77777777" w:rsidR="0017388B" w:rsidRDefault="00EA2D78">
            <w:r>
              <w:rPr>
                <w:sz w:val="18"/>
              </w:rPr>
              <w:t>Free (BayesMendel / CRA)</w:t>
            </w:r>
          </w:p>
        </w:tc>
        <w:tc>
          <w:tcPr>
            <w:tcW w:w="1080" w:type="dxa"/>
          </w:tcPr>
          <w:p w14:paraId="69F19423" w14:textId="77777777" w:rsidR="0017388B" w:rsidRDefault="00EA2D78">
            <w:r>
              <w:rPr>
                <w:sz w:val="18"/>
              </w:rPr>
              <w:t>Genetics clinic</w:t>
            </w:r>
          </w:p>
        </w:tc>
      </w:tr>
      <w:tr w:rsidR="0017388B" w14:paraId="408BE827" w14:textId="77777777">
        <w:trPr>
          <w:jc w:val="center"/>
        </w:trPr>
        <w:tc>
          <w:tcPr>
            <w:tcW w:w="1080" w:type="dxa"/>
          </w:tcPr>
          <w:p w14:paraId="180784CD" w14:textId="77777777" w:rsidR="0017388B" w:rsidRDefault="00EA2D78">
            <w:r>
              <w:rPr>
                <w:sz w:val="18"/>
              </w:rPr>
              <w:t>Ask2Me</w:t>
            </w:r>
          </w:p>
        </w:tc>
        <w:tc>
          <w:tcPr>
            <w:tcW w:w="1080" w:type="dxa"/>
          </w:tcPr>
          <w:p w14:paraId="737E60FF" w14:textId="77777777" w:rsidR="0017388B" w:rsidRDefault="00EA2D78">
            <w:r>
              <w:rPr>
                <w:sz w:val="18"/>
              </w:rPr>
              <w:t>Gene-specific penetrance / management estimates</w:t>
            </w:r>
          </w:p>
        </w:tc>
        <w:tc>
          <w:tcPr>
            <w:tcW w:w="1080" w:type="dxa"/>
          </w:tcPr>
          <w:p w14:paraId="525BFD23" w14:textId="77777777" w:rsidR="0017388B" w:rsidRDefault="00EA2D78">
            <w:r>
              <w:rPr>
                <w:sz w:val="18"/>
              </w:rPr>
              <w:t>Partial (gene-based, not NCCN triage)</w:t>
            </w:r>
          </w:p>
        </w:tc>
        <w:tc>
          <w:tcPr>
            <w:tcW w:w="1080" w:type="dxa"/>
          </w:tcPr>
          <w:p w14:paraId="2E0B1423" w14:textId="77777777" w:rsidR="0017388B" w:rsidRDefault="00EA2D78">
            <w:r>
              <w:rPr>
                <w:sz w:val="18"/>
              </w:rPr>
              <w:t>Limited</w:t>
            </w:r>
          </w:p>
        </w:tc>
        <w:tc>
          <w:tcPr>
            <w:tcW w:w="1080" w:type="dxa"/>
          </w:tcPr>
          <w:p w14:paraId="7A10562F" w14:textId="77777777" w:rsidR="0017388B" w:rsidRDefault="00EA2D78">
            <w:r>
              <w:rPr>
                <w:sz w:val="18"/>
              </w:rPr>
              <w:t>No</w:t>
            </w:r>
          </w:p>
        </w:tc>
        <w:tc>
          <w:tcPr>
            <w:tcW w:w="1080" w:type="dxa"/>
          </w:tcPr>
          <w:p w14:paraId="5FC73040" w14:textId="77777777" w:rsidR="0017388B" w:rsidRDefault="00EA2D78">
            <w:r>
              <w:rPr>
                <w:sz w:val="18"/>
              </w:rPr>
              <w:t>No</w:t>
            </w:r>
          </w:p>
        </w:tc>
        <w:tc>
          <w:tcPr>
            <w:tcW w:w="1080" w:type="dxa"/>
          </w:tcPr>
          <w:p w14:paraId="7792E5BB" w14:textId="77777777" w:rsidR="0017388B" w:rsidRDefault="00EA2D78">
            <w:r>
              <w:rPr>
                <w:sz w:val="18"/>
              </w:rPr>
              <w:t>Free web</w:t>
            </w:r>
          </w:p>
        </w:tc>
        <w:tc>
          <w:tcPr>
            <w:tcW w:w="1080" w:type="dxa"/>
          </w:tcPr>
          <w:p w14:paraId="59843902" w14:textId="77777777" w:rsidR="0017388B" w:rsidRDefault="00EA2D78">
            <w:r>
              <w:rPr>
                <w:sz w:val="18"/>
              </w:rPr>
              <w:t>Clinical decision support</w:t>
            </w:r>
          </w:p>
        </w:tc>
      </w:tr>
      <w:tr w:rsidR="0017388B" w14:paraId="29FFD259" w14:textId="77777777">
        <w:trPr>
          <w:jc w:val="center"/>
        </w:trPr>
        <w:tc>
          <w:tcPr>
            <w:tcW w:w="1080" w:type="dxa"/>
          </w:tcPr>
          <w:p w14:paraId="5256059F" w14:textId="77777777" w:rsidR="0017388B" w:rsidRDefault="00EA2D78">
            <w:r>
              <w:rPr>
                <w:sz w:val="18"/>
              </w:rPr>
              <w:t>Telegenetics platforms</w:t>
            </w:r>
          </w:p>
        </w:tc>
        <w:tc>
          <w:tcPr>
            <w:tcW w:w="1080" w:type="dxa"/>
          </w:tcPr>
          <w:p w14:paraId="49227C5A" w14:textId="77777777" w:rsidR="0017388B" w:rsidRDefault="00EA2D78">
            <w:r>
              <w:rPr>
                <w:sz w:val="18"/>
              </w:rPr>
              <w:t>Remote counselling delivery</w:t>
            </w:r>
          </w:p>
        </w:tc>
        <w:tc>
          <w:tcPr>
            <w:tcW w:w="1080" w:type="dxa"/>
          </w:tcPr>
          <w:p w14:paraId="4B096F7F" w14:textId="77777777" w:rsidR="0017388B" w:rsidRDefault="00EA2D78">
            <w:r>
              <w:rPr>
                <w:sz w:val="18"/>
              </w:rPr>
              <w:t>No (delivery channel)</w:t>
            </w:r>
          </w:p>
        </w:tc>
        <w:tc>
          <w:tcPr>
            <w:tcW w:w="1080" w:type="dxa"/>
          </w:tcPr>
          <w:p w14:paraId="44073D11" w14:textId="77777777" w:rsidR="0017388B" w:rsidRDefault="00EA2D78">
            <w:r>
              <w:rPr>
                <w:sz w:val="18"/>
              </w:rPr>
              <w:t>N/A</w:t>
            </w:r>
          </w:p>
        </w:tc>
        <w:tc>
          <w:tcPr>
            <w:tcW w:w="1080" w:type="dxa"/>
          </w:tcPr>
          <w:p w14:paraId="64BE9E86" w14:textId="77777777" w:rsidR="0017388B" w:rsidRDefault="00EA2D78">
            <w:r>
              <w:rPr>
                <w:sz w:val="18"/>
              </w:rPr>
              <w:t>No</w:t>
            </w:r>
          </w:p>
        </w:tc>
        <w:tc>
          <w:tcPr>
            <w:tcW w:w="1080" w:type="dxa"/>
          </w:tcPr>
          <w:p w14:paraId="7FD4635A" w14:textId="77777777" w:rsidR="0017388B" w:rsidRDefault="00EA2D78">
            <w:r>
              <w:rPr>
                <w:sz w:val="18"/>
              </w:rPr>
              <w:t>Varies</w:t>
            </w:r>
          </w:p>
        </w:tc>
        <w:tc>
          <w:tcPr>
            <w:tcW w:w="1080" w:type="dxa"/>
          </w:tcPr>
          <w:p w14:paraId="11F46A63" w14:textId="77777777" w:rsidR="0017388B" w:rsidRDefault="00EA2D78">
            <w:r>
              <w:rPr>
                <w:sz w:val="18"/>
              </w:rPr>
              <w:t>Commercial / institutional</w:t>
            </w:r>
          </w:p>
        </w:tc>
        <w:tc>
          <w:tcPr>
            <w:tcW w:w="1080" w:type="dxa"/>
          </w:tcPr>
          <w:p w14:paraId="68A200A6" w14:textId="77777777" w:rsidR="0017388B" w:rsidRDefault="00EA2D78">
            <w:r>
              <w:rPr>
                <w:sz w:val="18"/>
              </w:rPr>
              <w:t>Access expansion</w:t>
            </w:r>
          </w:p>
        </w:tc>
      </w:tr>
      <w:tr w:rsidR="0017388B" w14:paraId="20787E81" w14:textId="77777777">
        <w:trPr>
          <w:jc w:val="center"/>
        </w:trPr>
        <w:tc>
          <w:tcPr>
            <w:tcW w:w="1080" w:type="dxa"/>
          </w:tcPr>
          <w:p w14:paraId="56356557" w14:textId="77777777" w:rsidR="0017388B" w:rsidRDefault="00EA2D78">
            <w:r>
              <w:rPr>
                <w:sz w:val="18"/>
              </w:rPr>
              <w:t>Commercial pedigree software (e.g., Progeny, PedigreeXP)</w:t>
            </w:r>
          </w:p>
        </w:tc>
        <w:tc>
          <w:tcPr>
            <w:tcW w:w="1080" w:type="dxa"/>
          </w:tcPr>
          <w:p w14:paraId="597D9F9C" w14:textId="77777777" w:rsidR="0017388B" w:rsidRDefault="00EA2D78">
            <w:r>
              <w:rPr>
                <w:sz w:val="18"/>
              </w:rPr>
              <w:t>Pedigree drawing and storage</w:t>
            </w:r>
          </w:p>
        </w:tc>
        <w:tc>
          <w:tcPr>
            <w:tcW w:w="1080" w:type="dxa"/>
          </w:tcPr>
          <w:p w14:paraId="4360F7D1" w14:textId="77777777" w:rsidR="0017388B" w:rsidRDefault="00EA2D78">
            <w:r>
              <w:rPr>
                <w:sz w:val="18"/>
              </w:rPr>
              <w:t>No</w:t>
            </w:r>
          </w:p>
        </w:tc>
        <w:tc>
          <w:tcPr>
            <w:tcW w:w="1080" w:type="dxa"/>
          </w:tcPr>
          <w:p w14:paraId="7A0FE616" w14:textId="77777777" w:rsidR="0017388B" w:rsidRDefault="00EA2D78">
            <w:r>
              <w:rPr>
                <w:sz w:val="18"/>
              </w:rPr>
              <w:t>No</w:t>
            </w:r>
          </w:p>
        </w:tc>
        <w:tc>
          <w:tcPr>
            <w:tcW w:w="1080" w:type="dxa"/>
          </w:tcPr>
          <w:p w14:paraId="4EFAE00A" w14:textId="77777777" w:rsidR="0017388B" w:rsidRDefault="00EA2D78">
            <w:r>
              <w:rPr>
                <w:sz w:val="18"/>
              </w:rPr>
              <w:t>Yes (drawing/storage)</w:t>
            </w:r>
          </w:p>
        </w:tc>
        <w:tc>
          <w:tcPr>
            <w:tcW w:w="1080" w:type="dxa"/>
          </w:tcPr>
          <w:p w14:paraId="0971B7D4" w14:textId="77777777" w:rsidR="0017388B" w:rsidRDefault="00EA2D78">
            <w:r>
              <w:rPr>
                <w:sz w:val="18"/>
              </w:rPr>
              <w:t>No</w:t>
            </w:r>
          </w:p>
        </w:tc>
        <w:tc>
          <w:tcPr>
            <w:tcW w:w="1080" w:type="dxa"/>
          </w:tcPr>
          <w:p w14:paraId="6AA5EB79" w14:textId="77777777" w:rsidR="0017388B" w:rsidRDefault="00EA2D78">
            <w:r>
              <w:rPr>
                <w:sz w:val="18"/>
              </w:rPr>
              <w:t>Paid annual licence</w:t>
            </w:r>
          </w:p>
        </w:tc>
        <w:tc>
          <w:tcPr>
            <w:tcW w:w="1080" w:type="dxa"/>
          </w:tcPr>
          <w:p w14:paraId="7A476848" w14:textId="77777777" w:rsidR="0017388B" w:rsidRDefault="00EA2D78">
            <w:r>
              <w:rPr>
                <w:sz w:val="18"/>
              </w:rPr>
              <w:t>Genetics clinics</w:t>
            </w:r>
          </w:p>
        </w:tc>
      </w:tr>
    </w:tbl>
    <w:p w14:paraId="4999E784" w14:textId="77777777" w:rsidR="0017388B" w:rsidRDefault="0017388B"/>
    <w:p w14:paraId="305385D3" w14:textId="77777777" w:rsidR="0017388B" w:rsidRDefault="00EA2D78">
      <w:r>
        <w:rPr>
          <w:b/>
        </w:rPr>
        <w:lastRenderedPageBreak/>
        <w:t xml:space="preserve">Abbreviations: </w:t>
      </w:r>
      <w:r>
        <w:t xml:space="preserve">RAG, retrieval-augmented generation; NCCN, National Comprehensive Cancer Network; LLM, large language model; MENA, Middle East and North Africa. </w:t>
      </w:r>
    </w:p>
    <w:p w14:paraId="0F41C573" w14:textId="77777777" w:rsidR="0017388B" w:rsidRDefault="00EA2D78">
      <w:r>
        <w:rPr>
          <w:b/>
        </w:rPr>
        <w:t xml:space="preserve">Interpretation. </w:t>
      </w:r>
      <w:r>
        <w:t>The risk models (Tyrer-Cuzick, BOADICEA/CanRisk, BRCAPRO) answer a different question (how much risk?) than GeneticBot (does this person meet NCCN testing criteria, and why?). No listed tool combines guideline-grounded eligibility rationale, integrated pedigree capture, and an education/consent workflow in a single locally deployable package. We make no priority ('first') claim; the novelty is this integration.</w:t>
      </w:r>
    </w:p>
    <w:sectPr w:rsidR="001738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528713">
    <w:abstractNumId w:val="8"/>
  </w:num>
  <w:num w:numId="2" w16cid:durableId="2034764004">
    <w:abstractNumId w:val="6"/>
  </w:num>
  <w:num w:numId="3" w16cid:durableId="1334845474">
    <w:abstractNumId w:val="5"/>
  </w:num>
  <w:num w:numId="4" w16cid:durableId="625434498">
    <w:abstractNumId w:val="4"/>
  </w:num>
  <w:num w:numId="5" w16cid:durableId="1608587025">
    <w:abstractNumId w:val="7"/>
  </w:num>
  <w:num w:numId="6" w16cid:durableId="1794516807">
    <w:abstractNumId w:val="3"/>
  </w:num>
  <w:num w:numId="7" w16cid:durableId="421608216">
    <w:abstractNumId w:val="2"/>
  </w:num>
  <w:num w:numId="8" w16cid:durableId="837965151">
    <w:abstractNumId w:val="1"/>
  </w:num>
  <w:num w:numId="9" w16cid:durableId="199487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88B"/>
    <w:rsid w:val="00254706"/>
    <w:rsid w:val="0029639D"/>
    <w:rsid w:val="00326F90"/>
    <w:rsid w:val="00AA1D8D"/>
    <w:rsid w:val="00B47730"/>
    <w:rsid w:val="00B6075D"/>
    <w:rsid w:val="00CB0664"/>
    <w:rsid w:val="00EA2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E12A3"/>
  <w14:defaultImageDpi w14:val="300"/>
  <w15:docId w15:val="{71855099-BDBC-4141-8FEB-E8A3E7DC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Lama Abujamous</cp:lastModifiedBy>
  <cp:revision>2</cp:revision>
  <dcterms:created xsi:type="dcterms:W3CDTF">2026-06-14T07:52:00Z</dcterms:created>
  <dcterms:modified xsi:type="dcterms:W3CDTF">2026-06-14T07:52:00Z</dcterms:modified>
  <cp:category/>
</cp:coreProperties>
</file>