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A case of breast cancer, for review.</w:t>
      </w:r>
    </w:p>
    <w:p>
      <w:r>
        <w:t>Specimen: Not specified in the provided report.</w:t>
      </w:r>
    </w:p>
    <w:p>
      <w:r>
        <w:t>Diagnosis: Invasive ductal carcinoma, grade 3 with ductal carcinoma in situ (DCIS), high grade with comedo necrosis.</w:t>
      </w:r>
    </w:p>
    <w:p>
      <w:r>
        <w:t>Receptor Status:</w:t>
      </w:r>
    </w:p>
    <w:p>
      <w:pPr>
        <w:pStyle w:val="ListBullet"/>
      </w:pPr>
      <w:r>
        <w:t xml:space="preserve">    Estrogen Receptors: Positive</w:t>
      </w:r>
    </w:p>
    <w:p>
      <w:pPr>
        <w:pStyle w:val="ListBullet"/>
      </w:pPr>
      <w:r>
        <w:t xml:space="preserve">    Progesterone Receptors: Positive</w:t>
      </w:r>
    </w:p>
    <w:p>
      <w:pPr>
        <w:pStyle w:val="ListBullet"/>
      </w:pPr>
      <w:r>
        <w:t xml:space="preserve">    HER2/neu: Negative</w:t>
      </w:r>
    </w:p>
    <w:p>
      <w:pPr>
        <w:pStyle w:val="Heading1"/>
      </w:pPr>
      <w:r>
        <w:t>Pedigree Analysis</w:t>
      </w:r>
    </w:p>
    <w:p>
      <w:r>
        <w:t>Generations:</w:t>
      </w:r>
    </w:p>
    <w:p>
      <w:pPr>
        <w:pStyle w:val="ListBullet"/>
      </w:pPr>
      <w:r>
        <w:t xml:space="preserve">    Generation I: </w:t>
      </w:r>
    </w:p>
    <w:p>
      <w:pPr>
        <w:pStyle w:val="ListBullet"/>
      </w:pPr>
      <w:r>
        <w:t xml:space="preserve">    Generation II: </w:t>
      </w:r>
    </w:p>
    <w:p>
      <w:pPr>
        <w:pStyle w:val="ListBullet"/>
      </w:pPr>
      <w:r>
        <w:t xml:space="preserve">    Generation III: The patient, age 32, diagnosed with breast cancer. ER-positive, PR-positive, HER2-negative.</w:t>
      </w:r>
    </w:p>
    <w:p>
      <w:pPr>
        <w:pStyle w:val="ListBullet"/>
      </w:pPr>
      <w:r>
        <w:t xml:space="preserve">    Generation IV: </w:t>
      </w:r>
    </w:p>
    <w:p>
      <w:r>
        <w:t>Summary:</w:t>
      </w:r>
    </w:p>
    <w:p>
      <w:pPr>
        <w:pStyle w:val="Heading1"/>
      </w:pPr>
      <w:r>
        <w:t>NCCN Testing Criteria Assessment</w:t>
      </w:r>
    </w:p>
    <w:p>
      <w:r>
        <w:t>Criteria: Personal history of breast cancer at age ≤ 50 years: Met, as the patient was diagnosed at age 32., Triple-negative breast cancer: Not met, as the patient's cancer is ER-positive and PR-positive., Multiple primary breast cancers: Not indicated., Lobular breast cancer with personal or family history of diffuse gastric cancer: Not applicable., Male breast cancer: Not applicable., Ancestry: Ashkenazi Jewish ancestry: Not indicated., At least 1 close blood relative with breast, ovarian, pancreatic, prostate cancer, or other specified criteria: Not applicable based on the provided information.</w:t>
      </w:r>
    </w:p>
    <w:p>
      <w:pPr>
        <w:pStyle w:val="Heading1"/>
      </w:pPr>
      <w:r>
        <w:t>Conclusion</w:t>
      </w:r>
    </w:p>
    <w:p>
      <w:r>
        <w:t>The patient meets the NCCN criteria for genetic testing based on the diagnosis of breast cancer before age 50. There is no family history or hereditary indicators provided in the pedigree, but the early age of onset warrants consideration for testing for high-penetrance breast cancer susceptibility genes such as BRCA1 and BRCA2.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