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invasive breast carcinoma, for review.</w:t>
      </w:r>
    </w:p>
    <w:p>
      <w:r>
        <w:t>Case Number: 10</w:t>
      </w:r>
    </w:p>
    <w:p>
      <w:r>
        <w:t>Diagnosis: Invasive breast carcinoma of no special type, grade 3. Intermediate grade ductal carcinoma in situ (DCIS) with a solid pattern.</w:t>
      </w:r>
    </w:p>
    <w:p>
      <w:r>
        <w:t>Age of Diagnosis: 40</w:t>
      </w:r>
    </w:p>
    <w:p>
      <w:r>
        <w:t>Hormone Receptor Status:</w:t>
      </w:r>
    </w:p>
    <w:p>
      <w:pPr>
        <w:pStyle w:val="ListBullet"/>
      </w:pPr>
      <w:r>
        <w:t xml:space="preserve">    ER Status: Positive</w:t>
      </w:r>
    </w:p>
    <w:p>
      <w:pPr>
        <w:pStyle w:val="ListBullet"/>
      </w:pPr>
      <w:r>
        <w:t xml:space="preserve">    PR Status: Negative</w:t>
      </w:r>
    </w:p>
    <w:p>
      <w:pPr>
        <w:pStyle w:val="ListBullet"/>
      </w:pPr>
      <w:r>
        <w:t xml:space="preserve">    HER2 Status: Positive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Great Aunts, Great Uncle</w:t>
      </w:r>
    </w:p>
    <w:p>
      <w:pPr>
        <w:pStyle w:val="ListBullet"/>
      </w:pPr>
      <w:r>
        <w:t xml:space="preserve">    Generation II: Parents, Aunts, Uncles</w:t>
      </w:r>
    </w:p>
    <w:p>
      <w:pPr>
        <w:pStyle w:val="ListBullet"/>
      </w:pPr>
      <w:r>
        <w:t xml:space="preserve">    Generation III: Patient diagnosed with invasive breast carcinoma at age 40, ER-positive, PR-negative, HER2-positive., Maternal Aunt with ovarian cancer diagnosed at age 50.</w:t>
      </w:r>
    </w:p>
    <w:p>
      <w:pPr>
        <w:pStyle w:val="ListBullet"/>
      </w:pPr>
      <w:r>
        <w:t xml:space="preserve">    Generation IV: Children, Nieces, Nephews</w:t>
      </w:r>
    </w:p>
    <w:p>
      <w:r>
        <w:t>Pedigree Image:</w:t>
      </w:r>
    </w:p>
    <w:p>
      <w:pPr>
        <w:pStyle w:val="Heading1"/>
      </w:pPr>
      <w:r>
        <w:t>NCCN Testing Criteria Assessment</w:t>
      </w:r>
    </w:p>
    <w:p>
      <w:r>
        <w:t>Criteria Met: Personal history of breast cancer at age ≤ 50 years: Diagnosed at age 40., Family history of ovarian cancer: Maternal aunt diagnosed at age 50.</w:t>
      </w:r>
    </w:p>
    <w:p>
      <w:pPr>
        <w:pStyle w:val="Heading1"/>
      </w:pPr>
      <w:r>
        <w:t>Conclusion</w:t>
      </w:r>
    </w:p>
    <w:p>
      <w:r>
        <w:t>The patient meets the NCCN guidelines for genetic testing due to a diagnosis of breast cancer at age 40, which is under the age threshold of 50, as well as a family history of ovarian cancer in a close relative (maternal aunt). Therefore, the patient is eligible for testing of high-penetrance breast cancer susceptibility genes, including BRCA1 and BRCA2, among others. Genetic counseling is recommended to discuss the potential implications of test results and guide further family screening and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