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Clinical History: A case of breast cancer, for review.</w:t>
      </w:r>
    </w:p>
    <w:p>
      <w:r>
        <w:t>Case Number: 11</w:t>
      </w:r>
    </w:p>
    <w:p>
      <w:r>
        <w:t>Age of Diagnosis: 70</w:t>
      </w:r>
    </w:p>
    <w:p>
      <w:r>
        <w:t>Diagnosis: Invasive breast carcinoma of no special type, grade 2. Intermediate grade ductal carcinoma in situ (DCIS) with a solid pattern.</w:t>
      </w:r>
    </w:p>
    <w:p>
      <w:r>
        <w:t>Receptor Status:</w:t>
      </w:r>
    </w:p>
    <w:p>
      <w:pPr>
        <w:pStyle w:val="ListBullet"/>
      </w:pPr>
      <w:r>
        <w:t xml:space="preserve">    Estrogen Receptors (ER): Positive</w:t>
      </w:r>
    </w:p>
    <w:p>
      <w:pPr>
        <w:pStyle w:val="ListBullet"/>
      </w:pPr>
      <w:r>
        <w:t xml:space="preserve">    Progesterone Receptors (PR): Negative</w:t>
      </w:r>
    </w:p>
    <w:p>
      <w:pPr>
        <w:pStyle w:val="ListBullet"/>
      </w:pPr>
      <w:r>
        <w:t xml:space="preserve">    HER2: Negative</w:t>
      </w:r>
    </w:p>
    <w:p>
      <w:r>
        <w:t>Family History: No family history reported.</w:t>
      </w:r>
    </w:p>
    <w:p>
      <w:pPr>
        <w:pStyle w:val="Heading1"/>
      </w:pPr>
      <w:r>
        <w:t>Pedigree Analysis</w:t>
      </w:r>
    </w:p>
    <w:p>
      <w:r>
        <w:t>Generations:</w:t>
      </w:r>
    </w:p>
    <w:p>
      <w:pPr>
        <w:pStyle w:val="ListBullet"/>
      </w:pPr>
      <w:r>
        <w:t xml:space="preserve">    Generation I: Great Aunts, Great Uncle</w:t>
      </w:r>
    </w:p>
    <w:p>
      <w:pPr>
        <w:pStyle w:val="ListBullet"/>
      </w:pPr>
      <w:r>
        <w:t xml:space="preserve">    Generation II: Parents, Aunts, Uncles</w:t>
      </w:r>
    </w:p>
    <w:p>
      <w:pPr>
        <w:pStyle w:val="ListBullet"/>
      </w:pPr>
      <w:r>
        <w:t xml:space="preserve">    Generation III: Affected Patient, diagnosed with breast cancer at age 70, ER positive, PR negative, HER2 negative, Siblings, First Cousins</w:t>
      </w:r>
    </w:p>
    <w:p>
      <w:pPr>
        <w:pStyle w:val="ListBullet"/>
      </w:pPr>
      <w:r>
        <w:t xml:space="preserve">    Generation IV: Children, Nieces, Nephews</w:t>
      </w:r>
    </w:p>
    <w:p>
      <w:r>
        <w:t>Analysis:</w:t>
      </w:r>
    </w:p>
    <w:p>
      <w:pPr>
        <w:pStyle w:val="Heading1"/>
      </w:pPr>
      <w:r>
        <w:t>NCCN Testing Criteria Assessment</w:t>
      </w:r>
    </w:p>
    <w:p>
      <w:r>
        <w:t>Criteria: Age at diagnosis is 70, which does not meet the criterion of ≤ 50 years., The cancer is not triple-negative., No report of multiple primary breast cancers., No lobular breast cancer or family history of diffuse gastric cancer mentioned., Patient is female; criterion for male breast cancer not applicable., No information on Ashkenazi Jewish ancestry is provided., No close blood relatives with breast, ovarian, pancreatic, or prostate cancer reported.</w:t>
      </w:r>
    </w:p>
    <w:p>
      <w:pPr>
        <w:pStyle w:val="Heading1"/>
      </w:pPr>
      <w:r>
        <w:t>Conclusion</w:t>
      </w:r>
    </w:p>
    <w:p>
      <w:r>
        <w:t>The patient does not meet the NCCN criteria for genetic testing based on the available information. There is no significant family history or specific tumor characteristics that align with the testing guidelines for high-penetrance breast cancer susceptibility genes. Further testing is not indicated unless additional risk factors are identified.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