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Case of invasive breast carcinoma diagnosed at age 70.</w:t>
      </w:r>
    </w:p>
    <w:p>
      <w:r>
        <w:t>Diagnosis: Invasive breast carcinoma of no special type, grade 2. Intermediate grade ductal carcinoma in situ (DCIS) with a solid pattern.</w:t>
      </w:r>
    </w:p>
    <w:p>
      <w:r>
        <w:t>Receptor Status:</w:t>
      </w:r>
    </w:p>
    <w:p>
      <w:pPr>
        <w:pStyle w:val="ListBullet"/>
      </w:pPr>
      <w:r>
        <w:t xml:space="preserve">    Estrogen Receptors (ER): Positive</w:t>
      </w:r>
    </w:p>
    <w:p>
      <w:pPr>
        <w:pStyle w:val="ListBullet"/>
      </w:pPr>
      <w:r>
        <w:t xml:space="preserve">    Progesterone Receptors (PR): Negative</w:t>
      </w:r>
    </w:p>
    <w:p>
      <w:pPr>
        <w:pStyle w:val="ListBullet"/>
      </w:pPr>
      <w:r>
        <w:t xml:space="preserve">    HER2: Negative</w:t>
      </w:r>
    </w:p>
    <w:p>
      <w:pPr>
        <w:pStyle w:val="Heading1"/>
      </w:pPr>
      <w:r>
        <w:t>Pedigree Analysis</w:t>
      </w:r>
    </w:p>
    <w:p>
      <w:r>
        <w:t>Generations:</w:t>
      </w:r>
    </w:p>
    <w:p>
      <w:pPr>
        <w:pStyle w:val="ListBullet"/>
      </w:pPr>
      <w:r>
        <w:t xml:space="preserve">    Generation I: Great Aunts, Great Uncle</w:t>
      </w:r>
    </w:p>
    <w:p>
      <w:pPr>
        <w:pStyle w:val="ListBullet"/>
      </w:pPr>
      <w:r>
        <w:t xml:space="preserve">    Generation II: Parents, Aunts, Uncles</w:t>
      </w:r>
    </w:p>
    <w:p>
      <w:pPr>
        <w:pStyle w:val="ListBullet"/>
      </w:pPr>
      <w:r>
        <w:t xml:space="preserve">    Generation III: Patient (diagnosed with breast cancer at age 70)</w:t>
      </w:r>
    </w:p>
    <w:p>
      <w:pPr>
        <w:pStyle w:val="ListBullet"/>
      </w:pPr>
      <w:r>
        <w:t xml:space="preserve">    Generation IV: Children, Nieces, Nephews</w:t>
      </w:r>
    </w:p>
    <w:p>
      <w:r>
        <w:t>Image Description:</w:t>
      </w:r>
    </w:p>
    <w:p>
      <w:pPr>
        <w:pStyle w:val="Heading1"/>
      </w:pPr>
      <w:r>
        <w:t>NCCN Testing Criteria Assessment</w:t>
      </w:r>
    </w:p>
    <w:p>
      <w:r>
        <w:t>Criteria: Personal history of breast cancer at age ≤ 50 years is not met (diagnosed at 70)., Triple-negative breast cancer is not met (ER positive, PR negative, HER2 negative)., Multiple primary breast cancers not noted., No family history of diffuse gastric cancer or male breast cancer., No Ashkenazi Jewish ancestry mentioned., No close blood relatives with breast cancer at age ≤ 50 years., No close blood relatives with ovarian, pancreatic, or high-risk prostate cancer., No multiple diagnoses on the same side of the family.</w:t>
      </w:r>
    </w:p>
    <w:p>
      <w:pPr>
        <w:pStyle w:val="Heading1"/>
      </w:pPr>
      <w:r>
        <w:t>Conclusion</w:t>
      </w:r>
    </w:p>
    <w:p>
      <w:r>
        <w:t>The patient does not meet the NCCN testing criteria for high-penetrance breast cancer susceptibility genes based on age at diagnosis, receptor status, and family history. Given the lack of family history and the patient's receptor status, genetic testing is not indicated based on NCCN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