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Case Number: 12</w:t>
      </w:r>
    </w:p>
    <w:p>
      <w:r>
        <w:t>Age of Diagnosis: 38</w:t>
      </w:r>
    </w:p>
    <w:p>
      <w:r>
        <w:t>Diagnosis: Invasive breast carcinoma of no special type, grade 1. Intermediate grade ductal carcinoma in situ (DCIS) with a solid pattern.</w:t>
      </w:r>
    </w:p>
    <w:p>
      <w:r>
        <w:t>Hormone Receptor Status:</w:t>
      </w:r>
    </w:p>
    <w:p>
      <w:pPr>
        <w:pStyle w:val="ListBullet"/>
      </w:pPr>
      <w:r>
        <w:t xml:space="preserve">    ER Status: Negative</w:t>
      </w:r>
    </w:p>
    <w:p>
      <w:pPr>
        <w:pStyle w:val="ListBullet"/>
      </w:pPr>
      <w:r>
        <w:t xml:space="preserve">    PR Status: Positive</w:t>
      </w:r>
    </w:p>
    <w:p>
      <w:pPr>
        <w:pStyle w:val="ListBullet"/>
      </w:pPr>
      <w:r>
        <w:t xml:space="preserve">    HER2 Status: Negative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</w:t>
      </w:r>
    </w:p>
    <w:p>
      <w:pPr>
        <w:pStyle w:val="ListBullet"/>
      </w:pPr>
      <w:r>
        <w:t xml:space="preserve">    Generation II: </w:t>
      </w:r>
    </w:p>
    <w:p>
      <w:pPr>
        <w:pStyle w:val="ListBullet"/>
      </w:pPr>
      <w:r>
        <w:t xml:space="preserve">    Generation III: Patient: Case 12, diagnosed with breast cancer at age 38, ER-negative, PR-positive, HER2-negative., Brother: Diagnosed with metastatic prostate cancer at age 45.</w:t>
      </w:r>
    </w:p>
    <w:p>
      <w:pPr>
        <w:pStyle w:val="ListBullet"/>
      </w:pPr>
      <w:r>
        <w:t xml:space="preserve">    Generation IV: </w:t>
      </w:r>
    </w:p>
    <w:p>
      <w:r>
        <w:t>Visual Representation:</w:t>
      </w:r>
    </w:p>
    <w:p>
      <w:pPr>
        <w:pStyle w:val="Heading1"/>
      </w:pPr>
      <w:r>
        <w:t>NCCN Testing Criteria Assessment</w:t>
      </w:r>
    </w:p>
    <w:p>
      <w:r>
        <w:t>Criteria Met: Personal history of breast cancer with age ≤50 years: The patient was diagnosed at age 38., Close blood relative with prostate cancer with metastatic risk: The patient's brother had metastatic prostate cancer at age 45.</w:t>
      </w:r>
    </w:p>
    <w:p>
      <w:pPr>
        <w:pStyle w:val="Heading1"/>
      </w:pPr>
      <w:r>
        <w:t>Conclusion</w:t>
      </w:r>
    </w:p>
    <w:p>
      <w:r>
        <w:t>The patient is eligible for NCCN high-penetrance breast cancer susceptibility gene testing. Factors include diagnosis of breast cancer at age 38 and a brother with metastatic prostate cancer at age 45. Testing for BRCA1, BRCA2, and other relevant genes is recommended based on these criteria.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