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Patient diagnosed with breast cancer, age 45.</w:t>
      </w:r>
    </w:p>
    <w:p>
      <w:r>
        <w:t>Diagnosis: Invasive ductal carcinoma, grade 3, and ductal carcinoma in situ (DCIS), high grade with comedo necrosis.</w:t>
      </w:r>
    </w:p>
    <w:p>
      <w:r>
        <w:t>Receptor Status:</w:t>
      </w:r>
    </w:p>
    <w:p>
      <w:pPr>
        <w:pStyle w:val="ListBullet"/>
      </w:pPr>
      <w:r>
        <w:t xml:space="preserve">    Estrogen Receptors: Positive</w:t>
      </w:r>
    </w:p>
    <w:p>
      <w:pPr>
        <w:pStyle w:val="ListBullet"/>
      </w:pPr>
      <w:r>
        <w:t xml:space="preserve">    Progesterone Receptors: Positive</w:t>
      </w:r>
    </w:p>
    <w:p>
      <w:pPr>
        <w:pStyle w:val="ListBullet"/>
      </w:pPr>
      <w:r>
        <w:t xml:space="preserve">    HER-2/neu: Positive</w:t>
      </w:r>
    </w:p>
    <w:p>
      <w:pPr>
        <w:pStyle w:val="Heading1"/>
      </w:pPr>
      <w:r>
        <w:t>Pedigree Analysis</w:t>
      </w:r>
    </w:p>
    <w:p>
      <w:r>
        <w:t>Generations:</w:t>
      </w:r>
    </w:p>
    <w:p>
      <w:pPr>
        <w:pStyle w:val="ListBullet"/>
      </w:pPr>
      <w:r>
        <w:t xml:space="preserve">    Generation I: No specific details noted.</w:t>
      </w:r>
    </w:p>
    <w:p>
      <w:pPr>
        <w:pStyle w:val="ListBullet"/>
      </w:pPr>
      <w:r>
        <w:t xml:space="preserve">    Generation II: Notation of Ashkenazi Jewish ancestry.</w:t>
      </w:r>
    </w:p>
    <w:p>
      <w:pPr>
        <w:pStyle w:val="ListBullet"/>
      </w:pPr>
      <w:r>
        <w:t xml:space="preserve">    Generation III: The patient diagnosed with ER+, PR+, HER2+ breast cancer at age 45., Family history indicates Ashkenazi Jewish ancestry.</w:t>
      </w:r>
    </w:p>
    <w:p>
      <w:pPr>
        <w:pStyle w:val="ListBullet"/>
      </w:pPr>
      <w:r>
        <w:t xml:space="preserve">    Generation IV: Children</w:t>
      </w:r>
    </w:p>
    <w:p>
      <w:r>
        <w:t>Image Description:</w:t>
      </w:r>
    </w:p>
    <w:p>
      <w:pPr>
        <w:pStyle w:val="Heading1"/>
      </w:pPr>
      <w:r>
        <w:t>NCCN Testing Criteria Assessment</w:t>
      </w:r>
    </w:p>
    <w:p>
      <w:r>
        <w:t>Criteria: Personal history of breast cancer at age ≤50 years: The patient meets this criterion as they were diagnosed at age 45., Ancestry: Ashkenazi Jewish ancestry: The patient meets this criterion due to noted Ashkenazi Jewish ancestry.</w:t>
      </w:r>
    </w:p>
    <w:p>
      <w:pPr>
        <w:pStyle w:val="Heading1"/>
      </w:pPr>
      <w:r>
        <w:t>Conclusion</w:t>
      </w:r>
    </w:p>
    <w:p>
      <w:r>
        <w:t>The patient qualifies for NCCN testing criteria for high-penetrance breast cancer susceptibility genes due to the diagnosis of breast cancer at age 45 and Ashkenazi Jewish ancestry. Testing for BRCA1, BRCA2, and other relevant genes is recommended based on the provided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