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Case Number: 17</w:t>
      </w:r>
    </w:p>
    <w:p>
      <w:r>
        <w:t>Age of Diagnosis: 45</w:t>
      </w:r>
    </w:p>
    <w:p>
      <w:r>
        <w:t>Diagnosis: Invasive ductal carcinoma, grade 3, high-grade invasive ductal carcinoma with ductal carcinoma in situ (DCIS) and comedo necrosis.</w:t>
      </w:r>
    </w:p>
    <w:p>
      <w:r>
        <w:t>Receptor Status:</w:t>
      </w:r>
    </w:p>
    <w:p>
      <w:pPr>
        <w:pStyle w:val="ListBullet"/>
      </w:pPr>
      <w:r>
        <w:t xml:space="preserve">    Estrogen Receptors (ER): Positive</w:t>
      </w:r>
    </w:p>
    <w:p>
      <w:pPr>
        <w:pStyle w:val="ListBullet"/>
      </w:pPr>
      <w:r>
        <w:t xml:space="preserve">    Progesterone Receptors (PR): Positive</w:t>
      </w:r>
    </w:p>
    <w:p>
      <w:pPr>
        <w:pStyle w:val="ListBullet"/>
      </w:pPr>
      <w:r>
        <w:t xml:space="preserve">    HER2 Status: Positive</w:t>
      </w:r>
    </w:p>
    <w:p>
      <w:r>
        <w:t>Family History: Ashkenazi Jewish ancestry</w:t>
      </w:r>
    </w:p>
    <w:p>
      <w:pPr>
        <w:pStyle w:val="Heading1"/>
      </w:pPr>
      <w:r>
        <w:t>Pedigree Analysis</w:t>
      </w:r>
    </w:p>
    <w:p>
      <w:r>
        <w:t>Generations:</w:t>
      </w:r>
    </w:p>
    <w:p>
      <w:pPr>
        <w:pStyle w:val="ListBullet"/>
      </w:pPr>
      <w:r>
        <w:t xml:space="preserve">    Generation I: Grandparents, Great Aunts, Great Uncle</w:t>
      </w:r>
    </w:p>
    <w:p>
      <w:pPr>
        <w:pStyle w:val="ListBullet"/>
      </w:pPr>
      <w:r>
        <w:t xml:space="preserve">    Generation II: The patient's mother - Unknown cancer history, The patient's father - Unknown cancer history</w:t>
      </w:r>
    </w:p>
    <w:p>
      <w:pPr>
        <w:pStyle w:val="ListBullet"/>
      </w:pPr>
      <w:r>
        <w:t xml:space="preserve">    Generation III: The patient, diagnosed with breast cancer at age 45., Ashkenazi Jewish ancestry noted.</w:t>
      </w:r>
    </w:p>
    <w:p>
      <w:pPr>
        <w:pStyle w:val="ListBullet"/>
      </w:pPr>
      <w:r>
        <w:t xml:space="preserve">    Generation IV: Children - No detailed information, Nieces, Nephews - No detailed information</w:t>
      </w:r>
    </w:p>
    <w:p>
      <w:r>
        <w:t>Image:</w:t>
      </w:r>
    </w:p>
    <w:p>
      <w:pPr>
        <w:pStyle w:val="Heading1"/>
      </w:pPr>
      <w:r>
        <w:t>NCCN Testing Criteria Assessment</w:t>
      </w:r>
    </w:p>
    <w:p>
      <w:r>
        <w:t>Criteria Met: Personal history of breast cancer before age 50., Ancestry: Ashkenazi Jewish ancestry.</w:t>
      </w:r>
    </w:p>
    <w:p>
      <w:pPr>
        <w:pStyle w:val="Heading1"/>
      </w:pPr>
      <w:r>
        <w:t>Conclusion</w:t>
      </w:r>
    </w:p>
    <w:p>
      <w:r>
        <w:t>The patient is eligible for NCCN testing criteria based on both their personal history of breast cancer, with diagnosis before age 50, and their Ashkenazi Jewish ancestry. Further genetic testing for BRCA1, BRCA2, and other susceptibility genes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