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Case of breast cancer, for review.</w:t>
      </w:r>
    </w:p>
    <w:p>
      <w:r>
        <w:t>Diagnosis: Invasive ductal carcinoma, grade 3 with ductal carcinoma in situ (DCIS), high grade with comedo necrosis.</w:t>
      </w:r>
    </w:p>
    <w:p>
      <w:r>
        <w:t>Hormone Receptor Status:</w:t>
      </w:r>
    </w:p>
    <w:p>
      <w:pPr>
        <w:pStyle w:val="ListBullet"/>
      </w:pPr>
      <w:r>
        <w:t xml:space="preserve">    ER Status: Negative</w:t>
      </w:r>
    </w:p>
    <w:p>
      <w:pPr>
        <w:pStyle w:val="ListBullet"/>
      </w:pPr>
      <w:r>
        <w:t xml:space="preserve">    PR Status: Negative</w:t>
      </w:r>
    </w:p>
    <w:p>
      <w:pPr>
        <w:pStyle w:val="ListBullet"/>
      </w:pPr>
      <w:r>
        <w:t xml:space="preserve">    HER2 Status: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</w:t>
      </w:r>
    </w:p>
    <w:p>
      <w:pPr>
        <w:pStyle w:val="ListBullet"/>
      </w:pPr>
      <w:r>
        <w:t xml:space="preserve">    Generation II: The patient's parents</w:t>
      </w:r>
    </w:p>
    <w:p>
      <w:pPr>
        <w:pStyle w:val="ListBullet"/>
      </w:pPr>
      <w:r>
        <w:t xml:space="preserve">    Generation III: The patient, female, diagnosed with triple-negative breast cancer at age 48., The patient's brother, diagnosed with male breast cancer at age 53.</w:t>
      </w:r>
    </w:p>
    <w:p>
      <w:pPr>
        <w:pStyle w:val="ListBullet"/>
      </w:pPr>
      <w:r>
        <w:t xml:space="preserve">    Generation IV: </w:t>
      </w:r>
    </w:p>
    <w:p>
      <w:r>
        <w:t>Description:</w:t>
      </w:r>
    </w:p>
    <w:p>
      <w:pPr>
        <w:pStyle w:val="Heading1"/>
      </w:pPr>
      <w:r>
        <w:t>NCCN Testing Criteria Assessment</w:t>
      </w:r>
    </w:p>
    <w:p>
      <w:r>
        <w:t>Criteria: Personal history of triple-negative breast cancer: Met, as the patient is ER-negative, PR-negative, and HER2-negative., Family history of male breast cancer: Met, as the patient's brother was diagnosed with breast cancer.</w:t>
      </w:r>
    </w:p>
    <w:p>
      <w:pPr>
        <w:pStyle w:val="Heading1"/>
      </w:pPr>
      <w:r>
        <w:t>Conclusion</w:t>
      </w:r>
    </w:p>
    <w:p>
      <w:r>
        <w:t>The patient is eligible for NCCN testing criteria due to her personal history of triple-negative breast cancer and a family history of male breast cancer in a close relative (brother). It is recommended to consider testing for BRCA1, BRCA2, and possibly other high-penetrance breast cancer susceptibility genes.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