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Affected patient diagnosed at age 48.</w:t>
      </w:r>
    </w:p>
    <w:p>
      <w:r>
        <w:t>Diagnosis: Invasive ductal carcinoma, high-grade (Grade 3) with ductal carcinoma in situ (DCIS), high grade with comedo necrosis.</w:t>
      </w:r>
    </w:p>
    <w:p>
      <w:r>
        <w:t>Receptor Status:</w:t>
      </w:r>
    </w:p>
    <w:p>
      <w:pPr>
        <w:pStyle w:val="ListBullet"/>
      </w:pPr>
      <w:r>
        <w:t xml:space="preserve">    Estrogen Receptors: Negative</w:t>
      </w:r>
    </w:p>
    <w:p>
      <w:pPr>
        <w:pStyle w:val="ListBullet"/>
      </w:pPr>
      <w:r>
        <w:t xml:space="preserve">    Progesterone Receptors: Negative</w:t>
      </w:r>
    </w:p>
    <w:p>
      <w:pPr>
        <w:pStyle w:val="ListBullet"/>
      </w:pPr>
      <w:r>
        <w:t xml:space="preserve">    HER2/neu: Negative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GPs, Great Aunts, Great Uncle</w:t>
      </w:r>
    </w:p>
    <w:p>
      <w:pPr>
        <w:pStyle w:val="ListBullet"/>
      </w:pPr>
      <w:r>
        <w:t xml:space="preserve">    Generation II: Parents, Aunts, Uncles</w:t>
      </w:r>
    </w:p>
    <w:p>
      <w:pPr>
        <w:pStyle w:val="ListBullet"/>
      </w:pPr>
      <w:r>
        <w:t xml:space="preserve">    Generation III: Patient: Female, diagnosed with triple-negative breast cancer at age 48., Brother: Diagnosed with male breast cancer at age 53.</w:t>
      </w:r>
    </w:p>
    <w:p>
      <w:pPr>
        <w:pStyle w:val="ListBullet"/>
      </w:pPr>
      <w:r>
        <w:t xml:space="preserve">    Generation IV: Children, Nieces, Nephews</w:t>
      </w:r>
    </w:p>
    <w:p>
      <w:pPr>
        <w:pStyle w:val="Heading1"/>
      </w:pPr>
      <w:r>
        <w:t>NCCN Testing Criteria Assessment</w:t>
      </w:r>
    </w:p>
    <w:p>
      <w:r>
        <w:t>Criteria: Triple-negative breast cancer at any age: Met, as patient is ER, PR, HER2 negative., Any age with ≥ 1 close blood relative with male breast cancer: Met, as brother was diagnosed with male breast cancer.</w:t>
      </w:r>
    </w:p>
    <w:p>
      <w:pPr>
        <w:pStyle w:val="Heading1"/>
      </w:pPr>
      <w:r>
        <w:t>Conclusion</w:t>
      </w:r>
    </w:p>
    <w:p>
      <w:r>
        <w:t>The patient meets multiple NCCN testing criteria for high-penetrance breast cancer susceptibility genes, specifically due to her diagnosis of triple-negative breast cancer and having a close blood relative (brother) with male breast cancer. She is eligible and recommended for genetic testing for BRCA1, BRCA2, and potentially other related genes.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