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Case number 24 - diagnosed with breast cancer at age 55.</w:t>
      </w:r>
    </w:p>
    <w:p>
      <w:r>
        <w:t>Diagnosis: Invasive ductal carcinoma, grade 3 with high-grade ductal carcinoma in situ (DCIS) and comedo necrosis.</w:t>
      </w:r>
    </w:p>
    <w:p>
      <w:r>
        <w:t>Tumor Characteristics:</w:t>
      </w:r>
    </w:p>
    <w:p>
      <w:pPr>
        <w:pStyle w:val="ListBullet"/>
      </w:pPr>
      <w:r>
        <w:t xml:space="preserve">    Estrogen Receptors: Positive</w:t>
      </w:r>
    </w:p>
    <w:p>
      <w:pPr>
        <w:pStyle w:val="ListBullet"/>
      </w:pPr>
      <w:r>
        <w:t xml:space="preserve">    Progesterone Receptors: Negative</w:t>
      </w:r>
    </w:p>
    <w:p>
      <w:pPr>
        <w:pStyle w:val="ListBullet"/>
      </w:pPr>
      <w:r>
        <w:t xml:space="preserve">    HER2: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</w:t>
      </w:r>
    </w:p>
    <w:p>
      <w:pPr>
        <w:pStyle w:val="ListBullet"/>
      </w:pPr>
      <w:r>
        <w:t xml:space="preserve">    Generation II: Father diagnosed with pancreatic cancer at age 65.</w:t>
      </w:r>
    </w:p>
    <w:p>
      <w:pPr>
        <w:pStyle w:val="ListBullet"/>
      </w:pPr>
      <w:r>
        <w:t xml:space="preserve">    Generation III: Patient diagnosed with breast cancer at age 55, ER-positive, PR-negative, HER2-negative.</w:t>
      </w:r>
    </w:p>
    <w:p>
      <w:pPr>
        <w:pStyle w:val="ListBullet"/>
      </w:pPr>
      <w:r>
        <w:t xml:space="preserve">    Generation IV: </w:t>
      </w:r>
    </w:p>
    <w:p>
      <w:pPr>
        <w:pStyle w:val="Heading1"/>
      </w:pPr>
      <w:r>
        <w:t>NCCN Testing Criteria Assessment</w:t>
      </w:r>
    </w:p>
    <w:p>
      <w:r>
        <w:t>Criteria: Personal history of breast cancer with age ≤50 y: Not met (diagnosed at 55)., Any age with Triple-negative breast cancer: Not met., Any age with ≥ 1 close blood relative with pancreatic cancer: Met (father diagnosed with pancreatic cancer at age 65).</w:t>
      </w:r>
    </w:p>
    <w:p>
      <w:pPr>
        <w:pStyle w:val="Heading1"/>
      </w:pPr>
      <w:r>
        <w:t>Conclusion</w:t>
      </w:r>
    </w:p>
    <w:p>
      <w:r>
        <w:t>The patient meets the NCCN testing criteria for having a close blood relative with pancreatic cancer. This warrants consideration for genetic testing for high-penetrance breast cancer susceptibility genes. Given the combination of personal diagnosis and family history, genetic counseling and further testing, such as for BRCA1 and BRCA2, may be beneficial.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