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Clinical History: A case of breast cancer, for review.</w:t>
      </w:r>
    </w:p>
    <w:p>
      <w:r>
        <w:t>Specimen: Not mentioned.</w:t>
      </w:r>
    </w:p>
    <w:p>
      <w:r>
        <w:t>Diagnosis: Invasive carcinoma with lobular features (Grade 2).</w:t>
      </w:r>
    </w:p>
    <w:p>
      <w:r>
        <w:t>Receptor Status:</w:t>
      </w:r>
    </w:p>
    <w:p>
      <w:pPr>
        <w:pStyle w:val="ListBullet"/>
      </w:pPr>
      <w:r>
        <w:t xml:space="preserve">    Estrogen Receptors: Negative</w:t>
      </w:r>
    </w:p>
    <w:p>
      <w:pPr>
        <w:pStyle w:val="ListBullet"/>
      </w:pPr>
      <w:r>
        <w:t xml:space="preserve">    Progesterone Receptors: Negative</w:t>
      </w:r>
    </w:p>
    <w:p>
      <w:pPr>
        <w:pStyle w:val="ListBullet"/>
      </w:pPr>
      <w:r>
        <w:t xml:space="preserve">    HER2/neu: Negative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Patient's father diagnosed with pancreatic cancer.</w:t>
      </w:r>
    </w:p>
    <w:p>
      <w:pPr>
        <w:pStyle w:val="ListBullet"/>
      </w:pPr>
      <w:r>
        <w:t xml:space="preserve">    Generation II: Patient diagnosed with triple-negative breast cancer at age 34.</w:t>
      </w:r>
    </w:p>
    <w:p>
      <w:pPr>
        <w:pStyle w:val="ListBullet"/>
      </w:pPr>
      <w:r>
        <w:t xml:space="preserve">    Generation III: Children, Nieces, Nephews</w:t>
      </w:r>
    </w:p>
    <w:p>
      <w:r>
        <w:t>Image Description:</w:t>
      </w:r>
    </w:p>
    <w:p>
      <w:pPr>
        <w:pStyle w:val="Heading1"/>
      </w:pPr>
      <w:r>
        <w:t>NCCN Testing Criteria Assessment</w:t>
      </w:r>
    </w:p>
    <w:p>
      <w:r>
        <w:t>Criteria Met: Personal history of triple-negative breast cancer., Family history with a close blood relative diagnosed with pancreatic cancer.</w:t>
      </w:r>
    </w:p>
    <w:p>
      <w:pPr>
        <w:pStyle w:val="Heading1"/>
      </w:pPr>
      <w:r>
        <w:t>Conclusion</w:t>
      </w:r>
    </w:p>
    <w:p>
      <w:r>
        <w:t>The patient is eligible for NCCN testing criteria. The patient meets multiple NCCN criteria due to the diagnosis of triple-negative breast cancer and having a father with pancreatic cancer. Testing for high-penetrance breast cancer susceptibility genes such as BRCA1, BRCA2, and others is recommended.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