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Report</w:t>
      </w:r>
    </w:p>
    <w:p>
      <w:pPr>
        <w:pStyle w:val="Heading1"/>
      </w:pPr>
      <w:r>
        <w:t>Pathology Report Summary</w:t>
      </w:r>
    </w:p>
    <w:p>
      <w:r>
        <w:t>Clinical History: Case 33, diagnosis at age 29.</w:t>
      </w:r>
    </w:p>
    <w:p>
      <w:r>
        <w:t>Specimen: Not specified.</w:t>
      </w:r>
    </w:p>
    <w:p>
      <w:r>
        <w:t>Diagnosis: Invasive carcinoma with lobular features (Grade 1). Multiple primary breast cancer.</w:t>
      </w:r>
    </w:p>
    <w:p>
      <w:r>
        <w:t>Hormone Receptor Status:</w:t>
      </w:r>
    </w:p>
    <w:p>
      <w:pPr>
        <w:pStyle w:val="ListBullet"/>
      </w:pPr>
      <w:r>
        <w:t xml:space="preserve">    Estrogen Receptors: Positive</w:t>
      </w:r>
    </w:p>
    <w:p>
      <w:pPr>
        <w:pStyle w:val="ListBullet"/>
      </w:pPr>
      <w:r>
        <w:t xml:space="preserve">    Progesterone Receptors: Negative</w:t>
      </w:r>
    </w:p>
    <w:p>
      <w:pPr>
        <w:pStyle w:val="ListBullet"/>
      </w:pPr>
      <w:r>
        <w:t xml:space="preserve">    HER2: Negative</w:t>
      </w:r>
    </w:p>
    <w:p>
      <w:r>
        <w:t>Note: No family history mentioned.</w:t>
      </w:r>
    </w:p>
    <w:p>
      <w:pPr>
        <w:pStyle w:val="Heading1"/>
      </w:pPr>
      <w:r>
        <w:t>Pedigree Analysis</w:t>
      </w:r>
    </w:p>
    <w:p>
      <w:r>
        <w:t>Generations:</w:t>
      </w:r>
    </w:p>
    <w:p>
      <w:pPr>
        <w:pStyle w:val="ListBullet"/>
      </w:pPr>
      <w:r>
        <w:t xml:space="preserve">    Generation I: GPs, Great Aunts, Great Uncle</w:t>
      </w:r>
    </w:p>
    <w:p>
      <w:pPr>
        <w:pStyle w:val="ListBullet"/>
      </w:pPr>
      <w:r>
        <w:t xml:space="preserve">    Generation II: Parents, Aunts, Uncles</w:t>
      </w:r>
    </w:p>
    <w:p>
      <w:pPr>
        <w:pStyle w:val="ListBullet"/>
      </w:pPr>
      <w:r>
        <w:t xml:space="preserve">    Generation III: The patient, a female, diagnosed with invasive carcinoma at age 29.</w:t>
      </w:r>
    </w:p>
    <w:p>
      <w:pPr>
        <w:pStyle w:val="ListBullet"/>
      </w:pPr>
      <w:r>
        <w:t xml:space="preserve">    Generation IV: Children, Nieces, Nephews</w:t>
      </w:r>
    </w:p>
    <w:p>
      <w:r>
        <w:t>Description:</w:t>
      </w:r>
    </w:p>
    <w:p>
      <w:pPr>
        <w:pStyle w:val="Heading1"/>
      </w:pPr>
      <w:r>
        <w:t>NCCN Testing Criteria Assessment</w:t>
      </w:r>
    </w:p>
    <w:p>
      <w:r>
        <w:t>Criteria: Personal history of breast cancer with age ≤50 years: The patient was diagnosed at 29, meeting this criterion., Multiple primary breast cancers: Met because the diagnosis includes multiple primary breast cancers., Triple-negative breast cancer: Not applicable., Lobular breast cancer with personal or family history of diffuse gastric cancer: No family history noted., Male breast cancer: Not applicable., Ashkenazi Jewish ancestry: Not applicable., Close blood relative with breast, ovarian, pancreatic, or prostate cancer: No noted family history.</w:t>
      </w:r>
    </w:p>
    <w:p>
      <w:pPr>
        <w:pStyle w:val="Heading1"/>
      </w:pPr>
      <w:r>
        <w:t>Conclusion</w:t>
      </w:r>
    </w:p>
    <w:p>
      <w:r>
        <w:t>The patient meets the NCCN testing criteria due to her diagnosis of breast cancer at age 29 and multiple primary breast cancers, despite no noted family history of related cancers. Genetic testing for high-penetrance breast cancer susceptibility genes is recommended.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