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35</w:t>
      </w:r>
    </w:p>
    <w:p>
      <w:r>
        <w:t>Age of Diagnosis: 68</w:t>
      </w:r>
    </w:p>
    <w:p>
      <w:r>
        <w:t>Family History: Paternal Uncle with male breast cancer</w:t>
      </w:r>
    </w:p>
    <w:p>
      <w:r>
        <w:t>Diagnosis: Invasive breast carcinoma of no special type, grade 1.</w:t>
      </w:r>
    </w:p>
    <w:p>
      <w:r>
        <w:t>Ductal Carcinoma In Situ (DCIS): Intermediate grade with a solid pattern.</w:t>
      </w:r>
    </w:p>
    <w:p>
      <w:r>
        <w:t>Hormone Receptor Status:</w:t>
      </w:r>
    </w:p>
    <w:p>
      <w:pPr>
        <w:pStyle w:val="ListBullet"/>
      </w:pPr>
      <w:r>
        <w:t xml:space="preserve">    Estrogen Receptors (ER): Positive</w:t>
      </w:r>
    </w:p>
    <w:p>
      <w:pPr>
        <w:pStyle w:val="ListBullet"/>
      </w:pPr>
      <w:r>
        <w:t xml:space="preserve">    Progesterone Receptors (PR): Positive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Description:</w:t>
      </w:r>
    </w:p>
    <w:p>
      <w:r>
        <w:t>Generations:</w:t>
      </w:r>
    </w:p>
    <w:p>
      <w:pPr>
        <w:pStyle w:val="ListBullet"/>
      </w:pPr>
      <w:r>
        <w:t xml:space="preserve">    Generation I: Paternal Grandparents</w:t>
      </w:r>
    </w:p>
    <w:p>
      <w:pPr>
        <w:pStyle w:val="ListBullet"/>
      </w:pPr>
      <w:r>
        <w:t xml:space="preserve">    Generation II: Paternal Uncle diagnosed with male breast cancer</w:t>
      </w:r>
    </w:p>
    <w:p>
      <w:pPr>
        <w:pStyle w:val="ListBullet"/>
      </w:pPr>
      <w:r>
        <w:t xml:space="preserve">    Generation III: The patient diagnosed at age 68 with ER+, PR+, HER2+ breast cancer</w:t>
      </w:r>
    </w:p>
    <w:p>
      <w:pPr>
        <w:pStyle w:val="Heading1"/>
      </w:pPr>
      <w:r>
        <w:t>NCCN Testing Criteria Assessment</w:t>
      </w:r>
    </w:p>
    <w:p>
      <w:r>
        <w:t>Criteria Met: Any age with a close blood relative with male breast cancer.</w:t>
      </w:r>
    </w:p>
    <w:p>
      <w:pPr>
        <w:pStyle w:val="Heading1"/>
      </w:pPr>
      <w:r>
        <w:t>Conclusion</w:t>
      </w:r>
    </w:p>
    <w:p>
      <w:r>
        <w:t>The patient is eligible for NCCN genetic testing criteria due to a family history of male breast cancer in a close blood relative (paternal uncle). Testing for high-penetrance breast cancer susceptibility genes such as BRCA1 and BRCA2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