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 for a 65-year-old patient.</w:t>
      </w:r>
    </w:p>
    <w:p>
      <w:r>
        <w:t>Diagnosis: Invasive breast carcinoma of no special type, grade 1. Intermediate grade ductal carcinoma in situ (DCIS) with a solid pattern.</w:t>
      </w:r>
    </w:p>
    <w:p>
      <w:r>
        <w:t>Receptor Status:</w:t>
      </w:r>
    </w:p>
    <w:p>
      <w:pPr>
        <w:pStyle w:val="ListBullet"/>
      </w:pPr>
      <w:r>
        <w:t xml:space="preserve">    Estrogen Receptors: Positive</w:t>
      </w:r>
    </w:p>
    <w:p>
      <w:pPr>
        <w:pStyle w:val="ListBullet"/>
      </w:pPr>
      <w:r>
        <w:t xml:space="preserve">    Progesterone Receptors: Positive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GPs, Great Aunts, Great Uncle</w:t>
      </w:r>
    </w:p>
    <w:p>
      <w:pPr>
        <w:pStyle w:val="ListBullet"/>
      </w:pPr>
      <w:r>
        <w:t xml:space="preserve">    Generation II: Parents, Aunts, Uncles</w:t>
      </w:r>
    </w:p>
    <w:p>
      <w:pPr>
        <w:pStyle w:val="ListBullet"/>
      </w:pPr>
      <w:r>
        <w:t xml:space="preserve">    Generation III: The patient, diagnosed with breast cancer at age 65. ER-positive, PR-positive, HER2-negative.</w:t>
      </w:r>
    </w:p>
    <w:p>
      <w:pPr>
        <w:pStyle w:val="ListBullet"/>
      </w:pPr>
      <w:r>
        <w:t xml:space="preserve">    Generation IV: Children, Nieces, Nephews</w:t>
      </w:r>
    </w:p>
    <w:p>
      <w:r>
        <w:t>VisualRepresentation:</w:t>
      </w:r>
    </w:p>
    <w:p>
      <w:pPr>
        <w:pStyle w:val="Heading1"/>
      </w:pPr>
      <w:r>
        <w:t>NCCN Testing Criteria Assessment</w:t>
      </w:r>
    </w:p>
    <w:p>
      <w:r>
        <w:t>Criteria: Personal history of breast cancer at age ≤50: Not met, diagnosed at 65., Triple-negative breast cancer: Not met, as HER2 status is negative but ER and PR are positive., Multiple primary breast cancers: Not met., Lobular breast cancer with a family history of diffuse gastric cancer: Not met., Male breast cancer: Not met., Ashkenazi Jewish ancestry: Not mentioned., Close blood relative with breast cancer at age ≤50: Not noted., Close blood relative with male breast cancer: Not noted., Close blood relative with ovarian cancer: Not noted., Close blood relative with pancreatic cancer: Not noted., Close blood relative with prostate cancer with metastatic, or high- or very-high-risk group: Not noted., ≥ 3 diagnoses of breast and/or prostate cancer on the same side of the family: Not noted.</w:t>
      </w:r>
    </w:p>
    <w:p>
      <w:pPr>
        <w:pStyle w:val="Heading1"/>
      </w:pPr>
      <w:r>
        <w:t>Conclusion</w:t>
      </w:r>
    </w:p>
    <w:p>
      <w:r>
        <w:t>The patient does not meet the NCCN criteria for high-penetrance breast cancer susceptibility testing. Given the absence of a significant family history of cancers outlined in the criteria, genetic testing based on NCCN guidelines may not be necessary. Clinical judgment should consider other factors and individual circumstances.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