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pPr>
        <w:pStyle w:val="Heading1"/>
      </w:pPr>
      <w:r>
        <w:t>Pathology Report Summary</w:t>
      </w:r>
    </w:p>
    <w:p>
      <w:r>
        <w:t>Clinical History: A case of breast cancer, for review.</w:t>
      </w:r>
    </w:p>
    <w:p>
      <w:r>
        <w:t>Case Number: 39</w:t>
      </w:r>
    </w:p>
    <w:p>
      <w:r>
        <w:t>Age of Diagnosis: 30</w:t>
      </w:r>
    </w:p>
    <w:p>
      <w:r>
        <w:t>Diagnosis: Invasive breast carcinoma of no special type, grade 2. Intermediate grade ductal carcinoma in situ (DCIS) with a solid pattern.</w:t>
      </w:r>
    </w:p>
    <w:p>
      <w:r>
        <w:t>Receptor Status:</w:t>
      </w:r>
    </w:p>
    <w:p>
      <w:pPr>
        <w:pStyle w:val="ListBullet"/>
      </w:pPr>
      <w:r>
        <w:t xml:space="preserve">    ER Status: Negative</w:t>
      </w:r>
    </w:p>
    <w:p>
      <w:pPr>
        <w:pStyle w:val="ListBullet"/>
      </w:pPr>
      <w:r>
        <w:t xml:space="preserve">    PR Status: Negative</w:t>
      </w:r>
    </w:p>
    <w:p>
      <w:pPr>
        <w:pStyle w:val="ListBullet"/>
      </w:pPr>
      <w:r>
        <w:t xml:space="preserve">    HER2 Status: Negative</w:t>
      </w:r>
    </w:p>
    <w:p>
      <w:pPr>
        <w:pStyle w:val="Heading1"/>
      </w:pPr>
      <w:r>
        <w:t>Pedigree Analysis</w:t>
      </w:r>
    </w:p>
    <w:p>
      <w:r>
        <w:t>Image Description:</w:t>
      </w:r>
    </w:p>
    <w:p>
      <w:r>
        <w:t>Generations:</w:t>
      </w:r>
    </w:p>
    <w:p>
      <w:pPr>
        <w:pStyle w:val="ListBullet"/>
      </w:pPr>
      <w:r>
        <w:t xml:space="preserve">    Generation II: The patient, a female, diagnosed with breast cancer at age 30., The patient's sister diagnosed with ovarian cancer.</w:t>
      </w:r>
    </w:p>
    <w:p>
      <w:pPr>
        <w:pStyle w:val="Heading1"/>
      </w:pPr>
      <w:r>
        <w:t>NCCN Testing Criteria Assessment</w:t>
      </w:r>
    </w:p>
    <w:p>
      <w:r>
        <w:t>Criteria Met: Personal history of breast cancer with age ≤50 years., Triple-negative breast cancer (ER negative, PR negative, HER2 negative)., Close blood relative with ovarian cancer (sister).</w:t>
      </w:r>
    </w:p>
    <w:p>
      <w:pPr>
        <w:pStyle w:val="Heading1"/>
      </w:pPr>
      <w:r>
        <w:t>Conclusion</w:t>
      </w:r>
    </w:p>
    <w:p>
      <w:r>
        <w:t>The patient is eligible for NCCN testing criteria.</w:t>
      </w:r>
    </w:p>
    <w:p>
      <w:r>
        <w:t>The patient's early age of diagnosis, triple-negative breast cancer status, and family history of ovarian cancer (sister) fulfill criteria for genetic testing. It is recommended to test for high-penetrance breast cancer susceptibility genes, including BRCA1 and BRCA2, among others.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