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Specimen details not provided.</w:t>
      </w:r>
    </w:p>
    <w:p>
      <w:r>
        <w:t>Diagnosis: Invasive ductal carcinoma, grade 3: High-grade invasive ductal carcinoma.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HER2/neu: Negative</w:t>
      </w:r>
    </w:p>
    <w:p>
      <w:r>
        <w:t>Note: High-grade invasive ductal carcinoma with positive ER and PR status.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Maternal Grandmother: breast cancer at age 42.</w:t>
      </w:r>
    </w:p>
    <w:p>
      <w:pPr>
        <w:pStyle w:val="ListBullet"/>
      </w:pPr>
      <w:r>
        <w:t xml:space="preserve">    Generation II: Parents</w:t>
      </w:r>
    </w:p>
    <w:p>
      <w:pPr>
        <w:pStyle w:val="ListBullet"/>
      </w:pPr>
      <w:r>
        <w:t xml:space="preserve">    Generation III: The patient, a female, diagnosed with breast cancer at age 55, ER-positive, PR-positive, and HER2-negative.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 50 years: The patient was diagnosed at 55, which does not meet this criterion., Triple-negative breast cancer: The patient's cancer is not triple-negative (ER and PR positive)., Family history of breast cancer: Maternal grandmother had breast cancer at age 42, fulfilling the criterion of a close blood relative with breast cancer at age ≤ 50.</w:t>
      </w:r>
    </w:p>
    <w:p>
      <w:pPr>
        <w:pStyle w:val="Heading1"/>
      </w:pPr>
      <w:r>
        <w:t>Conclusion</w:t>
      </w:r>
    </w:p>
    <w:p>
      <w:r>
        <w:t>The patient qualifies for NCCN testing due to having a maternal grandmother diagnosed with breast cancer at age 42, which meets the guideline of a close blood relative with breast cancer at age ≤ 50. Genetic testing for high-penetrance breast cancer susceptibility genes (such as BRCA1 and BRCA2) is recommended based on this family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