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Case Number: 42</w:t>
      </w:r>
    </w:p>
    <w:p>
      <w:r>
        <w:t>Age at Diagnosis: 44</w:t>
      </w:r>
    </w:p>
    <w:p>
      <w:r>
        <w:t>Diagnosis: Invasive carcinoma with lobular features (Grade 1)</w:t>
      </w:r>
    </w:p>
    <w:p>
      <w:r>
        <w:t>Hormone Receptor Status:</w:t>
      </w:r>
    </w:p>
    <w:p>
      <w:pPr>
        <w:pStyle w:val="ListBullet"/>
      </w:pPr>
      <w:r>
        <w:t xml:space="preserve">    ER Status: Negative</w:t>
      </w:r>
    </w:p>
    <w:p>
      <w:pPr>
        <w:pStyle w:val="ListBullet"/>
      </w:pPr>
      <w:r>
        <w:t xml:space="preserve">    PR Status: Negative</w:t>
      </w:r>
    </w:p>
    <w:p>
      <w:pPr>
        <w:pStyle w:val="ListBullet"/>
      </w:pPr>
      <w:r>
        <w:t xml:space="preserve">    HER2 Status: Negative</w:t>
      </w:r>
    </w:p>
    <w:p>
      <w:pPr>
        <w:pStyle w:val="Heading1"/>
      </w:pPr>
      <w:r>
        <w:t>Pedigree Analysis</w:t>
      </w:r>
    </w:p>
    <w:p>
      <w:r>
        <w:t>Textual Analysis:</w:t>
      </w:r>
    </w:p>
    <w:p>
      <w:r>
        <w:t>Visual Representation:</w:t>
      </w:r>
    </w:p>
    <w:p>
      <w:pPr>
        <w:pStyle w:val="Heading1"/>
      </w:pPr>
      <w:r>
        <w:t>NCCN Testing Criteria Assessment</w:t>
      </w:r>
    </w:p>
    <w:p>
      <w:r>
        <w:t>Criteria Met: Personal history of breast cancer with age ≤50 years, Any age with Triple-negative breast cancer, Any age with ≥ 1 close blood relative with pancreatic cancer</w:t>
      </w:r>
    </w:p>
    <w:p>
      <w:pPr>
        <w:pStyle w:val="Heading1"/>
      </w:pPr>
      <w:r>
        <w:t>Conclusion</w:t>
      </w:r>
    </w:p>
    <w:p>
      <w:r>
        <w:t>The patient meets the NCCN criteria for genetic testing. Specifically, she was diagnosed with breast cancer at age 44, her cancer is triple-negative, and she has a close blood relative (aunt) with pancreatic cancer. It is recommended to consider testing for high-penetrance breast cancer susceptibility genes such as BRCA1, BRCA2 among others.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