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Specimen: Not specified.</w:t>
      </w:r>
    </w:p>
    <w:p>
      <w:r>
        <w:t>Diagnosis: Invasive breast carcinoma of no special type, grade 2. Intermediate grade ductal carcinoma in situ (DCIS) with a solid pattern.</w:t>
      </w:r>
    </w:p>
    <w:p>
      <w:r>
        <w:t>Receptor Status:</w:t>
      </w:r>
    </w:p>
    <w:p>
      <w:pPr>
        <w:pStyle w:val="ListBullet"/>
      </w:pPr>
      <w:r>
        <w:t xml:space="preserve">    Estrogen Receptors: Positive</w:t>
      </w:r>
    </w:p>
    <w:p>
      <w:pPr>
        <w:pStyle w:val="ListBullet"/>
      </w:pPr>
      <w:r>
        <w:t xml:space="preserve">    Progesterone Receptors: Positive</w:t>
      </w:r>
    </w:p>
    <w:p>
      <w:pPr>
        <w:pStyle w:val="ListBullet"/>
      </w:pPr>
      <w:r>
        <w:t xml:space="preserve">    HER2 Status: Positive</w:t>
      </w:r>
    </w:p>
    <w:p>
      <w:pPr>
        <w:pStyle w:val="Heading1"/>
      </w:pPr>
      <w:r>
        <w:t>Pedigree Analysis</w:t>
      </w:r>
    </w:p>
    <w:p>
      <w:r>
        <w:t>Generations:</w:t>
      </w:r>
    </w:p>
    <w:p>
      <w:pPr>
        <w:pStyle w:val="ListBullet"/>
      </w:pPr>
      <w:r>
        <w:t xml:space="preserve">    Generation I: Great Aunts, Great Uncle</w:t>
      </w:r>
    </w:p>
    <w:p>
      <w:pPr>
        <w:pStyle w:val="ListBullet"/>
      </w:pPr>
      <w:r>
        <w:t xml:space="preserve">    Generation II: Parents</w:t>
      </w:r>
    </w:p>
    <w:p>
      <w:pPr>
        <w:pStyle w:val="ListBullet"/>
      </w:pPr>
      <w:r>
        <w:t xml:space="preserve">    Generation III: Patient (Case 6), diagnosed with breast cancer at age 53.</w:t>
      </w:r>
    </w:p>
    <w:p>
      <w:pPr>
        <w:pStyle w:val="ListBullet"/>
      </w:pPr>
      <w:r>
        <w:t xml:space="preserve">    Generation IV: Children</w:t>
      </w:r>
    </w:p>
    <w:p>
      <w:pPr>
        <w:pStyle w:val="Heading1"/>
      </w:pPr>
      <w:r>
        <w:t>NCCN Testing Criteria Assessment</w:t>
      </w:r>
    </w:p>
    <w:p>
      <w:r>
        <w:t>Criteria: Personal history of breast cancer: Diagnosed at age 53, not meeting the age ≤50 criterion., Triple-positive breast cancer (ER, PR, and HER2 positive): Does not meet the triple-negative breast cancer criterion., No family history: No additional criteria met from family history.</w:t>
      </w:r>
    </w:p>
    <w:p>
      <w:pPr>
        <w:pStyle w:val="Heading1"/>
      </w:pPr>
      <w:r>
        <w:t>Conclusion</w:t>
      </w:r>
    </w:p>
    <w:p>
      <w:r>
        <w:t>The patient does not meet the NCCN testing criteria for BRCA1, BRCA2, and other high-penetrance breast cancer susceptibility genes due to the age of diagnosis being over 50 and the absence of relevant family history or other specific criteria listed. Consultation for genetic testing does not appear warranted based on these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